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CCCA8" w14:textId="37DFE40D" w:rsidR="00E0159E" w:rsidRPr="00E0159E" w:rsidRDefault="00E0159E" w:rsidP="00E0159E">
      <w:pPr>
        <w:pStyle w:val="Style"/>
        <w:spacing w:before="100" w:beforeAutospacing="1" w:after="200" w:line="276" w:lineRule="auto"/>
        <w:ind w:left="539" w:right="567" w:firstLine="708"/>
        <w:jc w:val="both"/>
        <w:textAlignment w:val="baseline"/>
        <w:rPr>
          <w:rFonts w:ascii="Calibri" w:eastAsia="Arial" w:hAnsi="Calibri" w:cs="Calibri"/>
          <w:w w:val="107"/>
          <w:sz w:val="22"/>
          <w:szCs w:val="22"/>
        </w:rPr>
      </w:pPr>
      <w:r w:rsidRPr="00E0159E">
        <w:rPr>
          <w:rFonts w:ascii="Calibri" w:eastAsia="Arial" w:hAnsi="Calibri" w:cs="Calibri"/>
          <w:w w:val="107"/>
          <w:sz w:val="22"/>
          <w:szCs w:val="22"/>
        </w:rPr>
        <w:t>24PES-305</w:t>
      </w:r>
    </w:p>
    <w:p w14:paraId="3175FAFC" w14:textId="2B680DC3" w:rsidR="00C43930" w:rsidRPr="00E0159E" w:rsidRDefault="00C43930" w:rsidP="00E0159E">
      <w:pPr>
        <w:pStyle w:val="Style"/>
        <w:spacing w:before="100" w:beforeAutospacing="1" w:after="200" w:line="276" w:lineRule="auto"/>
        <w:ind w:leftChars="567" w:left="1247" w:right="567"/>
        <w:jc w:val="both"/>
        <w:textAlignment w:val="baseline"/>
        <w:rPr>
          <w:rFonts w:ascii="Calibri" w:hAnsi="Calibri" w:cs="Calibri"/>
          <w:sz w:val="22"/>
          <w:szCs w:val="22"/>
        </w:rPr>
      </w:pPr>
      <w:r w:rsidRPr="00E0159E">
        <w:rPr>
          <w:rFonts w:ascii="Calibri" w:eastAsia="Arial" w:hAnsi="Calibri" w:cs="Calibri"/>
          <w:w w:val="107"/>
          <w:sz w:val="22"/>
          <w:szCs w:val="22"/>
        </w:rPr>
        <w:t xml:space="preserve">Doña </w:t>
      </w:r>
      <w:r w:rsidRPr="00E0159E">
        <w:rPr>
          <w:rFonts w:ascii="Calibri" w:eastAsia="Arial" w:hAnsi="Calibri" w:cs="Calibri"/>
          <w:bCs/>
          <w:sz w:val="22"/>
          <w:szCs w:val="22"/>
        </w:rPr>
        <w:t>ltxaso So</w:t>
      </w:r>
      <w:r w:rsidR="00E0159E">
        <w:rPr>
          <w:rFonts w:ascii="Calibri" w:eastAsia="Arial" w:hAnsi="Calibri" w:cs="Calibri"/>
          <w:bCs/>
          <w:sz w:val="22"/>
          <w:szCs w:val="22"/>
        </w:rPr>
        <w:t>t</w:t>
      </w:r>
      <w:r w:rsidRPr="00E0159E">
        <w:rPr>
          <w:rFonts w:ascii="Calibri" w:eastAsia="Arial" w:hAnsi="Calibri" w:cs="Calibri"/>
          <w:bCs/>
          <w:sz w:val="22"/>
          <w:szCs w:val="22"/>
        </w:rPr>
        <w:t>o Díaz de Cerio,</w:t>
      </w:r>
      <w:r w:rsidRPr="00E0159E">
        <w:rPr>
          <w:rFonts w:ascii="Calibri" w:eastAsia="Arial" w:hAnsi="Calibri" w:cs="Calibri"/>
          <w:b/>
          <w:sz w:val="22"/>
          <w:szCs w:val="22"/>
        </w:rPr>
        <w:t xml:space="preserve"> </w:t>
      </w:r>
      <w:r w:rsidRPr="00E0159E">
        <w:rPr>
          <w:rFonts w:ascii="Calibri" w:eastAsia="Arial" w:hAnsi="Calibri" w:cs="Calibri"/>
          <w:w w:val="107"/>
          <w:sz w:val="22"/>
          <w:szCs w:val="22"/>
        </w:rPr>
        <w:t xml:space="preserve">parlamentaria foral adscrita al Grupo Parlamentario de </w:t>
      </w:r>
      <w:r w:rsidR="00E0159E" w:rsidRPr="00E0159E">
        <w:rPr>
          <w:rFonts w:ascii="Calibri" w:eastAsia="Arial" w:hAnsi="Calibri" w:cs="Calibri"/>
          <w:bCs/>
          <w:sz w:val="22"/>
          <w:szCs w:val="22"/>
        </w:rPr>
        <w:t>Geroa Bai,</w:t>
      </w:r>
      <w:r w:rsidR="00E0159E" w:rsidRPr="00E0159E">
        <w:rPr>
          <w:rFonts w:ascii="Calibri" w:eastAsia="Arial" w:hAnsi="Calibri" w:cs="Calibri"/>
          <w:b/>
          <w:sz w:val="22"/>
          <w:szCs w:val="22"/>
        </w:rPr>
        <w:t xml:space="preserve"> </w:t>
      </w:r>
      <w:r w:rsidRPr="00E0159E">
        <w:rPr>
          <w:rFonts w:ascii="Calibri" w:eastAsia="Arial" w:hAnsi="Calibri" w:cs="Calibri"/>
          <w:w w:val="107"/>
          <w:sz w:val="22"/>
          <w:szCs w:val="22"/>
        </w:rPr>
        <w:t xml:space="preserve">solicita, al amparo de lo establecido en el Reglamento de la Cámara, formula la siguiente </w:t>
      </w:r>
      <w:r w:rsidR="00E0159E" w:rsidRPr="00E0159E">
        <w:rPr>
          <w:rFonts w:ascii="Calibri" w:eastAsia="Arial" w:hAnsi="Calibri" w:cs="Calibri"/>
          <w:w w:val="107"/>
          <w:sz w:val="22"/>
          <w:szCs w:val="22"/>
        </w:rPr>
        <w:t>pregunta</w:t>
      </w:r>
      <w:r w:rsidRPr="00E0159E">
        <w:rPr>
          <w:rFonts w:ascii="Calibri" w:eastAsia="Arial" w:hAnsi="Calibri" w:cs="Calibri"/>
          <w:w w:val="107"/>
          <w:sz w:val="22"/>
          <w:szCs w:val="22"/>
        </w:rPr>
        <w:t xml:space="preserve"> para su respuesta por escrito </w:t>
      </w:r>
      <w:r w:rsidR="00C869C2">
        <w:rPr>
          <w:rFonts w:ascii="Calibri" w:eastAsia="Arial" w:hAnsi="Calibri" w:cs="Calibri"/>
          <w:w w:val="107"/>
          <w:sz w:val="22"/>
          <w:szCs w:val="22"/>
        </w:rPr>
        <w:t>al Departamento de Educación.</w:t>
      </w:r>
    </w:p>
    <w:p w14:paraId="162A6CEB" w14:textId="5FCB3BD7" w:rsidR="00C43930" w:rsidRPr="00E0159E" w:rsidRDefault="00C43930" w:rsidP="00E0159E">
      <w:pPr>
        <w:pStyle w:val="Style"/>
        <w:spacing w:before="100" w:beforeAutospacing="1" w:after="200" w:line="276" w:lineRule="auto"/>
        <w:ind w:leftChars="567" w:left="1247" w:right="567"/>
        <w:jc w:val="both"/>
        <w:textAlignment w:val="baseline"/>
        <w:rPr>
          <w:rFonts w:ascii="Calibri" w:hAnsi="Calibri" w:cs="Calibri"/>
          <w:sz w:val="22"/>
          <w:szCs w:val="22"/>
        </w:rPr>
      </w:pPr>
      <w:r w:rsidRPr="00E0159E">
        <w:rPr>
          <w:rFonts w:ascii="Calibri" w:eastAsia="Arial" w:hAnsi="Calibri" w:cs="Calibri"/>
          <w:w w:val="107"/>
          <w:sz w:val="22"/>
          <w:szCs w:val="22"/>
        </w:rPr>
        <w:t>A partir del curso 2021/2022 entraron en vigor</w:t>
      </w:r>
      <w:r w:rsidR="00E0159E">
        <w:rPr>
          <w:rFonts w:ascii="Calibri" w:eastAsia="Arial" w:hAnsi="Calibri" w:cs="Calibri"/>
          <w:w w:val="107"/>
          <w:sz w:val="22"/>
          <w:szCs w:val="22"/>
        </w:rPr>
        <w:t>,</w:t>
      </w:r>
      <w:r w:rsidRPr="00E0159E">
        <w:rPr>
          <w:rFonts w:ascii="Calibri" w:eastAsia="Arial" w:hAnsi="Calibri" w:cs="Calibri"/>
          <w:w w:val="107"/>
          <w:sz w:val="22"/>
          <w:szCs w:val="22"/>
        </w:rPr>
        <w:t xml:space="preserve"> con la aprobación de la LOMLOE</w:t>
      </w:r>
      <w:r w:rsidR="00E0159E">
        <w:rPr>
          <w:rFonts w:ascii="Calibri" w:eastAsia="Arial" w:hAnsi="Calibri" w:cs="Calibri"/>
          <w:w w:val="107"/>
          <w:sz w:val="22"/>
          <w:szCs w:val="22"/>
        </w:rPr>
        <w:t>,</w:t>
      </w:r>
      <w:r w:rsidRPr="00E0159E">
        <w:rPr>
          <w:rFonts w:ascii="Calibri" w:eastAsia="Arial" w:hAnsi="Calibri" w:cs="Calibri"/>
          <w:w w:val="107"/>
          <w:sz w:val="22"/>
          <w:szCs w:val="22"/>
        </w:rPr>
        <w:t xml:space="preserve"> modificaciones acerca del título superior de Danza (con su especialidad correspondiente). Así, queda recogido que </w:t>
      </w:r>
      <w:r w:rsidR="00E0159E">
        <w:rPr>
          <w:rFonts w:ascii="Calibri" w:eastAsia="Arial" w:hAnsi="Calibri" w:cs="Calibri"/>
          <w:w w:val="107"/>
          <w:sz w:val="22"/>
          <w:szCs w:val="22"/>
        </w:rPr>
        <w:t>“</w:t>
      </w:r>
      <w:r w:rsidRPr="00E0159E">
        <w:rPr>
          <w:rFonts w:ascii="Calibri" w:eastAsia="Arial" w:hAnsi="Calibri" w:cs="Calibri"/>
          <w:w w:val="107"/>
          <w:sz w:val="22"/>
          <w:szCs w:val="22"/>
        </w:rPr>
        <w:t xml:space="preserve">quienes hayan superado las enseñanzas de danza obtendrán el Título de Grado en Enseñanzas Artísticas Superiores de Danza (en la especialidad que corresponda), que será equivalente, a todos los efectos, al título universitario de </w:t>
      </w:r>
      <w:r w:rsidR="00E0159E">
        <w:rPr>
          <w:rFonts w:ascii="Calibri" w:eastAsia="Arial" w:hAnsi="Calibri" w:cs="Calibri"/>
          <w:w w:val="107"/>
          <w:sz w:val="22"/>
          <w:szCs w:val="22"/>
        </w:rPr>
        <w:t>G</w:t>
      </w:r>
      <w:r w:rsidRPr="00E0159E">
        <w:rPr>
          <w:rFonts w:ascii="Calibri" w:eastAsia="Arial" w:hAnsi="Calibri" w:cs="Calibri"/>
          <w:w w:val="107"/>
          <w:sz w:val="22"/>
          <w:szCs w:val="22"/>
        </w:rPr>
        <w:t>rado. Siempre que la normativa aplicable exija estar en posesión del título universitario de Grado, se entenderá que cumple este requisito quien esté en posesión del Título de Grado en Enseñanzas Artísticas Superiores de Danza</w:t>
      </w:r>
      <w:r w:rsidR="00E0159E">
        <w:rPr>
          <w:rFonts w:ascii="Calibri" w:eastAsia="Arial" w:hAnsi="Calibri" w:cs="Calibri"/>
          <w:w w:val="107"/>
          <w:sz w:val="22"/>
          <w:szCs w:val="22"/>
        </w:rPr>
        <w:t>”.</w:t>
      </w:r>
    </w:p>
    <w:p w14:paraId="74A11EE7" w14:textId="3DACB7CF" w:rsidR="00C43930" w:rsidRPr="00E0159E" w:rsidRDefault="00C43930" w:rsidP="00E0159E">
      <w:pPr>
        <w:pStyle w:val="Style"/>
        <w:spacing w:before="100" w:beforeAutospacing="1" w:after="200" w:line="276" w:lineRule="auto"/>
        <w:ind w:leftChars="567" w:left="1247" w:right="567"/>
        <w:jc w:val="both"/>
        <w:textAlignment w:val="baseline"/>
        <w:rPr>
          <w:rFonts w:ascii="Calibri" w:hAnsi="Calibri" w:cs="Calibri"/>
          <w:sz w:val="22"/>
          <w:szCs w:val="22"/>
        </w:rPr>
      </w:pPr>
      <w:r w:rsidRPr="00E0159E">
        <w:rPr>
          <w:rFonts w:ascii="Calibri" w:eastAsia="Arial" w:hAnsi="Calibri" w:cs="Calibri"/>
          <w:w w:val="107"/>
          <w:sz w:val="22"/>
          <w:szCs w:val="22"/>
        </w:rPr>
        <w:t>Por otro lado, el pasado 22 de mayo</w:t>
      </w:r>
      <w:r w:rsidR="00E0159E">
        <w:rPr>
          <w:rFonts w:ascii="Calibri" w:eastAsia="Arial" w:hAnsi="Calibri" w:cs="Calibri"/>
          <w:w w:val="107"/>
          <w:sz w:val="22"/>
          <w:szCs w:val="22"/>
        </w:rPr>
        <w:t xml:space="preserve"> e</w:t>
      </w:r>
      <w:r w:rsidRPr="00E0159E">
        <w:rPr>
          <w:rFonts w:ascii="Calibri" w:eastAsia="Arial" w:hAnsi="Calibri" w:cs="Calibri"/>
          <w:w w:val="107"/>
          <w:sz w:val="22"/>
          <w:szCs w:val="22"/>
        </w:rPr>
        <w:t xml:space="preserve">l Congreso de los Diputados aprobó de manera definitiva la Ley de Enseñanzas Artísticas, que regula estos estudios por primera vez. Esta </w:t>
      </w:r>
      <w:r w:rsidR="00E0159E">
        <w:rPr>
          <w:rFonts w:ascii="Calibri" w:eastAsia="Arial" w:hAnsi="Calibri" w:cs="Calibri"/>
          <w:w w:val="107"/>
          <w:sz w:val="22"/>
          <w:szCs w:val="22"/>
        </w:rPr>
        <w:t>l</w:t>
      </w:r>
      <w:r w:rsidRPr="00E0159E">
        <w:rPr>
          <w:rFonts w:ascii="Calibri" w:eastAsia="Arial" w:hAnsi="Calibri" w:cs="Calibri"/>
          <w:w w:val="107"/>
          <w:sz w:val="22"/>
          <w:szCs w:val="22"/>
        </w:rPr>
        <w:t>ey homologa las enseñanzas artísticas superiores al Espacio Europeo de la Educación Superior, equiparándolas a las universitarias; y las enseñanzas artísticas profesionales al Catálogo Nacional de Cualificaciones Profesionales, es decir, al nuevo sistema de Formación Profesional, abriendo también la posibilidad del reconocimiento y acreditación de estas competencias a las y los trabajadores del sector.</w:t>
      </w:r>
    </w:p>
    <w:p w14:paraId="239F8AE6" w14:textId="1CA51357" w:rsidR="00E0159E" w:rsidRDefault="00C43930" w:rsidP="00E0159E">
      <w:pPr>
        <w:pStyle w:val="Style"/>
        <w:spacing w:before="100" w:beforeAutospacing="1" w:after="200" w:line="276" w:lineRule="auto"/>
        <w:ind w:leftChars="567" w:left="1247" w:right="567"/>
        <w:jc w:val="both"/>
        <w:textAlignment w:val="baseline"/>
        <w:rPr>
          <w:rFonts w:ascii="Calibri" w:hAnsi="Calibri" w:cs="Calibri"/>
          <w:sz w:val="22"/>
          <w:szCs w:val="22"/>
        </w:rPr>
      </w:pPr>
      <w:r w:rsidRPr="00E0159E">
        <w:rPr>
          <w:rFonts w:ascii="Calibri" w:eastAsia="Arial" w:hAnsi="Calibri" w:cs="Calibri"/>
          <w:w w:val="107"/>
          <w:sz w:val="22"/>
          <w:szCs w:val="22"/>
        </w:rPr>
        <w:t xml:space="preserve">Sin embargo, en Navarra no contamos con un centro educativo que habilite la formación </w:t>
      </w:r>
      <w:r w:rsidR="00E0159E">
        <w:rPr>
          <w:rFonts w:ascii="Calibri" w:eastAsia="Arial" w:hAnsi="Calibri" w:cs="Calibri"/>
          <w:w w:val="107"/>
          <w:sz w:val="22"/>
          <w:szCs w:val="22"/>
        </w:rPr>
        <w:t>a</w:t>
      </w:r>
      <w:r w:rsidRPr="00E0159E">
        <w:rPr>
          <w:rFonts w:ascii="Calibri" w:eastAsia="Arial" w:hAnsi="Calibri" w:cs="Calibri"/>
          <w:w w:val="107"/>
          <w:sz w:val="22"/>
          <w:szCs w:val="22"/>
        </w:rPr>
        <w:t xml:space="preserve">rtística </w:t>
      </w:r>
      <w:r w:rsidR="00E0159E">
        <w:rPr>
          <w:rFonts w:ascii="Calibri" w:eastAsia="Arial" w:hAnsi="Calibri" w:cs="Calibri"/>
          <w:w w:val="107"/>
          <w:sz w:val="22"/>
          <w:szCs w:val="22"/>
        </w:rPr>
        <w:t>s</w:t>
      </w:r>
      <w:r w:rsidRPr="00E0159E">
        <w:rPr>
          <w:rFonts w:ascii="Calibri" w:eastAsia="Arial" w:hAnsi="Calibri" w:cs="Calibri"/>
          <w:w w:val="107"/>
          <w:sz w:val="22"/>
          <w:szCs w:val="22"/>
        </w:rPr>
        <w:t xml:space="preserve">uperior de </w:t>
      </w:r>
      <w:r w:rsidR="00E0159E">
        <w:rPr>
          <w:rFonts w:ascii="Calibri" w:eastAsia="Arial" w:hAnsi="Calibri" w:cs="Calibri"/>
          <w:w w:val="107"/>
          <w:sz w:val="22"/>
          <w:szCs w:val="22"/>
        </w:rPr>
        <w:t>d</w:t>
      </w:r>
      <w:r w:rsidRPr="00E0159E">
        <w:rPr>
          <w:rFonts w:ascii="Calibri" w:eastAsia="Arial" w:hAnsi="Calibri" w:cs="Calibri"/>
          <w:w w:val="107"/>
          <w:sz w:val="22"/>
          <w:szCs w:val="22"/>
        </w:rPr>
        <w:t>anza, así como tampoco centros formativos en danza que puedan habilitar formaciones oficiales.</w:t>
      </w:r>
    </w:p>
    <w:p w14:paraId="36E54D78" w14:textId="371D1270" w:rsidR="00E0159E" w:rsidRPr="00E0159E" w:rsidRDefault="00C43930" w:rsidP="00E0159E">
      <w:pPr>
        <w:pStyle w:val="Style"/>
        <w:spacing w:before="100" w:beforeAutospacing="1" w:after="200" w:line="276" w:lineRule="auto"/>
        <w:ind w:leftChars="567" w:left="1247" w:right="567"/>
        <w:jc w:val="both"/>
        <w:textAlignment w:val="baseline"/>
        <w:rPr>
          <w:rFonts w:ascii="Calibri" w:hAnsi="Calibri" w:cs="Calibri"/>
          <w:bCs/>
          <w:sz w:val="22"/>
          <w:szCs w:val="22"/>
        </w:rPr>
      </w:pPr>
      <w:r w:rsidRPr="00E0159E">
        <w:rPr>
          <w:rFonts w:ascii="Calibri" w:eastAsia="Arial" w:hAnsi="Calibri" w:cs="Calibri"/>
          <w:bCs/>
          <w:sz w:val="22"/>
          <w:szCs w:val="22"/>
        </w:rPr>
        <w:t xml:space="preserve">¿Tiene el departamento contemplado introducir en Navarra formaciones oficiales de </w:t>
      </w:r>
      <w:r w:rsidR="00E0159E">
        <w:rPr>
          <w:rFonts w:ascii="Calibri" w:eastAsia="Arial" w:hAnsi="Calibri" w:cs="Calibri"/>
          <w:bCs/>
          <w:sz w:val="22"/>
          <w:szCs w:val="22"/>
        </w:rPr>
        <w:t>d</w:t>
      </w:r>
      <w:r w:rsidRPr="00E0159E">
        <w:rPr>
          <w:rFonts w:ascii="Calibri" w:eastAsia="Arial" w:hAnsi="Calibri" w:cs="Calibri"/>
          <w:bCs/>
          <w:sz w:val="22"/>
          <w:szCs w:val="22"/>
        </w:rPr>
        <w:t xml:space="preserve">anza, así como habilitar la formación </w:t>
      </w:r>
      <w:r w:rsidR="00E0159E">
        <w:rPr>
          <w:rFonts w:ascii="Calibri" w:eastAsia="Arial" w:hAnsi="Calibri" w:cs="Calibri"/>
          <w:bCs/>
          <w:sz w:val="22"/>
          <w:szCs w:val="22"/>
        </w:rPr>
        <w:t>a</w:t>
      </w:r>
      <w:r w:rsidRPr="00E0159E">
        <w:rPr>
          <w:rFonts w:ascii="Calibri" w:eastAsia="Arial" w:hAnsi="Calibri" w:cs="Calibri"/>
          <w:bCs/>
          <w:sz w:val="22"/>
          <w:szCs w:val="22"/>
        </w:rPr>
        <w:t xml:space="preserve">rtística </w:t>
      </w:r>
      <w:r w:rsidR="00E0159E">
        <w:rPr>
          <w:rFonts w:ascii="Calibri" w:eastAsia="Arial" w:hAnsi="Calibri" w:cs="Calibri"/>
          <w:bCs/>
          <w:sz w:val="22"/>
          <w:szCs w:val="22"/>
        </w:rPr>
        <w:t>s</w:t>
      </w:r>
      <w:r w:rsidRPr="00E0159E">
        <w:rPr>
          <w:rFonts w:ascii="Calibri" w:eastAsia="Arial" w:hAnsi="Calibri" w:cs="Calibri"/>
          <w:bCs/>
          <w:sz w:val="22"/>
          <w:szCs w:val="22"/>
        </w:rPr>
        <w:t xml:space="preserve">uperior de </w:t>
      </w:r>
      <w:r w:rsidR="00E0159E">
        <w:rPr>
          <w:rFonts w:ascii="Calibri" w:eastAsia="Arial" w:hAnsi="Calibri" w:cs="Calibri"/>
          <w:bCs/>
          <w:sz w:val="22"/>
          <w:szCs w:val="22"/>
        </w:rPr>
        <w:t>d</w:t>
      </w:r>
      <w:r w:rsidRPr="00E0159E">
        <w:rPr>
          <w:rFonts w:ascii="Calibri" w:eastAsia="Arial" w:hAnsi="Calibri" w:cs="Calibri"/>
          <w:bCs/>
          <w:sz w:val="22"/>
          <w:szCs w:val="22"/>
        </w:rPr>
        <w:t>anza en nuestra Comunidad?</w:t>
      </w:r>
    </w:p>
    <w:p w14:paraId="26BC000E" w14:textId="016D927E" w:rsidR="00C43930" w:rsidRDefault="00C43930" w:rsidP="00E0159E">
      <w:pPr>
        <w:spacing w:before="100" w:beforeAutospacing="1" w:after="200" w:line="276" w:lineRule="auto"/>
        <w:ind w:leftChars="567" w:left="1247" w:right="567"/>
        <w:rPr>
          <w:rFonts w:ascii="Calibri" w:eastAsia="Arial" w:hAnsi="Calibri" w:cs="Calibri"/>
          <w:w w:val="107"/>
          <w:lang w:val="es"/>
        </w:rPr>
      </w:pPr>
      <w:r w:rsidRPr="00E0159E">
        <w:rPr>
          <w:rFonts w:ascii="Calibri" w:eastAsia="Arial" w:hAnsi="Calibri" w:cs="Calibri"/>
          <w:w w:val="107"/>
          <w:lang w:val="es"/>
        </w:rPr>
        <w:t>Pamplona-lruña, 11 de junio de 2024</w:t>
      </w:r>
    </w:p>
    <w:p w14:paraId="15B3409E" w14:textId="2F1E397D" w:rsidR="00E0159E" w:rsidRPr="00E0159E" w:rsidRDefault="00E0159E" w:rsidP="00E0159E">
      <w:pPr>
        <w:spacing w:before="100" w:beforeAutospacing="1" w:after="200" w:line="276" w:lineRule="auto"/>
        <w:ind w:leftChars="567" w:left="1247" w:right="567"/>
        <w:rPr>
          <w:rFonts w:ascii="Calibri" w:hAnsi="Calibri" w:cs="Calibri"/>
        </w:rPr>
      </w:pPr>
      <w:r>
        <w:rPr>
          <w:rFonts w:ascii="Calibri" w:eastAsia="Arial" w:hAnsi="Calibri" w:cs="Calibri"/>
          <w:w w:val="107"/>
          <w:lang w:val="es"/>
        </w:rPr>
        <w:t xml:space="preserve">La Parlamentaria Foral: </w:t>
      </w:r>
      <w:r w:rsidRPr="00E0159E">
        <w:rPr>
          <w:rFonts w:ascii="Calibri" w:eastAsia="Arial" w:hAnsi="Calibri" w:cs="Calibri"/>
          <w:bCs/>
          <w:lang w:val="es"/>
        </w:rPr>
        <w:t>ltxaso So</w:t>
      </w:r>
      <w:r>
        <w:rPr>
          <w:rFonts w:ascii="Calibri" w:eastAsia="Arial" w:hAnsi="Calibri" w:cs="Calibri"/>
          <w:bCs/>
        </w:rPr>
        <w:t>t</w:t>
      </w:r>
      <w:r w:rsidRPr="00E0159E">
        <w:rPr>
          <w:rFonts w:ascii="Calibri" w:eastAsia="Arial" w:hAnsi="Calibri" w:cs="Calibri"/>
          <w:bCs/>
          <w:lang w:val="es"/>
        </w:rPr>
        <w:t>o Díaz de Cerio</w:t>
      </w:r>
    </w:p>
    <w:sectPr w:rsidR="00E0159E" w:rsidRPr="00E0159E" w:rsidSect="00E015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30"/>
    <w:rsid w:val="000370A0"/>
    <w:rsid w:val="001E34F2"/>
    <w:rsid w:val="00337EB8"/>
    <w:rsid w:val="003C1B1F"/>
    <w:rsid w:val="00845D68"/>
    <w:rsid w:val="008A3285"/>
    <w:rsid w:val="00956302"/>
    <w:rsid w:val="00A6590A"/>
    <w:rsid w:val="00AD383F"/>
    <w:rsid w:val="00B065BA"/>
    <w:rsid w:val="00B42A30"/>
    <w:rsid w:val="00C43930"/>
    <w:rsid w:val="00C869C2"/>
    <w:rsid w:val="00D241A8"/>
    <w:rsid w:val="00E0159E"/>
    <w:rsid w:val="00E10D20"/>
    <w:rsid w:val="00E870EE"/>
    <w:rsid w:val="00F0264C"/>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0F14"/>
  <w15:chartTrackingRefBased/>
  <w15:docId w15:val="{DD22C85E-F29B-4A64-97D3-95F4EB62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439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39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393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393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393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393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393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393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393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393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4393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4393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4393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4393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4393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4393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4393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43930"/>
    <w:rPr>
      <w:rFonts w:eastAsiaTheme="majorEastAsia" w:cstheme="majorBidi"/>
      <w:color w:val="272727" w:themeColor="text1" w:themeTint="D8"/>
    </w:rPr>
  </w:style>
  <w:style w:type="paragraph" w:styleId="Ttulo">
    <w:name w:val="Title"/>
    <w:basedOn w:val="Normal"/>
    <w:next w:val="Normal"/>
    <w:link w:val="TtuloCar"/>
    <w:uiPriority w:val="10"/>
    <w:qFormat/>
    <w:rsid w:val="00C439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393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4393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393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43930"/>
    <w:pPr>
      <w:spacing w:before="160"/>
      <w:jc w:val="center"/>
    </w:pPr>
    <w:rPr>
      <w:i/>
      <w:iCs/>
      <w:color w:val="404040" w:themeColor="text1" w:themeTint="BF"/>
    </w:rPr>
  </w:style>
  <w:style w:type="character" w:customStyle="1" w:styleId="CitaCar">
    <w:name w:val="Cita Car"/>
    <w:basedOn w:val="Fuentedeprrafopredeter"/>
    <w:link w:val="Cita"/>
    <w:uiPriority w:val="29"/>
    <w:rsid w:val="00C43930"/>
    <w:rPr>
      <w:i/>
      <w:iCs/>
      <w:color w:val="404040" w:themeColor="text1" w:themeTint="BF"/>
    </w:rPr>
  </w:style>
  <w:style w:type="paragraph" w:styleId="Prrafodelista">
    <w:name w:val="List Paragraph"/>
    <w:basedOn w:val="Normal"/>
    <w:uiPriority w:val="34"/>
    <w:qFormat/>
    <w:rsid w:val="00C43930"/>
    <w:pPr>
      <w:ind w:left="720"/>
      <w:contextualSpacing/>
    </w:pPr>
  </w:style>
  <w:style w:type="character" w:styleId="nfasisintenso">
    <w:name w:val="Intense Emphasis"/>
    <w:basedOn w:val="Fuentedeprrafopredeter"/>
    <w:uiPriority w:val="21"/>
    <w:qFormat/>
    <w:rsid w:val="00C43930"/>
    <w:rPr>
      <w:i/>
      <w:iCs/>
      <w:color w:val="0F4761" w:themeColor="accent1" w:themeShade="BF"/>
    </w:rPr>
  </w:style>
  <w:style w:type="paragraph" w:styleId="Citadestacada">
    <w:name w:val="Intense Quote"/>
    <w:basedOn w:val="Normal"/>
    <w:next w:val="Normal"/>
    <w:link w:val="CitadestacadaCar"/>
    <w:uiPriority w:val="30"/>
    <w:qFormat/>
    <w:rsid w:val="00C439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3930"/>
    <w:rPr>
      <w:i/>
      <w:iCs/>
      <w:color w:val="0F4761" w:themeColor="accent1" w:themeShade="BF"/>
    </w:rPr>
  </w:style>
  <w:style w:type="character" w:styleId="Referenciaintensa">
    <w:name w:val="Intense Reference"/>
    <w:basedOn w:val="Fuentedeprrafopredeter"/>
    <w:uiPriority w:val="32"/>
    <w:qFormat/>
    <w:rsid w:val="00C43930"/>
    <w:rPr>
      <w:b/>
      <w:bCs/>
      <w:smallCaps/>
      <w:color w:val="0F4761" w:themeColor="accent1" w:themeShade="BF"/>
      <w:spacing w:val="5"/>
    </w:rPr>
  </w:style>
  <w:style w:type="paragraph" w:customStyle="1" w:styleId="Style">
    <w:name w:val="Style"/>
    <w:rsid w:val="00C43930"/>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1661</Characters>
  <Application>Microsoft Office Word</Application>
  <DocSecurity>0</DocSecurity>
  <Lines>13</Lines>
  <Paragraphs>3</Paragraphs>
  <ScaleCrop>false</ScaleCrop>
  <Company>HP Inc.</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2024-06-13T06:15:00Z</dcterms:created>
  <dcterms:modified xsi:type="dcterms:W3CDTF">2024-06-13T06:24:00Z</dcterms:modified>
</cp:coreProperties>
</file>