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4C34C" w14:textId="6045BA99" w:rsidR="008D7F85" w:rsidRPr="0059209C" w:rsidRDefault="0059209C" w:rsidP="0059209C">
      <w:pPr>
        <w:spacing w:before="100" w:beforeAutospacing="1" w:after="200" w:line="276" w:lineRule="auto"/>
        <w:ind w:left="567" w:right="567"/>
        <w:jc w:val="both"/>
        <w:rPr>
          <w:rFonts w:ascii="Calibri" w:hAnsi="Calibri" w:cs="Calibri"/>
          <w:sz w:val="22"/>
          <w:szCs w:val="22"/>
        </w:rPr>
      </w:pPr>
      <w:r w:rsidRPr="0059209C">
        <w:rPr>
          <w:rFonts w:ascii="Calibri" w:hAnsi="Calibri" w:cs="Calibri"/>
          <w:sz w:val="22"/>
          <w:szCs w:val="22"/>
        </w:rPr>
        <w:t>24PES-326</w:t>
      </w:r>
    </w:p>
    <w:p w14:paraId="501C5211" w14:textId="2A221CC1" w:rsidR="0059209C" w:rsidRPr="0059209C" w:rsidRDefault="0059209C" w:rsidP="0059209C">
      <w:pPr>
        <w:autoSpaceDE w:val="0"/>
        <w:autoSpaceDN w:val="0"/>
        <w:adjustRightInd w:val="0"/>
        <w:spacing w:before="100" w:beforeAutospacing="1" w:after="200" w:line="276" w:lineRule="auto"/>
        <w:ind w:left="567"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59209C">
        <w:rPr>
          <w:rFonts w:ascii="Calibri" w:hAnsi="Calibri" w:cs="Calibri"/>
          <w:kern w:val="0"/>
          <w:sz w:val="22"/>
          <w:szCs w:val="22"/>
        </w:rPr>
        <w:t>Don Javier Trigo Oubiña, miembro de las Cortes de Navarra, adscrito al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9209C">
        <w:rPr>
          <w:rFonts w:ascii="Calibri" w:hAnsi="Calibri" w:cs="Calibri"/>
          <w:kern w:val="0"/>
          <w:sz w:val="22"/>
          <w:szCs w:val="22"/>
        </w:rPr>
        <w:t>Grupo Parlamentario Unión del Pueblo Navarro (UPN), al amparo de lo dispuesto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9209C">
        <w:rPr>
          <w:rFonts w:ascii="Calibri" w:hAnsi="Calibri" w:cs="Calibri"/>
          <w:kern w:val="0"/>
          <w:sz w:val="22"/>
          <w:szCs w:val="22"/>
        </w:rPr>
        <w:t>en el Reglamento de la Cámara, realiza la siguiente pregunta escrita al Gobierno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9209C">
        <w:rPr>
          <w:rFonts w:ascii="Calibri" w:hAnsi="Calibri" w:cs="Calibri"/>
          <w:kern w:val="0"/>
          <w:sz w:val="22"/>
          <w:szCs w:val="22"/>
        </w:rPr>
        <w:t>de Navarra:</w:t>
      </w:r>
    </w:p>
    <w:p w14:paraId="3E93FEA8" w14:textId="21532D6D" w:rsidR="0059209C" w:rsidRPr="0059209C" w:rsidRDefault="0059209C" w:rsidP="0059209C">
      <w:pPr>
        <w:autoSpaceDE w:val="0"/>
        <w:autoSpaceDN w:val="0"/>
        <w:adjustRightInd w:val="0"/>
        <w:spacing w:before="100" w:beforeAutospacing="1" w:after="200" w:line="276" w:lineRule="auto"/>
        <w:ind w:left="567"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59209C">
        <w:rPr>
          <w:rFonts w:ascii="Calibri" w:hAnsi="Calibri" w:cs="Calibri"/>
          <w:kern w:val="0"/>
          <w:sz w:val="22"/>
          <w:szCs w:val="22"/>
        </w:rPr>
        <w:t>La Ley Foral 1/2019, de 15 de enero, de Derechos Culturales de Navarra,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9209C">
        <w:rPr>
          <w:rFonts w:ascii="Calibri" w:hAnsi="Calibri" w:cs="Calibri"/>
          <w:kern w:val="0"/>
          <w:sz w:val="22"/>
          <w:szCs w:val="22"/>
        </w:rPr>
        <w:t xml:space="preserve">en su </w:t>
      </w:r>
      <w:r>
        <w:rPr>
          <w:rFonts w:ascii="Calibri" w:hAnsi="Calibri" w:cs="Calibri"/>
          <w:kern w:val="0"/>
          <w:sz w:val="22"/>
          <w:szCs w:val="22"/>
        </w:rPr>
        <w:t>“</w:t>
      </w:r>
      <w:r w:rsidRPr="0059209C">
        <w:rPr>
          <w:rFonts w:ascii="Calibri" w:hAnsi="Calibri" w:cs="Calibri"/>
          <w:kern w:val="0"/>
          <w:sz w:val="22"/>
          <w:szCs w:val="22"/>
        </w:rPr>
        <w:t>punto IV del Preámbulo</w:t>
      </w:r>
      <w:r>
        <w:rPr>
          <w:rFonts w:ascii="Calibri" w:hAnsi="Calibri" w:cs="Calibri"/>
          <w:kern w:val="0"/>
          <w:sz w:val="22"/>
          <w:szCs w:val="22"/>
        </w:rPr>
        <w:t>”</w:t>
      </w:r>
      <w:r w:rsidRPr="0059209C">
        <w:rPr>
          <w:rFonts w:ascii="Calibri" w:hAnsi="Calibri" w:cs="Calibri"/>
          <w:kern w:val="0"/>
          <w:sz w:val="22"/>
          <w:szCs w:val="22"/>
        </w:rPr>
        <w:t xml:space="preserve"> y en la </w:t>
      </w:r>
      <w:r>
        <w:rPr>
          <w:rFonts w:ascii="Calibri" w:hAnsi="Calibri" w:cs="Calibri"/>
          <w:kern w:val="0"/>
          <w:sz w:val="22"/>
          <w:szCs w:val="22"/>
        </w:rPr>
        <w:t>“</w:t>
      </w:r>
      <w:r w:rsidRPr="0059209C">
        <w:rPr>
          <w:rFonts w:ascii="Calibri" w:hAnsi="Calibri" w:cs="Calibri"/>
          <w:kern w:val="0"/>
          <w:sz w:val="22"/>
          <w:szCs w:val="22"/>
        </w:rPr>
        <w:t>Disposición adicional única” fijan el plazo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9209C">
        <w:rPr>
          <w:rFonts w:ascii="Calibri" w:hAnsi="Calibri" w:cs="Calibri"/>
          <w:kern w:val="0"/>
          <w:sz w:val="22"/>
          <w:szCs w:val="22"/>
        </w:rPr>
        <w:t xml:space="preserve">de un año, a contar desde la entrada en vigor de la citada </w:t>
      </w:r>
      <w:r>
        <w:rPr>
          <w:rFonts w:ascii="Calibri" w:hAnsi="Calibri" w:cs="Calibri"/>
          <w:kern w:val="0"/>
          <w:sz w:val="22"/>
          <w:szCs w:val="22"/>
        </w:rPr>
        <w:t>l</w:t>
      </w:r>
      <w:r w:rsidRPr="0059209C">
        <w:rPr>
          <w:rFonts w:ascii="Calibri" w:hAnsi="Calibri" w:cs="Calibri"/>
          <w:kern w:val="0"/>
          <w:sz w:val="22"/>
          <w:szCs w:val="22"/>
        </w:rPr>
        <w:t>ey, para que el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9209C">
        <w:rPr>
          <w:rFonts w:ascii="Calibri" w:hAnsi="Calibri" w:cs="Calibri"/>
          <w:kern w:val="0"/>
          <w:sz w:val="22"/>
          <w:szCs w:val="22"/>
        </w:rPr>
        <w:t xml:space="preserve">departamento competente en materia de cultura, apruebe las </w:t>
      </w:r>
      <w:r>
        <w:rPr>
          <w:rFonts w:ascii="Calibri" w:hAnsi="Calibri" w:cs="Calibri"/>
          <w:kern w:val="0"/>
          <w:sz w:val="22"/>
          <w:szCs w:val="22"/>
        </w:rPr>
        <w:t>C</w:t>
      </w:r>
      <w:r w:rsidRPr="0059209C">
        <w:rPr>
          <w:rFonts w:ascii="Calibri" w:hAnsi="Calibri" w:cs="Calibri"/>
          <w:kern w:val="0"/>
          <w:sz w:val="22"/>
          <w:szCs w:val="22"/>
        </w:rPr>
        <w:t xml:space="preserve">artas de </w:t>
      </w:r>
      <w:r>
        <w:rPr>
          <w:rFonts w:ascii="Calibri" w:hAnsi="Calibri" w:cs="Calibri"/>
          <w:kern w:val="0"/>
          <w:sz w:val="22"/>
          <w:szCs w:val="22"/>
        </w:rPr>
        <w:t>S</w:t>
      </w:r>
      <w:r w:rsidRPr="0059209C">
        <w:rPr>
          <w:rFonts w:ascii="Calibri" w:hAnsi="Calibri" w:cs="Calibri"/>
          <w:kern w:val="0"/>
          <w:sz w:val="22"/>
          <w:szCs w:val="22"/>
        </w:rPr>
        <w:t>ervicios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9209C">
        <w:rPr>
          <w:rFonts w:ascii="Calibri" w:hAnsi="Calibri" w:cs="Calibri"/>
          <w:i/>
          <w:iCs/>
          <w:kern w:val="0"/>
          <w:sz w:val="22"/>
          <w:szCs w:val="22"/>
        </w:rPr>
        <w:t>“en las que se detallen las prestaciones en sus ámbitos de competencia con el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9209C">
        <w:rPr>
          <w:rFonts w:ascii="Calibri" w:hAnsi="Calibri" w:cs="Calibri"/>
          <w:i/>
          <w:iCs/>
          <w:kern w:val="0"/>
          <w:sz w:val="22"/>
          <w:szCs w:val="22"/>
        </w:rPr>
        <w:t>fin de mejorar su calidad y de responder mejor a las necesidades, expectativas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9209C">
        <w:rPr>
          <w:rFonts w:ascii="Calibri" w:hAnsi="Calibri" w:cs="Calibri"/>
          <w:i/>
          <w:iCs/>
          <w:kern w:val="0"/>
          <w:sz w:val="22"/>
          <w:szCs w:val="22"/>
        </w:rPr>
        <w:t>y demandas de la ciudadanía, garantizando, asimismo, el acceso al ejercicio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9209C">
        <w:rPr>
          <w:rFonts w:ascii="Calibri" w:hAnsi="Calibri" w:cs="Calibri"/>
          <w:i/>
          <w:iCs/>
          <w:kern w:val="0"/>
          <w:sz w:val="22"/>
          <w:szCs w:val="22"/>
        </w:rPr>
        <w:t xml:space="preserve">los derechos culturales reconocidos en esta </w:t>
      </w:r>
      <w:r>
        <w:rPr>
          <w:rFonts w:ascii="Calibri" w:hAnsi="Calibri" w:cs="Calibri"/>
          <w:i/>
          <w:iCs/>
          <w:kern w:val="0"/>
          <w:sz w:val="22"/>
          <w:szCs w:val="22"/>
        </w:rPr>
        <w:t>l</w:t>
      </w:r>
      <w:r w:rsidRPr="0059209C">
        <w:rPr>
          <w:rFonts w:ascii="Calibri" w:hAnsi="Calibri" w:cs="Calibri"/>
          <w:i/>
          <w:iCs/>
          <w:kern w:val="0"/>
          <w:sz w:val="22"/>
          <w:szCs w:val="22"/>
        </w:rPr>
        <w:t xml:space="preserve">ey </w:t>
      </w:r>
      <w:r>
        <w:rPr>
          <w:rFonts w:ascii="Calibri" w:hAnsi="Calibri" w:cs="Calibri"/>
          <w:i/>
          <w:iCs/>
          <w:kern w:val="0"/>
          <w:sz w:val="22"/>
          <w:szCs w:val="22"/>
        </w:rPr>
        <w:t>f</w:t>
      </w:r>
      <w:r w:rsidRPr="0059209C">
        <w:rPr>
          <w:rFonts w:ascii="Calibri" w:hAnsi="Calibri" w:cs="Calibri"/>
          <w:i/>
          <w:iCs/>
          <w:kern w:val="0"/>
          <w:sz w:val="22"/>
          <w:szCs w:val="22"/>
        </w:rPr>
        <w:t>oral”.</w:t>
      </w:r>
    </w:p>
    <w:p w14:paraId="003C7F7C" w14:textId="3A806076" w:rsidR="0059209C" w:rsidRPr="0059209C" w:rsidRDefault="0059209C" w:rsidP="0059209C">
      <w:pPr>
        <w:autoSpaceDE w:val="0"/>
        <w:autoSpaceDN w:val="0"/>
        <w:adjustRightInd w:val="0"/>
        <w:spacing w:before="100" w:beforeAutospacing="1" w:after="200" w:line="276" w:lineRule="auto"/>
        <w:ind w:left="567"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59209C">
        <w:rPr>
          <w:rFonts w:ascii="Calibri" w:hAnsi="Calibri" w:cs="Calibri"/>
          <w:kern w:val="0"/>
          <w:sz w:val="22"/>
          <w:szCs w:val="22"/>
        </w:rPr>
        <w:t>En relación con este asunto, ¿</w:t>
      </w:r>
      <w:r>
        <w:rPr>
          <w:rFonts w:ascii="Calibri" w:hAnsi="Calibri" w:cs="Calibri"/>
          <w:kern w:val="0"/>
          <w:sz w:val="22"/>
          <w:szCs w:val="22"/>
        </w:rPr>
        <w:t>s</w:t>
      </w:r>
      <w:r w:rsidRPr="0059209C">
        <w:rPr>
          <w:rFonts w:ascii="Calibri" w:hAnsi="Calibri" w:cs="Calibri"/>
          <w:kern w:val="0"/>
          <w:sz w:val="22"/>
          <w:szCs w:val="22"/>
        </w:rPr>
        <w:t>e han elaborado estas “Cartas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9209C">
        <w:rPr>
          <w:rFonts w:ascii="Calibri" w:hAnsi="Calibri" w:cs="Calibri"/>
          <w:kern w:val="0"/>
          <w:sz w:val="22"/>
          <w:szCs w:val="22"/>
        </w:rPr>
        <w:t>Servicios” que fija la ley</w:t>
      </w:r>
      <w:r>
        <w:rPr>
          <w:rFonts w:ascii="Calibri" w:hAnsi="Calibri" w:cs="Calibri"/>
          <w:kern w:val="0"/>
          <w:sz w:val="22"/>
          <w:szCs w:val="22"/>
        </w:rPr>
        <w:t>?</w:t>
      </w:r>
      <w:r w:rsidRPr="0059209C">
        <w:rPr>
          <w:rFonts w:ascii="Calibri" w:hAnsi="Calibri" w:cs="Calibri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kern w:val="0"/>
          <w:sz w:val="22"/>
          <w:szCs w:val="22"/>
        </w:rPr>
        <w:t>Y</w:t>
      </w:r>
      <w:r w:rsidRPr="0059209C">
        <w:rPr>
          <w:rFonts w:ascii="Calibri" w:hAnsi="Calibri" w:cs="Calibri"/>
          <w:kern w:val="0"/>
          <w:sz w:val="22"/>
          <w:szCs w:val="22"/>
        </w:rPr>
        <w:t xml:space="preserve"> en caso afirmativo, </w:t>
      </w:r>
      <w:r>
        <w:rPr>
          <w:rFonts w:ascii="Calibri" w:hAnsi="Calibri" w:cs="Calibri"/>
          <w:kern w:val="0"/>
          <w:sz w:val="22"/>
          <w:szCs w:val="22"/>
        </w:rPr>
        <w:t>¿</w:t>
      </w:r>
      <w:r w:rsidRPr="0059209C">
        <w:rPr>
          <w:rFonts w:ascii="Calibri" w:hAnsi="Calibri" w:cs="Calibri"/>
          <w:kern w:val="0"/>
          <w:sz w:val="22"/>
          <w:szCs w:val="22"/>
        </w:rPr>
        <w:t>dónde pueden consultarse?</w:t>
      </w:r>
    </w:p>
    <w:p w14:paraId="2BF373C4" w14:textId="52AA9E78" w:rsidR="0059209C" w:rsidRPr="0059209C" w:rsidRDefault="0059209C" w:rsidP="0059209C">
      <w:pPr>
        <w:autoSpaceDE w:val="0"/>
        <w:autoSpaceDN w:val="0"/>
        <w:adjustRightInd w:val="0"/>
        <w:spacing w:before="100" w:beforeAutospacing="1" w:after="200" w:line="276" w:lineRule="auto"/>
        <w:ind w:left="567"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59209C">
        <w:rPr>
          <w:rFonts w:ascii="Calibri" w:hAnsi="Calibri" w:cs="Calibri"/>
          <w:kern w:val="0"/>
          <w:sz w:val="22"/>
          <w:szCs w:val="22"/>
        </w:rPr>
        <w:t>Pamplona, 20 de junio de 2024.</w:t>
      </w:r>
    </w:p>
    <w:p w14:paraId="22A53D22" w14:textId="56862D5C" w:rsidR="0059209C" w:rsidRPr="0059209C" w:rsidRDefault="0059209C" w:rsidP="0059209C">
      <w:pPr>
        <w:spacing w:before="100" w:beforeAutospacing="1" w:after="200" w:line="276" w:lineRule="auto"/>
        <w:ind w:left="567" w:righ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El Parlamentario Foral: </w:t>
      </w:r>
      <w:r w:rsidRPr="0059209C">
        <w:rPr>
          <w:rFonts w:ascii="Calibri" w:hAnsi="Calibri" w:cs="Calibri"/>
          <w:kern w:val="0"/>
          <w:sz w:val="22"/>
          <w:szCs w:val="22"/>
        </w:rPr>
        <w:t>Javier Trigo Oubiña</w:t>
      </w:r>
    </w:p>
    <w:sectPr w:rsidR="0059209C" w:rsidRPr="005920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9C"/>
    <w:rsid w:val="004517EE"/>
    <w:rsid w:val="005762CC"/>
    <w:rsid w:val="0059209C"/>
    <w:rsid w:val="008D7F85"/>
    <w:rsid w:val="00A36075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9C3AE"/>
  <w15:chartTrackingRefBased/>
  <w15:docId w15:val="{8DF380C8-4ECB-44A7-8FDE-14547C9E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920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2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20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20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20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20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20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20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20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20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20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20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20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209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20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209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20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20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920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92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920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920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92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9209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9209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9209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20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209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920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2024-06-21T06:26:00Z</dcterms:created>
  <dcterms:modified xsi:type="dcterms:W3CDTF">2024-06-21T06:30:00Z</dcterms:modified>
</cp:coreProperties>
</file>