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B1888" w14:textId="77777777" w:rsidR="00E01A8C" w:rsidRPr="009F3320" w:rsidRDefault="00E01A8C" w:rsidP="00B76027">
      <w:pPr>
        <w:spacing w:line="360" w:lineRule="auto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p w14:paraId="61EADB67" w14:textId="4AD10D02" w:rsidR="00E01A8C" w:rsidRPr="009F3320" w:rsidRDefault="00E01A8C" w:rsidP="00B76027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9F3320">
        <w:rPr>
          <w:rFonts w:ascii="Arial" w:eastAsia="Cambria" w:hAnsi="Arial" w:cs="Arial"/>
          <w:sz w:val="24"/>
          <w:szCs w:val="24"/>
          <w:lang w:val="es-ES_tradnl" w:eastAsia="en-US"/>
        </w:rPr>
        <w:t xml:space="preserve">En relación </w:t>
      </w:r>
      <w:r w:rsidR="00C96019">
        <w:rPr>
          <w:rFonts w:ascii="Arial" w:eastAsia="Cambria" w:hAnsi="Arial" w:cs="Arial"/>
          <w:sz w:val="24"/>
          <w:szCs w:val="24"/>
          <w:lang w:val="es-ES_tradnl" w:eastAsia="en-US"/>
        </w:rPr>
        <w:t>con</w:t>
      </w:r>
      <w:r w:rsidRPr="009F3320">
        <w:rPr>
          <w:rFonts w:ascii="Arial" w:eastAsia="Cambria" w:hAnsi="Arial" w:cs="Arial"/>
          <w:sz w:val="24"/>
          <w:szCs w:val="24"/>
          <w:lang w:val="es-ES_tradnl" w:eastAsia="en-US"/>
        </w:rPr>
        <w:t xml:space="preserve"> la pregunta escrita </w:t>
      </w:r>
      <w:r w:rsidR="00B57B14" w:rsidRPr="009F3320">
        <w:rPr>
          <w:rFonts w:ascii="Arial" w:eastAsia="Cambria" w:hAnsi="Arial" w:cs="Arial"/>
          <w:sz w:val="24"/>
          <w:szCs w:val="24"/>
          <w:lang w:val="es-ES_tradnl" w:eastAsia="en-US"/>
        </w:rPr>
        <w:t>11-24</w:t>
      </w:r>
      <w:r w:rsidRPr="009F3320">
        <w:rPr>
          <w:rFonts w:ascii="Arial" w:eastAsia="Cambria" w:hAnsi="Arial" w:cs="Arial"/>
          <w:sz w:val="24"/>
          <w:szCs w:val="24"/>
          <w:lang w:val="es-ES_tradnl" w:eastAsia="en-US"/>
        </w:rPr>
        <w:t>/PES -</w:t>
      </w:r>
      <w:r w:rsidR="004657BF">
        <w:rPr>
          <w:rFonts w:ascii="Arial" w:eastAsia="Cambria" w:hAnsi="Arial" w:cs="Arial"/>
          <w:sz w:val="24"/>
          <w:szCs w:val="24"/>
          <w:lang w:val="es-ES_tradnl" w:eastAsia="en-US"/>
        </w:rPr>
        <w:t>00248</w:t>
      </w:r>
      <w:r w:rsidRPr="009F3320">
        <w:rPr>
          <w:rFonts w:ascii="Arial" w:eastAsia="Cambria" w:hAnsi="Arial" w:cs="Arial"/>
          <w:sz w:val="24"/>
          <w:szCs w:val="24"/>
          <w:lang w:val="es-ES_tradnl" w:eastAsia="en-US"/>
        </w:rPr>
        <w:t>, presentada</w:t>
      </w:r>
      <w:r w:rsidR="004657BF">
        <w:rPr>
          <w:rFonts w:ascii="Arial" w:eastAsia="Cambria" w:hAnsi="Arial" w:cs="Arial"/>
          <w:sz w:val="24"/>
          <w:szCs w:val="24"/>
          <w:lang w:val="es-ES_tradnl" w:eastAsia="en-US"/>
        </w:rPr>
        <w:t xml:space="preserve"> por el Grupo Parlamentario </w:t>
      </w:r>
      <w:r w:rsidR="008D67AE">
        <w:rPr>
          <w:rFonts w:ascii="Arial" w:eastAsia="Cambria" w:hAnsi="Arial" w:cs="Arial"/>
          <w:sz w:val="24"/>
          <w:szCs w:val="24"/>
          <w:lang w:val="es-ES_tradnl" w:eastAsia="en-US"/>
        </w:rPr>
        <w:t>EH Bildu Nafarroa</w:t>
      </w:r>
      <w:r w:rsidRPr="009F3320">
        <w:rPr>
          <w:rFonts w:ascii="Arial" w:eastAsia="Cambria" w:hAnsi="Arial" w:cs="Arial"/>
          <w:sz w:val="24"/>
          <w:szCs w:val="24"/>
          <w:lang w:val="es-ES_tradnl" w:eastAsia="en-US"/>
        </w:rPr>
        <w:t>, el Consejero de Educación</w:t>
      </w:r>
      <w:r w:rsidR="00B76027">
        <w:rPr>
          <w:rFonts w:ascii="Arial" w:eastAsia="Cambria" w:hAnsi="Arial" w:cs="Arial"/>
          <w:sz w:val="24"/>
          <w:szCs w:val="24"/>
          <w:lang w:val="es-ES_tradnl" w:eastAsia="en-US"/>
        </w:rPr>
        <w:t xml:space="preserve"> informa:</w:t>
      </w:r>
    </w:p>
    <w:p w14:paraId="47150161" w14:textId="77777777" w:rsidR="008F6CF8" w:rsidRDefault="004657BF" w:rsidP="004657BF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>En las bases de las convocatorias publicadas por el Departamento de Educación a las que hace refer</w:t>
      </w:r>
      <w:r w:rsidR="008D67AE">
        <w:rPr>
          <w:rFonts w:ascii="Arial" w:eastAsia="Cambria" w:hAnsi="Arial" w:cs="Arial"/>
          <w:sz w:val="24"/>
          <w:szCs w:val="24"/>
          <w:lang w:val="es-ES_tradnl" w:eastAsia="en-US"/>
        </w:rPr>
        <w:t xml:space="preserve">encia el grupo parlamentario EH </w:t>
      </w: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>Bildu Nafarro</w:t>
      </w:r>
      <w:r>
        <w:rPr>
          <w:rFonts w:ascii="Arial" w:eastAsia="Cambria" w:hAnsi="Arial" w:cs="Arial"/>
          <w:sz w:val="24"/>
          <w:szCs w:val="24"/>
          <w:lang w:val="es-ES_tradnl" w:eastAsia="en-US"/>
        </w:rPr>
        <w:t xml:space="preserve">a, relativas a los diferentes </w:t>
      </w: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 xml:space="preserve">procesos de concurso-oposición recogidas en la </w:t>
      </w:r>
      <w:r w:rsidR="00B76027" w:rsidRPr="004657BF">
        <w:rPr>
          <w:rFonts w:ascii="Arial" w:eastAsia="Cambria" w:hAnsi="Arial" w:cs="Arial"/>
          <w:sz w:val="24"/>
          <w:szCs w:val="24"/>
          <w:lang w:val="es-ES_tradnl" w:eastAsia="en-US"/>
        </w:rPr>
        <w:t xml:space="preserve">Resolución </w:t>
      </w: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>244/2022, de 3 de noviembre, de la directora del Servicio de Selección y Provisión de Personal Docente del Departamento de Educación y en la</w:t>
      </w:r>
      <w:r w:rsidR="00B76027" w:rsidRPr="004657BF">
        <w:rPr>
          <w:rFonts w:ascii="Arial" w:eastAsia="Cambria" w:hAnsi="Arial" w:cs="Arial"/>
          <w:sz w:val="24"/>
          <w:szCs w:val="24"/>
          <w:lang w:val="es-ES_tradnl" w:eastAsia="en-US"/>
        </w:rPr>
        <w:t xml:space="preserve"> Resolución </w:t>
      </w: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>246/2022, de 3 de noviembre, de la directora del Servicio de Selección y Provisión de Personal Docente del Departamento de Educación, se recoge de manera explícita que:</w:t>
      </w:r>
    </w:p>
    <w:p w14:paraId="12DBC8DE" w14:textId="77777777" w:rsidR="008F6CF8" w:rsidRDefault="004657BF" w:rsidP="004657BF">
      <w:pPr>
        <w:numPr>
          <w:ilvl w:val="0"/>
          <w:numId w:val="1"/>
        </w:numPr>
        <w:spacing w:line="360" w:lineRule="auto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>En el caso de la R</w:t>
      </w:r>
      <w:r w:rsidR="003801DE">
        <w:rPr>
          <w:rFonts w:ascii="Arial" w:eastAsia="Cambria" w:hAnsi="Arial" w:cs="Arial"/>
          <w:sz w:val="24"/>
          <w:szCs w:val="24"/>
          <w:lang w:val="es-ES_tradnl" w:eastAsia="en-US"/>
        </w:rPr>
        <w:t xml:space="preserve">esolución </w:t>
      </w: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>244/2022, “La inscripción y la admisión en más de un cuerpo, especialidad e idioma no garantiza la posibilidad de que la persona aspirante pueda presentarse a las distintas especialidades e idiomas solicitadas, si así se deriva de la organización del proceso selectivo que a tal efecto se establezca, salvo que se trate de la misma especialidad en distinto idioma”</w:t>
      </w:r>
    </w:p>
    <w:p w14:paraId="1600A67B" w14:textId="77777777" w:rsidR="008F6CF8" w:rsidRDefault="004657BF" w:rsidP="00B76027">
      <w:pPr>
        <w:numPr>
          <w:ilvl w:val="0"/>
          <w:numId w:val="1"/>
        </w:numPr>
        <w:spacing w:line="360" w:lineRule="auto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 xml:space="preserve">En el caso de la </w:t>
      </w:r>
      <w:r w:rsidR="003801DE">
        <w:rPr>
          <w:rFonts w:ascii="Arial" w:eastAsia="Cambria" w:hAnsi="Arial" w:cs="Arial"/>
          <w:sz w:val="24"/>
          <w:szCs w:val="24"/>
          <w:lang w:val="es-ES_tradnl" w:eastAsia="en-US"/>
        </w:rPr>
        <w:t xml:space="preserve">Resolución </w:t>
      </w: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>246/2022, “La inscripción y la admisión en más de un puesto de trabajo e idioma no garantiza la posibilidad de que la persona aspirante pueda presentarse a los distintos puestos de trabajo e idiomas solicitados, si así se deriva de la organización del proceso selectivo que a tal efecto se establezca, salvo que se trate del mismo puesto de trabajo en distinto idioma”.</w:t>
      </w:r>
    </w:p>
    <w:p w14:paraId="33081DD4" w14:textId="77777777" w:rsidR="008F6CF8" w:rsidRDefault="004657BF" w:rsidP="004657BF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t xml:space="preserve">Por lo tanto, este departamento garantiza que las personas que se hayan inscrito en más de una especialidad e idioma, dentro de una misma convocatoria puedan presentarse a una especialidad en castellano y a una en euskera, sean del mismo cuerpo o no. Del mismo modo, se garantiza que las personas aspirantes puedan presentarse a plazas anunciadas por diferentes convocatorias, en los mismos términos señalados anteriormente. Sin embargo, el Departamento de Educación no contempla la posibilidad de que personas aspirantes se puedan presentar a plazas del mismo o diferente cuerpo e idioma vernáculo anunciadas en la misma convocatoria </w:t>
      </w:r>
      <w:r w:rsidRPr="004657BF">
        <w:rPr>
          <w:rFonts w:ascii="Arial" w:eastAsia="Cambria" w:hAnsi="Arial" w:cs="Arial"/>
          <w:sz w:val="24"/>
          <w:szCs w:val="24"/>
          <w:lang w:val="es-ES_tradnl" w:eastAsia="en-US"/>
        </w:rPr>
        <w:lastRenderedPageBreak/>
        <w:t>de proceso concurso-oposición. Contemplar esta posibilidad hace tan compleja la organización de los procesos selectivos que hipotecaría la posibilidad de acabar en tiempo y forma para garantizar que el inicio de curso se hiciera con las nuevas personas funcionarias en prácticas nombradas y con centro adjudicado.</w:t>
      </w:r>
    </w:p>
    <w:p w14:paraId="0A67B65B" w14:textId="77777777" w:rsidR="007A1595" w:rsidRDefault="00592CF3" w:rsidP="00592CF3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>
        <w:rPr>
          <w:rFonts w:ascii="Arial" w:eastAsia="Cambria" w:hAnsi="Arial" w:cs="Arial"/>
          <w:sz w:val="24"/>
          <w:szCs w:val="24"/>
          <w:lang w:val="es-ES_tradnl" w:eastAsia="en-US"/>
        </w:rPr>
        <w:t>En todas las convocatorias aprobadas por el actual Gobierno en las que se han incluido plazas de</w:t>
      </w:r>
      <w:r w:rsidR="00236BD5">
        <w:rPr>
          <w:rFonts w:ascii="Arial" w:eastAsia="Cambria" w:hAnsi="Arial" w:cs="Arial"/>
          <w:sz w:val="24"/>
          <w:szCs w:val="24"/>
          <w:lang w:val="es-ES_tradnl" w:eastAsia="en-US"/>
        </w:rPr>
        <w:t xml:space="preserve"> distintos cuerpos docentes con</w:t>
      </w:r>
      <w:r>
        <w:rPr>
          <w:rFonts w:ascii="Arial" w:eastAsia="Cambria" w:hAnsi="Arial" w:cs="Arial"/>
          <w:sz w:val="24"/>
          <w:szCs w:val="24"/>
          <w:lang w:val="es-ES_tradnl" w:eastAsia="en-US"/>
        </w:rPr>
        <w:t xml:space="preserve"> diferentes requisitos de titulación (por </w:t>
      </w:r>
      <w:r w:rsidR="008D67AE">
        <w:rPr>
          <w:rFonts w:ascii="Arial" w:eastAsia="Cambria" w:hAnsi="Arial" w:cs="Arial"/>
          <w:sz w:val="24"/>
          <w:szCs w:val="24"/>
          <w:lang w:val="es-ES_tradnl" w:eastAsia="en-US"/>
        </w:rPr>
        <w:t>ejemplo,</w:t>
      </w:r>
      <w:r>
        <w:rPr>
          <w:rFonts w:ascii="Arial" w:eastAsia="Cambria" w:hAnsi="Arial" w:cs="Arial"/>
          <w:sz w:val="24"/>
          <w:szCs w:val="24"/>
          <w:lang w:val="es-ES_tradnl" w:eastAsia="en-US"/>
        </w:rPr>
        <w:t xml:space="preserve"> plazas de Profesores de Enseñanza Secundaria, Profesores Técnicos de Formación Profesional)</w:t>
      </w:r>
      <w:r w:rsidR="00236BD5">
        <w:rPr>
          <w:rFonts w:ascii="Arial" w:eastAsia="Cambria" w:hAnsi="Arial" w:cs="Arial"/>
          <w:sz w:val="24"/>
          <w:szCs w:val="24"/>
          <w:lang w:val="es-ES_tradnl" w:eastAsia="en-US"/>
        </w:rPr>
        <w:t xml:space="preserve"> se han aplicado estos mismos criterios.</w:t>
      </w:r>
    </w:p>
    <w:p w14:paraId="67340CD9" w14:textId="01252E23" w:rsidR="00B76027" w:rsidRDefault="00E01A8C" w:rsidP="00B76027">
      <w:pPr>
        <w:spacing w:after="200" w:line="312" w:lineRule="auto"/>
        <w:rPr>
          <w:rFonts w:ascii="Arial" w:hAnsi="Arial" w:cs="Arial"/>
          <w:sz w:val="24"/>
          <w:szCs w:val="24"/>
          <w:lang w:eastAsia="en-US"/>
        </w:rPr>
      </w:pPr>
      <w:r w:rsidRPr="009F3320">
        <w:rPr>
          <w:rFonts w:ascii="Arial" w:hAnsi="Arial" w:cs="Arial"/>
          <w:sz w:val="24"/>
          <w:szCs w:val="24"/>
          <w:lang w:val="es-ES_tradnl" w:eastAsia="en-US"/>
        </w:rPr>
        <w:t xml:space="preserve">En Pamplona, a </w:t>
      </w:r>
      <w:r w:rsidR="00DC0338">
        <w:rPr>
          <w:rFonts w:ascii="Arial" w:hAnsi="Arial" w:cs="Arial"/>
          <w:sz w:val="24"/>
          <w:szCs w:val="24"/>
          <w:lang w:val="es-ES_tradnl" w:eastAsia="en-US"/>
        </w:rPr>
        <w:t>1</w:t>
      </w:r>
      <w:r w:rsidR="008D67AE">
        <w:rPr>
          <w:rFonts w:ascii="Arial" w:hAnsi="Arial" w:cs="Arial"/>
          <w:sz w:val="24"/>
          <w:szCs w:val="24"/>
          <w:lang w:val="es-ES_tradnl" w:eastAsia="en-US"/>
        </w:rPr>
        <w:t>8</w:t>
      </w:r>
      <w:r w:rsidR="00DC0338">
        <w:rPr>
          <w:rFonts w:ascii="Arial" w:hAnsi="Arial" w:cs="Arial"/>
          <w:sz w:val="24"/>
          <w:szCs w:val="24"/>
          <w:lang w:val="es-ES_tradnl" w:eastAsia="en-US"/>
        </w:rPr>
        <w:t xml:space="preserve"> de junio de 2024</w:t>
      </w:r>
    </w:p>
    <w:p w14:paraId="3AA0E56F" w14:textId="470C05C2" w:rsidR="0007750E" w:rsidRPr="00B76027" w:rsidRDefault="00B76027" w:rsidP="00B76027">
      <w:pPr>
        <w:spacing w:after="200" w:line="312" w:lineRule="auto"/>
        <w:rPr>
          <w:rFonts w:ascii="Arial" w:hAnsi="Arial" w:cs="Arial"/>
          <w:sz w:val="24"/>
          <w:szCs w:val="24"/>
          <w:lang w:eastAsia="en-US"/>
        </w:rPr>
      </w:pPr>
      <w:r w:rsidRPr="009F3320">
        <w:rPr>
          <w:rFonts w:ascii="Arial" w:hAnsi="Arial" w:cs="Arial"/>
          <w:sz w:val="24"/>
          <w:szCs w:val="24"/>
          <w:lang w:val="es-ES_tradnl" w:eastAsia="en-US"/>
        </w:rPr>
        <w:t xml:space="preserve">El Consejero </w:t>
      </w:r>
      <w:r>
        <w:rPr>
          <w:rFonts w:ascii="Arial" w:hAnsi="Arial" w:cs="Arial"/>
          <w:sz w:val="24"/>
          <w:szCs w:val="24"/>
          <w:lang w:val="es-ES_tradnl" w:eastAsia="en-US"/>
        </w:rPr>
        <w:t>d</w:t>
      </w:r>
      <w:r w:rsidRPr="009F3320">
        <w:rPr>
          <w:rFonts w:ascii="Arial" w:hAnsi="Arial" w:cs="Arial"/>
          <w:sz w:val="24"/>
          <w:szCs w:val="24"/>
          <w:lang w:val="es-ES_tradnl" w:eastAsia="en-US"/>
        </w:rPr>
        <w:t>e Educación</w:t>
      </w:r>
      <w:r>
        <w:rPr>
          <w:rFonts w:ascii="Arial" w:hAnsi="Arial" w:cs="Arial"/>
          <w:sz w:val="24"/>
          <w:szCs w:val="24"/>
          <w:lang w:val="es-ES_tradnl" w:eastAsia="en-US"/>
        </w:rPr>
        <w:t xml:space="preserve">: </w:t>
      </w:r>
      <w:r w:rsidR="006D0219" w:rsidRPr="009F3320">
        <w:rPr>
          <w:rFonts w:ascii="Arial" w:hAnsi="Arial" w:cs="Arial"/>
          <w:sz w:val="24"/>
          <w:szCs w:val="24"/>
          <w:lang w:val="es-ES_tradnl" w:eastAsia="en-US"/>
        </w:rPr>
        <w:t>Carlos Gimeno Gurpegui</w:t>
      </w:r>
    </w:p>
    <w:p w14:paraId="498EA1A0" w14:textId="77777777" w:rsidR="006D0219" w:rsidRPr="006E1512" w:rsidRDefault="0007750E" w:rsidP="006E1512">
      <w:pPr>
        <w:spacing w:line="312" w:lineRule="auto"/>
        <w:jc w:val="center"/>
        <w:rPr>
          <w:rFonts w:ascii="Arial" w:hAnsi="Arial" w:cs="Arial"/>
          <w:lang w:val="es-ES_tradnl" w:eastAsia="en-US"/>
        </w:rPr>
      </w:pPr>
      <w:r>
        <w:rPr>
          <w:rFonts w:ascii="Arial" w:hAnsi="Arial" w:cs="Arial"/>
          <w:lang w:val="es-ES_tradnl" w:eastAsia="en-US"/>
        </w:rPr>
        <w:br w:type="page"/>
      </w:r>
      <w:r>
        <w:rPr>
          <w:rFonts w:ascii="Arial" w:hAnsi="Arial" w:cs="Arial"/>
          <w:lang w:val="es-ES_tradnl" w:eastAsia="en-US"/>
        </w:rPr>
        <w:lastRenderedPageBreak/>
        <w:br w:type="page"/>
      </w:r>
    </w:p>
    <w:sectPr w:rsidR="006D0219" w:rsidRPr="006E1512" w:rsidSect="008D14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6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C8982" w14:textId="77777777" w:rsidR="006D0219" w:rsidRDefault="006D0219">
      <w:r>
        <w:separator/>
      </w:r>
    </w:p>
  </w:endnote>
  <w:endnote w:type="continuationSeparator" w:id="0">
    <w:p w14:paraId="039D8208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CB74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8D67AE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1AF5D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8D67AE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CD1B1" w14:textId="77777777" w:rsidR="006D0219" w:rsidRDefault="006D0219">
      <w:r>
        <w:separator/>
      </w:r>
    </w:p>
  </w:footnote>
  <w:footnote w:type="continuationSeparator" w:id="0">
    <w:p w14:paraId="42FCE508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3701" w14:textId="1732A0A6" w:rsidR="006D0219" w:rsidRPr="007250F0" w:rsidRDefault="00B7278C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C515E3F" wp14:editId="0D7D33A3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" name="Imagen 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219">
      <w:tab/>
    </w:r>
    <w:r w:rsidR="006D02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BFF72" w14:textId="65801E06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B20AE"/>
    <w:multiLevelType w:val="hybridMultilevel"/>
    <w:tmpl w:val="D3A6FD34"/>
    <w:lvl w:ilvl="0" w:tplc="5DE0C5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682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84"/>
    <w:rsid w:val="000729E0"/>
    <w:rsid w:val="0007750E"/>
    <w:rsid w:val="0009463A"/>
    <w:rsid w:val="0009478D"/>
    <w:rsid w:val="000B64A1"/>
    <w:rsid w:val="000D283E"/>
    <w:rsid w:val="00151DE5"/>
    <w:rsid w:val="00192C26"/>
    <w:rsid w:val="001E2070"/>
    <w:rsid w:val="002168BE"/>
    <w:rsid w:val="00220E57"/>
    <w:rsid w:val="00236BD5"/>
    <w:rsid w:val="002753ED"/>
    <w:rsid w:val="00277C9A"/>
    <w:rsid w:val="00286C7D"/>
    <w:rsid w:val="002E34DF"/>
    <w:rsid w:val="003379E1"/>
    <w:rsid w:val="003801DE"/>
    <w:rsid w:val="003F1206"/>
    <w:rsid w:val="004031A8"/>
    <w:rsid w:val="00426486"/>
    <w:rsid w:val="004451E3"/>
    <w:rsid w:val="004657BF"/>
    <w:rsid w:val="004C58DB"/>
    <w:rsid w:val="004F4088"/>
    <w:rsid w:val="00524782"/>
    <w:rsid w:val="005367EB"/>
    <w:rsid w:val="00592CF3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A1595"/>
    <w:rsid w:val="007E640E"/>
    <w:rsid w:val="007F1E1F"/>
    <w:rsid w:val="00832136"/>
    <w:rsid w:val="008805D6"/>
    <w:rsid w:val="00893924"/>
    <w:rsid w:val="008D149F"/>
    <w:rsid w:val="008D67AE"/>
    <w:rsid w:val="008F6CF8"/>
    <w:rsid w:val="009226EF"/>
    <w:rsid w:val="009900F7"/>
    <w:rsid w:val="00994342"/>
    <w:rsid w:val="009D73FA"/>
    <w:rsid w:val="009E202F"/>
    <w:rsid w:val="009E381E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7278C"/>
    <w:rsid w:val="00B76027"/>
    <w:rsid w:val="00BD4394"/>
    <w:rsid w:val="00BD6A02"/>
    <w:rsid w:val="00C01B76"/>
    <w:rsid w:val="00C043AC"/>
    <w:rsid w:val="00C11908"/>
    <w:rsid w:val="00C4100A"/>
    <w:rsid w:val="00C7645D"/>
    <w:rsid w:val="00C96019"/>
    <w:rsid w:val="00CA2943"/>
    <w:rsid w:val="00CC186C"/>
    <w:rsid w:val="00CE434F"/>
    <w:rsid w:val="00DA6D6E"/>
    <w:rsid w:val="00DB1639"/>
    <w:rsid w:val="00DC0338"/>
    <w:rsid w:val="00DD3008"/>
    <w:rsid w:val="00DF6784"/>
    <w:rsid w:val="00E01A8C"/>
    <w:rsid w:val="00E21BF7"/>
    <w:rsid w:val="00E41882"/>
    <w:rsid w:val="00ED5CA9"/>
    <w:rsid w:val="00F01193"/>
    <w:rsid w:val="00F323EB"/>
    <w:rsid w:val="00F5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EFA26E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4657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Mauleón, Fernando</cp:lastModifiedBy>
  <cp:revision>6</cp:revision>
  <cp:lastPrinted>2024-06-14T10:08:00Z</cp:lastPrinted>
  <dcterms:created xsi:type="dcterms:W3CDTF">2024-06-26T08:40:00Z</dcterms:created>
  <dcterms:modified xsi:type="dcterms:W3CDTF">2024-07-19T06:27:00Z</dcterms:modified>
</cp:coreProperties>
</file>