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24C10" w14:textId="77777777" w:rsidR="00DD4104" w:rsidRDefault="00C56D21" w:rsidP="0083170B">
      <w:pPr>
        <w:spacing w:line="360" w:lineRule="auto"/>
        <w:jc w:val="both"/>
        <w:rPr>
          <w:sz w:val="24"/>
          <w:szCs w:val="24"/>
          <w:rFonts w:ascii="Arial" w:hAnsi="Arial" w:cs="Arial"/>
        </w:rPr>
      </w:pPr>
      <w:r>
        <w:rPr>
          <w:sz w:val="24"/>
          <w:rFonts w:ascii="Arial" w:hAnsi="Arial"/>
        </w:rPr>
        <w:t xml:space="preserve">Unión del Pueblo Navarro talde parlamentarioari atxikitako foru parlamentari Marta Álvarez Alonso andreak, Erregelamenduan xedatuaren babesean, 11-24/PES-00275 galdera egin du, idatziz erantzun dakion. Hona hemen Barneko, Funtzio Publikoko eta Justiziako kontseilariak horren harira ematen dion informazioa: </w:t>
      </w:r>
    </w:p>
    <w:p w14:paraId="149B4E96" w14:textId="77777777" w:rsidR="00DD4104" w:rsidRDefault="0083170B" w:rsidP="0083170B">
      <w:pPr>
        <w:spacing w:line="360" w:lineRule="auto"/>
        <w:jc w:val="both"/>
        <w:rPr>
          <w:sz w:val="24"/>
          <w:szCs w:val="24"/>
          <w:rFonts w:ascii="Arial" w:hAnsi="Arial" w:cs="Arial"/>
        </w:rPr>
      </w:pPr>
    </w:p>
    <w:p w14:paraId="2C8AC573" w14:textId="50ACEA09" w:rsidR="00802238" w:rsidRPr="00802238" w:rsidRDefault="00802238" w:rsidP="00802238">
      <w:pPr>
        <w:suppressAutoHyphens/>
        <w:spacing w:line="360" w:lineRule="auto"/>
        <w:jc w:val="both"/>
        <w:rPr>
          <w:sz w:val="24"/>
          <w:szCs w:val="24"/>
          <w:rFonts w:ascii="Arial" w:hAnsi="Arial" w:cs="Arial"/>
        </w:rPr>
      </w:pPr>
      <w:r>
        <w:rPr>
          <w:sz w:val="24"/>
          <w:rFonts w:ascii="Arial" w:hAnsi="Arial"/>
        </w:rPr>
        <w:t xml:space="preserve">Proiektuaren epeak hirigintza-izapideen eta -onespenen araberakoak izango dira, bai eta helburu horietara bideratutako partida ekonomikoen aurrekontu-zuzkiduraren araberakoak ere.</w:t>
      </w:r>
    </w:p>
    <w:p w14:paraId="3B4F8EAF" w14:textId="77777777" w:rsidR="00DD4104" w:rsidRDefault="00802238" w:rsidP="00802238">
      <w:pPr>
        <w:suppressAutoHyphens/>
        <w:spacing w:line="360" w:lineRule="auto"/>
        <w:jc w:val="both"/>
        <w:rPr>
          <w:sz w:val="24"/>
          <w:szCs w:val="24"/>
          <w:rFonts w:ascii="Arial" w:hAnsi="Arial" w:cs="Arial"/>
        </w:rPr>
      </w:pPr>
      <w:r>
        <w:rPr>
          <w:sz w:val="24"/>
          <w:rFonts w:ascii="Arial" w:hAnsi="Arial"/>
        </w:rPr>
        <w:t xml:space="preserve">Foruzaingoaren polizia-etxe zentral berria eraikitzeko obrak urbanizazio-lanak amaitzen direnean hasi ahalko dira, eta, beraz, beste lizitazio eta hirigintza-izapide batzuk epe barruan egitearen mende egonen dira.</w:t>
      </w:r>
      <w:r>
        <w:rPr>
          <w:sz w:val="24"/>
          <w:rFonts w:ascii="Arial" w:hAnsi="Arial"/>
        </w:rPr>
        <w:t xml:space="preserve"> </w:t>
      </w:r>
      <w:r>
        <w:rPr>
          <w:sz w:val="24"/>
          <w:rFonts w:ascii="Arial" w:hAnsi="Arial"/>
        </w:rPr>
        <w:t xml:space="preserve">Zehazki, plangintza xehatua, urbanizazio-proiektua eta urbanizazio-lanen lizitazioa izapidetu behar dira.</w:t>
      </w:r>
    </w:p>
    <w:p w14:paraId="0486F805" w14:textId="77777777" w:rsidR="00DD4104" w:rsidRDefault="00802238" w:rsidP="00802238">
      <w:pPr>
        <w:suppressAutoHyphens/>
        <w:spacing w:line="360" w:lineRule="auto"/>
        <w:jc w:val="both"/>
        <w:rPr>
          <w:sz w:val="24"/>
          <w:szCs w:val="24"/>
          <w:rFonts w:ascii="Arial" w:hAnsi="Arial" w:cs="Arial"/>
        </w:rPr>
      </w:pPr>
      <w:r>
        <w:rPr>
          <w:sz w:val="24"/>
          <w:rFonts w:ascii="Arial" w:hAnsi="Arial"/>
        </w:rPr>
        <w:t xml:space="preserve">Segurtasuna eta Larrialdiak Koordinatzeko Zentroaren 1. faseko aurreproiektua, oinarrizko proiektua eta eraikinak idazteko lizitazioa, Foruzaingoaren polizia-etxe zentral berria  jasotzen duena, aurretiazko azterlanak amaitu eta definitu ondoren egin ahalko da. Gaur egun, ideia-lehiaketa irabazi duen taldea lan horiek egiten ari da eta fase hori udazkenean bukatuta egotea espero da, proiektuaren lizitazioari hasiera emateko.</w:t>
      </w:r>
    </w:p>
    <w:p w14:paraId="29400C5E" w14:textId="77777777" w:rsidR="00DD4104" w:rsidRDefault="00802238" w:rsidP="00802238">
      <w:pPr>
        <w:suppressAutoHyphens/>
        <w:spacing w:line="360" w:lineRule="auto"/>
        <w:jc w:val="both"/>
        <w:rPr>
          <w:sz w:val="24"/>
          <w:szCs w:val="24"/>
          <w:rFonts w:ascii="Arial" w:hAnsi="Arial" w:cs="Arial"/>
        </w:rPr>
      </w:pPr>
      <w:r>
        <w:rPr>
          <w:sz w:val="24"/>
          <w:rFonts w:ascii="Arial" w:hAnsi="Arial"/>
        </w:rPr>
        <w:t xml:space="preserve">Eraikinak egiteko obrak amaitu ondoren (exekuzio-epea 18 eta 24 hilabete artekoa izan dezakete), zerbitzuak kokapen berrira lekualdatuz joango dira pixkanaka, barneko espazioak ekipatu eta altzariz hornitu ahala.</w:t>
      </w:r>
      <w:r>
        <w:rPr>
          <w:sz w:val="24"/>
          <w:rFonts w:ascii="Arial" w:hAnsi="Arial"/>
        </w:rPr>
        <w:t xml:space="preserve"> </w:t>
      </w:r>
    </w:p>
    <w:p w14:paraId="11E04E80" w14:textId="77777777" w:rsidR="00DD4104" w:rsidRDefault="00802238" w:rsidP="00802238">
      <w:pPr>
        <w:suppressAutoHyphens/>
        <w:spacing w:line="360" w:lineRule="auto"/>
        <w:jc w:val="both"/>
        <w:rPr>
          <w:sz w:val="24"/>
          <w:szCs w:val="24"/>
          <w:rFonts w:ascii="Arial" w:hAnsi="Arial" w:cs="Arial"/>
        </w:rPr>
      </w:pPr>
      <w:r>
        <w:rPr>
          <w:sz w:val="24"/>
          <w:rFonts w:ascii="Arial" w:hAnsi="Arial"/>
        </w:rPr>
        <w:t xml:space="preserve">Bestalde, Segurtasuna eta Larrialdiak Koordinatzeko Zentroaren 1. fasea garatzeko behar diren lurrak Departamentuaren funtsekin erostea aurreikusten da, baita proiektua eraikitzea ere.</w:t>
      </w:r>
      <w:r>
        <w:rPr>
          <w:sz w:val="24"/>
          <w:rFonts w:ascii="Arial" w:hAnsi="Arial"/>
        </w:rPr>
        <w:t xml:space="preserve"> </w:t>
      </w:r>
    </w:p>
    <w:p w14:paraId="08EE2052" w14:textId="77777777" w:rsidR="00DD4104" w:rsidRDefault="00802238" w:rsidP="00802238">
      <w:pPr>
        <w:suppressAutoHyphens/>
        <w:spacing w:line="360" w:lineRule="auto"/>
        <w:jc w:val="both"/>
        <w:rPr>
          <w:sz w:val="24"/>
          <w:szCs w:val="24"/>
          <w:rFonts w:ascii="Arial" w:hAnsi="Arial" w:cs="Arial"/>
        </w:rPr>
      </w:pPr>
      <w:r>
        <w:rPr>
          <w:sz w:val="24"/>
          <w:rFonts w:ascii="Arial" w:hAnsi="Arial"/>
        </w:rPr>
        <w:t xml:space="preserve">Aurreikuspen ekonomikoa ideia-lehiaketan parte hartu zutenek emandako datuetan oinarrituta doitu behar da une honetan, aldez aurreko azterlanek aurrera egin ahala zehaztu ahal izateko.</w:t>
      </w:r>
    </w:p>
    <w:p w14:paraId="57FCDAA2" w14:textId="77777777" w:rsidR="00DD4104" w:rsidRDefault="00802238" w:rsidP="00802238">
      <w:pPr>
        <w:suppressAutoHyphens/>
        <w:spacing w:line="360" w:lineRule="auto"/>
        <w:jc w:val="both"/>
        <w:rPr>
          <w:sz w:val="24"/>
          <w:szCs w:val="24"/>
          <w:rFonts w:ascii="Arial" w:hAnsi="Arial" w:cs="Arial"/>
        </w:rPr>
      </w:pPr>
      <w:r>
        <w:rPr>
          <w:sz w:val="24"/>
          <w:rFonts w:ascii="Arial" w:hAnsi="Arial"/>
        </w:rPr>
        <w:t xml:space="preserve">Galderan aipatzen den Aranguren Haraneko Udalarekiko protokoloari dagokionez, Barne Zuzendaritza Nagusian eskuragarri dagoen dokumentazioan ez dago jasota Nafarroako Gobernuak eta Aranguren Haraneko Udalak sinatutako protokolorik edo hitzarmenik Segurtasuna eta Larrialdiak Koordinatzeko Zentroaren proiektuaren esparruan Foruzaingoaren polizia-etxe berria egitea aurreikusita dagoen lursailak erosteko.</w:t>
      </w:r>
    </w:p>
    <w:p w14:paraId="66AE7600" w14:textId="77777777" w:rsidR="00DD4104" w:rsidRDefault="00802238" w:rsidP="00802238">
      <w:pPr>
        <w:suppressAutoHyphens/>
        <w:spacing w:line="360" w:lineRule="auto"/>
        <w:jc w:val="both"/>
        <w:rPr>
          <w:sz w:val="24"/>
          <w:szCs w:val="24"/>
          <w:rFonts w:ascii="Arial" w:hAnsi="Arial" w:cs="Arial"/>
        </w:rPr>
      </w:pPr>
      <w:r>
        <w:rPr>
          <w:sz w:val="24"/>
          <w:rFonts w:ascii="Arial" w:hAnsi="Arial"/>
        </w:rPr>
        <w:t xml:space="preserve">Horrekin lotuta, bilerak egin dira Herrizaingo Zuzendaritza Nagusiaren eta Arangureneko Udalaren artean, Segurtasuna eta Larrialdiak Koordinatzeko Zentroa ezartzeko behar diren lursailak erostea adosteko, eta aurreikusita dago erosketa hori egitea antolamendu egituratzaileak, udalez gaindiko plan sektorial baten bidez eginak, proiektuaren hirigintza-bideragarritasuna bermatzeko behar diren onespenak dituenean.</w:t>
      </w:r>
    </w:p>
    <w:p w14:paraId="4FD2A5FF" w14:textId="77777777" w:rsidR="00DD4104" w:rsidRDefault="00802238" w:rsidP="00802238">
      <w:pPr>
        <w:suppressAutoHyphens/>
        <w:spacing w:line="360" w:lineRule="auto"/>
        <w:jc w:val="both"/>
        <w:rPr>
          <w:sz w:val="24"/>
          <w:szCs w:val="24"/>
          <w:rFonts w:ascii="Arial" w:hAnsi="Arial" w:cs="Arial"/>
        </w:rPr>
      </w:pPr>
      <w:r>
        <w:rPr>
          <w:sz w:val="24"/>
          <w:rFonts w:ascii="Arial" w:hAnsi="Arial"/>
        </w:rPr>
        <w:t xml:space="preserve">Bestalde, une honetan ezin da modu arrazoituan baloratu Beloson (Iruñea) etxebizitzak eraikitzeko proiektuak eta Segurtasuna eta Larrialdiak Koordinatzeko Zentroa eta Sanquíngo (Aranguren) polizia-etxe berria eraikitzeko proiektuak bereizteak izango duen inplikazio ekonomikoa, etorkizuneko garapenari eragiten dioten faktore eta baldintzatzaile ugariak direla-eta.</w:t>
      </w:r>
    </w:p>
    <w:p w14:paraId="5EAD5B0E" w14:textId="77777777" w:rsidR="00DD4104" w:rsidRDefault="00802238" w:rsidP="00802238">
      <w:pPr>
        <w:suppressAutoHyphens/>
        <w:spacing w:line="360" w:lineRule="auto"/>
        <w:jc w:val="both"/>
        <w:rPr>
          <w:sz w:val="24"/>
          <w:szCs w:val="24"/>
          <w:rFonts w:ascii="Arial" w:hAnsi="Arial" w:cs="Arial"/>
        </w:rPr>
      </w:pPr>
      <w:r>
        <w:rPr>
          <w:sz w:val="24"/>
          <w:rFonts w:ascii="Arial" w:hAnsi="Arial"/>
        </w:rPr>
        <w:t xml:space="preserve">Alde batetik, proiektuen inplikazio ekonomikoa haien hirigintza-determinazio egituratzaile eta xehatuen zehaztapenaren mende dago, bai eta higiezinen merkatuak, eraikuntza-kostuek eta faktore ekonomikoek epe ertainean izanen duten bilakaeraren mende ere.</w:t>
      </w:r>
    </w:p>
    <w:p w14:paraId="63593EC7" w14:textId="77777777" w:rsidR="00DD4104" w:rsidRDefault="00802238" w:rsidP="00802238">
      <w:pPr>
        <w:suppressAutoHyphens/>
        <w:spacing w:line="360" w:lineRule="auto"/>
        <w:jc w:val="both"/>
        <w:rPr>
          <w:sz w:val="24"/>
          <w:szCs w:val="24"/>
          <w:rFonts w:ascii="Arial" w:hAnsi="Arial" w:cs="Arial"/>
        </w:rPr>
      </w:pPr>
      <w:r>
        <w:rPr>
          <w:sz w:val="24"/>
          <w:rFonts w:ascii="Arial" w:hAnsi="Arial"/>
        </w:rPr>
        <w:t xml:space="preserve">Bestalde, bi proiektuak paraleloan eta modu koordinatuan izapidetzen badira, pentsatzekoa da Nafarroako Gobernuarentzako inplikazio ekonomikoa berdina edo oso antzekoa izango litzatekeela, hirigintza-garapen orok berezkoak dituen ezaugarri baldintzatzaileak gorabehera.</w:t>
      </w:r>
      <w:r>
        <w:rPr>
          <w:sz w:val="24"/>
          <w:rFonts w:ascii="Arial" w:hAnsi="Arial"/>
        </w:rPr>
        <w:t xml:space="preserve"> </w:t>
      </w:r>
    </w:p>
    <w:p w14:paraId="79925EBD" w14:textId="77777777" w:rsidR="00DD4104" w:rsidRDefault="00802238" w:rsidP="00802238">
      <w:pPr>
        <w:suppressAutoHyphens/>
        <w:spacing w:line="360" w:lineRule="auto"/>
        <w:jc w:val="both"/>
        <w:rPr>
          <w:sz w:val="24"/>
          <w:szCs w:val="24"/>
          <w:rFonts w:ascii="Arial" w:hAnsi="Arial" w:cs="Arial"/>
        </w:rPr>
      </w:pPr>
      <w:r>
        <w:rPr>
          <w:sz w:val="24"/>
          <w:rFonts w:ascii="Arial" w:hAnsi="Arial"/>
        </w:rPr>
        <w:t xml:space="preserve">Barne Zuzendaritza Nagusiak udalez gaindiko plan sektorial berri bat aurkeztu zuen zuzkidura-jarduketari edo zuzkidura publikoko eremuari buruz, eremua zabaltzeko, Segurtasuna eta Larrialdiak Koordinatzeko Zentroaren banaketa egokia bermatuko duen azalera bat edukitze aldera.</w:t>
      </w:r>
      <w:r>
        <w:rPr>
          <w:sz w:val="24"/>
          <w:rFonts w:ascii="Arial" w:hAnsi="Arial"/>
        </w:rPr>
        <w:t xml:space="preserve"> </w:t>
      </w:r>
      <w:r>
        <w:rPr>
          <w:sz w:val="24"/>
          <w:rFonts w:ascii="Arial" w:hAnsi="Arial"/>
        </w:rPr>
        <w:t xml:space="preserve">Zuzkidura-jarduerak garrantzi estrategikoa eta lehentasunezkoa du segurtasun publikorako eta larrialdia kudeatzeko, eta, ikuspegi horretatik, eta jendaurreko informazioaren eta ukitutako udalei entzuteko izapidearen barruan,   espedientearen tramitazioan parte hartzen ari diren duten zuzendaritza nagusiek – Barnekoa, Etxebizitzakoa eta Lurralde Antolamendukoa – azterketa bat partekatu dute, hasiera batean udalez gaindiko plan sektorialean aurreikusitako bi jarduketak garatzeko bideragarritasun, segurtasun eta arintasun handiagoa eskaintzen duten baldintzei buruz.</w:t>
      </w:r>
    </w:p>
    <w:p w14:paraId="3F27999F" w14:textId="77777777" w:rsidR="00DD4104" w:rsidRDefault="00802238" w:rsidP="00802238">
      <w:pPr>
        <w:suppressAutoHyphens/>
        <w:spacing w:line="360" w:lineRule="auto"/>
        <w:jc w:val="both"/>
        <w:rPr>
          <w:sz w:val="24"/>
          <w:szCs w:val="24"/>
          <w:rFonts w:ascii="Arial" w:hAnsi="Arial" w:cs="Arial"/>
        </w:rPr>
      </w:pPr>
      <w:r>
        <w:rPr>
          <w:sz w:val="24"/>
          <w:rFonts w:ascii="Arial" w:hAnsi="Arial"/>
        </w:rPr>
        <w:t xml:space="preserve">Prozesuaren hirigintza-izapideek bazuten konplexutasunik, plangintza-tresna baten bidez hirigintza-eraldaketako bi jarduketa independente, izaera eta udalez gaindiko eragin hain desberdinekoak, izapidetu beharretik zetozenak, eta, hala, izapidetze independente hori ahalbidetuz, proiektuaren arintzean eragiten da.</w:t>
      </w:r>
      <w:r>
        <w:rPr>
          <w:sz w:val="24"/>
          <w:rFonts w:ascii="Arial" w:hAnsi="Arial"/>
        </w:rPr>
        <w:t xml:space="preserve"> </w:t>
      </w:r>
      <w:r>
        <w:rPr>
          <w:sz w:val="24"/>
          <w:rFonts w:ascii="Arial" w:hAnsi="Arial"/>
        </w:rPr>
        <w:t xml:space="preserve">Nafarroako Gobernuko zuzendaritza nagusien arteko barne-koordinazio horren ondorioz, bai eta Belosoko jarduketak eragindako Iruñeko Udalarekin izandako entzunaldiaren ondorioz ere, komenigarritzat jo da udalez gaindiko plan sektoriala izapidetzen jarraitzea Sanquín eremuko zuzkidura publikoko jarduketaren esparruan soilik, eta sustatzaileek atzera egitea Belosoko bizitegi-jarduketaren eremuan izapidetzearekin jarraitzeari dagokionez.</w:t>
      </w:r>
      <w:r>
        <w:rPr>
          <w:sz w:val="24"/>
          <w:rFonts w:ascii="Arial" w:hAnsi="Arial"/>
        </w:rPr>
        <w:t xml:space="preserve"> </w:t>
      </w:r>
      <w:r>
        <w:rPr>
          <w:sz w:val="24"/>
          <w:rFonts w:ascii="Arial" w:hAnsi="Arial"/>
        </w:rPr>
        <w:t xml:space="preserve">Eremu horretan, Nafarroako Gobernuaren eta Iruñeko Udalaren etxebizitza-politikarako interesgarria den hiri-jarduketa bat planteatu ahalko da, udal hirigintza-plangintzako tresna baten bitartez, eta hori arintasun, malgutasun eta adostasun handiagoarekin.</w:t>
      </w:r>
    </w:p>
    <w:p w14:paraId="60EEEE1A" w14:textId="77777777" w:rsidR="00DD4104" w:rsidRDefault="00994923" w:rsidP="00C109B3">
      <w:pPr>
        <w:pStyle w:val="Default"/>
        <w:spacing w:line="360" w:lineRule="auto"/>
        <w:jc w:val="both"/>
      </w:pPr>
      <w:r>
        <w:t xml:space="preserve">           </w:t>
      </w:r>
      <w:r>
        <w:t xml:space="preserve">Hori guztia jakinarazten dizut, Nafarroako Parlamentuko Erregelamenduaren 15. artikuluan xedatutakoa betez.</w:t>
      </w:r>
    </w:p>
    <w:p w14:paraId="2B3B27EC" w14:textId="6D3D3A35" w:rsidR="001A2FB7" w:rsidRDefault="00EF1EE8" w:rsidP="0083170B">
      <w:pPr>
        <w:suppressAutoHyphens/>
        <w:spacing w:line="360" w:lineRule="auto"/>
        <w:rPr>
          <w:sz w:val="24"/>
          <w:szCs w:val="24"/>
          <w:rFonts w:ascii="Arial" w:hAnsi="Arial" w:cs="Arial"/>
        </w:rPr>
      </w:pPr>
      <w:r>
        <w:rPr>
          <w:sz w:val="24"/>
          <w:rFonts w:ascii="Arial" w:hAnsi="Arial"/>
        </w:rPr>
        <w:t xml:space="preserve">Iruñean, 2024ko ekainaren 17an</w:t>
      </w:r>
      <w:r>
        <w:rPr>
          <w:sz w:val="24"/>
          <w:rFonts w:ascii="Arial" w:hAnsi="Arial"/>
        </w:rPr>
        <w:t xml:space="preserve"> </w:t>
      </w:r>
    </w:p>
    <w:p w14:paraId="7FF881A3" w14:textId="77777777" w:rsidR="00DD4104" w:rsidRDefault="0083170B" w:rsidP="0083170B">
      <w:pPr>
        <w:suppressAutoHyphens/>
        <w:spacing w:line="360" w:lineRule="auto"/>
        <w:rPr>
          <w:sz w:val="24"/>
          <w:szCs w:val="24"/>
          <w:rFonts w:ascii="Arial" w:hAnsi="Arial" w:cs="Arial"/>
        </w:rPr>
      </w:pPr>
      <w:r>
        <w:rPr>
          <w:sz w:val="24"/>
          <w:rFonts w:ascii="Arial" w:hAnsi="Arial"/>
        </w:rPr>
        <w:t xml:space="preserve">Barneko, Funtzio Publikoko eta Justiziako kontseilaria:</w:t>
      </w:r>
      <w:r>
        <w:rPr>
          <w:sz w:val="24"/>
          <w:rFonts w:ascii="Arial" w:hAnsi="Arial"/>
        </w:rPr>
        <w:t xml:space="preserve"> </w:t>
      </w:r>
      <w:r>
        <w:rPr>
          <w:sz w:val="24"/>
          <w:rFonts w:ascii="Arial" w:hAnsi="Arial"/>
        </w:rPr>
        <w:t xml:space="preserve">M.ª Amparo López Antelo</w:t>
      </w:r>
    </w:p>
    <w:p w14:paraId="7B923EE0" w14:textId="77777777" w:rsidR="00DD4104" w:rsidRDefault="00DD4104" w:rsidP="001A2FB7">
      <w:pPr>
        <w:suppressAutoHyphens/>
        <w:spacing w:line="360" w:lineRule="auto"/>
        <w:jc w:val="center"/>
        <w:rPr>
          <w:rFonts w:ascii="Arial" w:hAnsi="Arial" w:cs="Arial"/>
          <w:sz w:val="24"/>
          <w:szCs w:val="24"/>
          <w:lang w:val="es-ES_tradnl" w:eastAsia="ar-SA"/>
        </w:rPr>
      </w:pPr>
    </w:p>
    <w:p w14:paraId="3CFBD761" w14:textId="2A61222C" w:rsidR="00A2145B" w:rsidRPr="001A2FB7" w:rsidRDefault="00A2145B" w:rsidP="00062A1D"/>
    <w:sectPr w:rsidR="00A2145B" w:rsidRPr="001A2FB7" w:rsidSect="00AC4472">
      <w:headerReference w:type="default" r:id="rId6"/>
      <w:headerReference w:type="first" r:id="rId7"/>
      <w:pgSz w:w="11906" w:h="16838" w:code="9"/>
      <w:pgMar w:top="2835" w:right="1418" w:bottom="1418" w:left="1418" w:header="851" w:footer="709" w:gutter="0"/>
      <w:paperSrc w:firs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AEE65" w14:textId="77777777" w:rsidR="00C649F7" w:rsidRDefault="00C649F7">
      <w:r>
        <w:separator/>
      </w:r>
    </w:p>
  </w:endnote>
  <w:endnote w:type="continuationSeparator" w:id="0">
    <w:p w14:paraId="0251831B" w14:textId="77777777" w:rsidR="00C649F7" w:rsidRDefault="00C64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720D3" w14:textId="77777777" w:rsidR="00C649F7" w:rsidRDefault="00C649F7">
      <w:r>
        <w:separator/>
      </w:r>
    </w:p>
  </w:footnote>
  <w:footnote w:type="continuationSeparator" w:id="0">
    <w:p w14:paraId="0DAEE4AB" w14:textId="77777777" w:rsidR="00C649F7" w:rsidRDefault="00C64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59CA6" w14:textId="30B3C480" w:rsidR="00F344C7" w:rsidRDefault="00192064" w:rsidP="00192064">
    <w:pPr>
      <w:pStyle w:val="Encabezado"/>
      <w:tabs>
        <w:tab w:val="left" w:pos="5355"/>
      </w:tabs>
    </w:pPr>
    <w:r>
      <w:tab/>
    </w:r>
  </w:p>
  <w:p w14:paraId="0617483E" w14:textId="07C87817" w:rsidR="00F344C7" w:rsidRDefault="006B0AA4" w:rsidP="006B0AA4">
    <w:pPr>
      <w:pStyle w:val="Encabezado"/>
      <w:tabs>
        <w:tab w:val="left" w:pos="5340"/>
      </w:tabs>
    </w:pPr>
    <w:r>
      <w:tab/>
    </w:r>
  </w:p>
  <w:p w14:paraId="463B22BD" w14:textId="77777777" w:rsidR="00696F6F" w:rsidRPr="007250F0" w:rsidRDefault="00696F6F" w:rsidP="00F344C7">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C64AB" w14:textId="2C8D1089" w:rsidR="00696F6F" w:rsidRDefault="00696F6F" w:rsidP="00696F6F">
    <w:pPr>
      <w:pStyle w:val="Encabezado"/>
      <w:ind w:left="-76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dirty" w:grammar="dirty"/>
  <w:defaultTabStop w:val="708"/>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012E4"/>
    <w:rsid w:val="0002231F"/>
    <w:rsid w:val="00062A1D"/>
    <w:rsid w:val="000729E0"/>
    <w:rsid w:val="000742DA"/>
    <w:rsid w:val="0009463A"/>
    <w:rsid w:val="000B64A1"/>
    <w:rsid w:val="00190AB4"/>
    <w:rsid w:val="00192064"/>
    <w:rsid w:val="001A2FB7"/>
    <w:rsid w:val="00273425"/>
    <w:rsid w:val="00277C9A"/>
    <w:rsid w:val="002F09C8"/>
    <w:rsid w:val="003A4FD0"/>
    <w:rsid w:val="003C56E1"/>
    <w:rsid w:val="003F1206"/>
    <w:rsid w:val="004151ED"/>
    <w:rsid w:val="005367EB"/>
    <w:rsid w:val="005B095B"/>
    <w:rsid w:val="00696F6F"/>
    <w:rsid w:val="006A5952"/>
    <w:rsid w:val="006B0AA4"/>
    <w:rsid w:val="007018B0"/>
    <w:rsid w:val="0072604C"/>
    <w:rsid w:val="00793F61"/>
    <w:rsid w:val="00794754"/>
    <w:rsid w:val="007F7463"/>
    <w:rsid w:val="00802238"/>
    <w:rsid w:val="00803AE4"/>
    <w:rsid w:val="0083170B"/>
    <w:rsid w:val="008870C3"/>
    <w:rsid w:val="008F7588"/>
    <w:rsid w:val="00943144"/>
    <w:rsid w:val="00994342"/>
    <w:rsid w:val="00994923"/>
    <w:rsid w:val="009B0D58"/>
    <w:rsid w:val="009C6667"/>
    <w:rsid w:val="009E202F"/>
    <w:rsid w:val="009E381E"/>
    <w:rsid w:val="00A077F0"/>
    <w:rsid w:val="00A117E7"/>
    <w:rsid w:val="00A2145B"/>
    <w:rsid w:val="00A22179"/>
    <w:rsid w:val="00A357A5"/>
    <w:rsid w:val="00A52259"/>
    <w:rsid w:val="00A76DCB"/>
    <w:rsid w:val="00AB50BD"/>
    <w:rsid w:val="00AC4472"/>
    <w:rsid w:val="00AE76D9"/>
    <w:rsid w:val="00B00F2E"/>
    <w:rsid w:val="00B46857"/>
    <w:rsid w:val="00B662C6"/>
    <w:rsid w:val="00B96F7E"/>
    <w:rsid w:val="00BA7B9D"/>
    <w:rsid w:val="00BD6A02"/>
    <w:rsid w:val="00BE2BD3"/>
    <w:rsid w:val="00BF265F"/>
    <w:rsid w:val="00C04644"/>
    <w:rsid w:val="00C109B3"/>
    <w:rsid w:val="00C40353"/>
    <w:rsid w:val="00C56D21"/>
    <w:rsid w:val="00C649F7"/>
    <w:rsid w:val="00CA2943"/>
    <w:rsid w:val="00CB03BC"/>
    <w:rsid w:val="00CC1284"/>
    <w:rsid w:val="00CC459A"/>
    <w:rsid w:val="00DA5418"/>
    <w:rsid w:val="00DD4104"/>
    <w:rsid w:val="00DF6784"/>
    <w:rsid w:val="00E51A02"/>
    <w:rsid w:val="00E8181E"/>
    <w:rsid w:val="00EC5374"/>
    <w:rsid w:val="00EF1EE8"/>
    <w:rsid w:val="00EF2A4C"/>
    <w:rsid w:val="00F037C2"/>
    <w:rsid w:val="00F344C7"/>
    <w:rsid w:val="00F4445E"/>
    <w:rsid w:val="00FA6B87"/>
    <w:rsid w:val="00FE573F"/>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1332953"/>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u-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u-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u-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customStyle="1" w:styleId="Default">
    <w:name w:val="Default"/>
    <w:rsid w:val="00C40353"/>
    <w:pPr>
      <w:autoSpaceDE w:val="0"/>
      <w:autoSpaceDN w:val="0"/>
      <w:adjustRightInd w:val="0"/>
    </w:pPr>
    <w:rPr>
      <w:rFonts w:ascii="Arial" w:hAnsi="Arial" w:cs="Arial"/>
      <w:color w:val="000000"/>
      <w:sz w:val="24"/>
      <w:szCs w:val="24"/>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944</Words>
  <Characters>5197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Mauleón, Fernando</cp:lastModifiedBy>
  <cp:revision>6</cp:revision>
  <cp:lastPrinted>2024-04-30T13:12:00Z</cp:lastPrinted>
  <dcterms:created xsi:type="dcterms:W3CDTF">2024-06-18T06:22:00Z</dcterms:created>
  <dcterms:modified xsi:type="dcterms:W3CDTF">2024-06-26T08:46:00Z</dcterms:modified>
</cp:coreProperties>
</file>