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6024" w14:textId="7DB0F089" w:rsidR="005B0A63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Unión del </w:t>
      </w:r>
      <w:proofErr w:type="spellStart"/>
      <w:r>
        <w:rPr>
          <w:rFonts w:ascii="Arial" w:hAnsi="Arial"/>
          <w:sz w:val="24"/>
        </w:rPr>
        <w:t>Pueblo</w:t>
      </w:r>
      <w:proofErr w:type="spellEnd"/>
      <w:r>
        <w:rPr>
          <w:rFonts w:ascii="Arial" w:hAnsi="Arial"/>
          <w:sz w:val="24"/>
        </w:rPr>
        <w:t xml:space="preserve"> Navarro talde parlamentarioari atxikitako foru parlamentari </w:t>
      </w:r>
      <w:proofErr w:type="spellStart"/>
      <w:r>
        <w:rPr>
          <w:rFonts w:ascii="Arial" w:hAnsi="Arial"/>
          <w:sz w:val="24"/>
        </w:rPr>
        <w:t>Raquel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Garbayo</w:t>
      </w:r>
      <w:proofErr w:type="spellEnd"/>
      <w:r>
        <w:rPr>
          <w:rFonts w:ascii="Arial" w:hAnsi="Arial"/>
          <w:sz w:val="24"/>
        </w:rPr>
        <w:t xml:space="preserve"> Berdonces andreak galdera egin du, idatziz erantzun dakion (11-24/PES-00264). Hona hemen galdera eta Eskubide Sozialetako, Ekonomia Sozialeko eta Enpleguko kontseilariak ematen dion informazioa:</w:t>
      </w:r>
    </w:p>
    <w:p w14:paraId="7A00C29E" w14:textId="77777777" w:rsidR="00C414FA" w:rsidRDefault="005B0A63" w:rsidP="005B0A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Zenbat plaza eskaintzen ditu Nafarroako Gobernuak etxerik gabeko pertsonentzat udal-aterpetxeak kontuan hartu gabe?</w:t>
      </w:r>
    </w:p>
    <w:p w14:paraId="7FCEFDEF" w14:textId="77777777" w:rsidR="00C414FA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Arlo honetan egindako diagnostikoan honako datu hauek jasotzen dira. Erantsitako datuak dira; beraz, kontuan hartu behar da udal-aterpetxe arrunten plaza kopurua 76 dela:</w:t>
      </w:r>
    </w:p>
    <w:p w14:paraId="286B0CE0" w14:textId="77777777" w:rsidR="00C414FA" w:rsidRDefault="00387C3E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"Jarduera nagusiaren arabera, 2022an, ostatu hartzeko baliabideak zentro guztien % 72 dira (25 zentrotik 18). Hala ere, horien pisu erlatiboak behera egin zuen 2020an eta 2022an, jantoki sozialek eta okupazio-tailerrek edo eguneko zentroek gora egin dutelako –2022an zentro guztien % 28 izatera igaro dira (4 jantoki sozial eta 3 eguneko zentro edo okupazio-tailer)–. Etxerik gabeko pertsonentzako zentroei buruzko inkestaren arabera, ostatu-lekuen % 39 aterpetxeak edo gaueko harrera-zentroak dira, % 17 egoitzak eta % 45 apartamentu edo pisuak, % 39 aldi baterako harrerarako eta % 6 egonaldi mugagaberako”.</w:t>
      </w:r>
    </w:p>
    <w:p w14:paraId="043141E9" w14:textId="2CECF8F0" w:rsidR="00315286" w:rsidRDefault="00315286" w:rsidP="005B0A63">
      <w:pPr>
        <w:spacing w:after="60"/>
        <w:jc w:val="center"/>
        <w:rPr>
          <w:rFonts w:ascii="Arial" w:hAnsi="Arial"/>
          <w:b/>
          <w:color w:val="000000" w:themeColor="text1"/>
        </w:rPr>
      </w:pPr>
      <w:r w:rsidRPr="00315286">
        <w:rPr>
          <w:rFonts w:ascii="Arial" w:hAnsi="Arial" w:cs="Arial"/>
          <w:b/>
          <w:bCs/>
        </w:rPr>
        <w:t>1. irudia.</w:t>
      </w:r>
      <w:r>
        <w:t xml:space="preserve"> </w:t>
      </w:r>
      <w:r w:rsidR="005B0A63">
        <w:rPr>
          <w:rFonts w:ascii="Arial" w:hAnsi="Arial"/>
          <w:b/>
          <w:color w:val="000000" w:themeColor="text1"/>
        </w:rPr>
        <w:t>Zentroen banaketa, zentroaren jarduera nagusiaren arabera ( %).</w:t>
      </w:r>
    </w:p>
    <w:p w14:paraId="37DA79F2" w14:textId="2A9A801A" w:rsidR="005B0A63" w:rsidRPr="00276123" w:rsidRDefault="005B0A63" w:rsidP="005B0A63">
      <w:pPr>
        <w:spacing w:after="6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  <w:color w:val="000000" w:themeColor="text1"/>
        </w:rPr>
        <w:t>2014-2022.</w:t>
      </w:r>
    </w:p>
    <w:p w14:paraId="538501AB" w14:textId="77777777" w:rsidR="005B0A63" w:rsidRPr="005B0A63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16"/>
        </w:rPr>
        <w:drawing>
          <wp:inline distT="0" distB="0" distL="0" distR="0" wp14:anchorId="304254F4" wp14:editId="15EF2BD7">
            <wp:extent cx="5184000" cy="1800000"/>
            <wp:effectExtent l="0" t="0" r="0" b="0"/>
            <wp:docPr id="114488715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5B0A63" w:rsidRPr="005B0A63" w14:paraId="34717457" w14:textId="77777777" w:rsidTr="00A32D1B">
        <w:trPr>
          <w:jc w:val="center"/>
        </w:trPr>
        <w:tc>
          <w:tcPr>
            <w:tcW w:w="8789" w:type="dxa"/>
            <w:vAlign w:val="center"/>
          </w:tcPr>
          <w:p w14:paraId="309DE546" w14:textId="77777777" w:rsidR="005B0A63" w:rsidRPr="005B0A63" w:rsidRDefault="005B0A63" w:rsidP="00A32D1B">
            <w:pPr>
              <w:jc w:val="right"/>
              <w:rPr>
                <w:rFonts w:ascii="Arial" w:hAnsi="Arial" w:cs="Arial"/>
                <w:noProof/>
                <w:color w:val="000000" w:themeColor="text1"/>
                <w:sz w:val="18"/>
                <w:szCs w:val="14"/>
              </w:rPr>
            </w:pPr>
            <w:r>
              <w:rPr>
                <w:rFonts w:ascii="Arial" w:hAnsi="Arial"/>
                <w:sz w:val="18"/>
              </w:rPr>
              <w:t>Iturria: Estatistika Institutu Nazionala Etxerik gabeko pertsonei arreta emateko zentro eta zerbitzuei buruzko inkesta</w:t>
            </w:r>
          </w:p>
        </w:tc>
      </w:tr>
    </w:tbl>
    <w:p w14:paraId="2DD9B229" w14:textId="77777777" w:rsidR="00C414FA" w:rsidRDefault="00C414FA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949EFF" w14:textId="77777777" w:rsidR="00C414FA" w:rsidRDefault="00C414FA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A20EB3" w14:textId="77777777" w:rsidR="00C414FA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2014 eta 2022 artean, nabarmen hazi da Nafarroako etxerik gabeko pertsonentzako baliabide-sarea (2. taula): bai ostatu-plazak kopurua (509), jatetxe-plazak (297) eta okupazio- eta/edo eguneko plazak (452), bai okupazioa eta estaldura (100 biztanleko plaza-kopurua). 2022an, etxerik gabeko </w:t>
      </w:r>
      <w:r>
        <w:rPr>
          <w:rFonts w:ascii="Arial" w:hAnsi="Arial"/>
          <w:sz w:val="24"/>
        </w:rPr>
        <w:lastRenderedPageBreak/>
        <w:t xml:space="preserve">pertsonentzako 25 zentroek, batez beste, 845 ostatu-plaza, 714 jatetxe-plaza eta 833 eguneko okupazio- eta/edo hezkuntza-plaza eskaintzen dituzte. </w:t>
      </w:r>
    </w:p>
    <w:p w14:paraId="24685637" w14:textId="77777777" w:rsidR="00C414FA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Ikuspegi konparatuan, Estatuko etxerik gabeko pertsonentzako zentroen eskaintza osotik (1.175), Nafarroak % 2,1 zituen 2022an. Hala ere, egoitza-plazen estaldura handiena duen Estatuko bigarren autonomia-erkidegoa da.</w:t>
      </w:r>
    </w:p>
    <w:p w14:paraId="2274ADAA" w14:textId="121AACEA" w:rsidR="005B0A63" w:rsidRPr="00276123" w:rsidRDefault="005B0A63" w:rsidP="005B0A6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/>
          <w:b/>
        </w:rPr>
        <w:t xml:space="preserve">Taula </w:t>
      </w:r>
      <w:r w:rsidRPr="00276123">
        <w:rPr>
          <w:rFonts w:ascii="Arial" w:hAnsi="Arial" w:cs="Arial"/>
          <w:b/>
        </w:rPr>
        <w:fldChar w:fldCharType="begin"/>
      </w:r>
      <w:r w:rsidRPr="00276123">
        <w:rPr>
          <w:rFonts w:ascii="Arial" w:hAnsi="Arial" w:cs="Arial"/>
          <w:b/>
        </w:rPr>
        <w:instrText xml:space="preserve"> SEQ Tabla \* ARABIC </w:instrText>
      </w:r>
      <w:r w:rsidRPr="00276123">
        <w:rPr>
          <w:rFonts w:ascii="Arial" w:hAnsi="Arial" w:cs="Arial"/>
          <w:b/>
        </w:rPr>
        <w:fldChar w:fldCharType="separate"/>
      </w:r>
      <w:r w:rsidRPr="00276123">
        <w:rPr>
          <w:rFonts w:ascii="Arial" w:hAnsi="Arial" w:cs="Arial"/>
          <w:b/>
        </w:rPr>
        <w:t>2</w:t>
      </w:r>
      <w:r w:rsidRPr="00276123">
        <w:rPr>
          <w:rFonts w:ascii="Arial" w:hAnsi="Arial" w:cs="Arial"/>
          <w:b/>
        </w:rPr>
        <w:fldChar w:fldCharType="end"/>
      </w:r>
      <w:r>
        <w:rPr>
          <w:rFonts w:ascii="Arial" w:hAnsi="Arial"/>
          <w:b/>
        </w:rPr>
        <w:t>. Plaza kopurua, batez besteko okupazioa eta estaldura, baliabide edo zerbitzu motaren arabera. 2014-2022</w:t>
      </w:r>
    </w:p>
    <w:tbl>
      <w:tblPr>
        <w:tblStyle w:val="Tablaconcuadrcula"/>
        <w:tblW w:w="8430" w:type="dxa"/>
        <w:jc w:val="center"/>
        <w:tblBorders>
          <w:top w:val="single" w:sz="12" w:space="0" w:color="C00000"/>
          <w:left w:val="none" w:sz="0" w:space="0" w:color="auto"/>
          <w:bottom w:val="single" w:sz="12" w:space="0" w:color="C0000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877"/>
        <w:gridCol w:w="877"/>
        <w:gridCol w:w="877"/>
        <w:gridCol w:w="877"/>
        <w:gridCol w:w="873"/>
      </w:tblGrid>
      <w:tr w:rsidR="005B0A63" w:rsidRPr="00276123" w14:paraId="7E930BB0" w14:textId="77777777" w:rsidTr="005B0A63">
        <w:trPr>
          <w:trHeight w:val="244"/>
          <w:jc w:val="center"/>
        </w:trPr>
        <w:tc>
          <w:tcPr>
            <w:tcW w:w="2402" w:type="pct"/>
            <w:tcBorders>
              <w:top w:val="single" w:sz="8" w:space="0" w:color="BE0000"/>
              <w:bottom w:val="single" w:sz="8" w:space="0" w:color="BE0000"/>
            </w:tcBorders>
            <w:shd w:val="clear" w:color="auto" w:fill="auto"/>
            <w:vAlign w:val="center"/>
          </w:tcPr>
          <w:p w14:paraId="71370E19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pct"/>
            <w:tcBorders>
              <w:top w:val="single" w:sz="8" w:space="0" w:color="BE0000"/>
              <w:bottom w:val="single" w:sz="8" w:space="0" w:color="BE0000"/>
            </w:tcBorders>
            <w:shd w:val="clear" w:color="auto" w:fill="auto"/>
            <w:vAlign w:val="center"/>
          </w:tcPr>
          <w:p w14:paraId="6824CFE3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2014</w:t>
            </w:r>
          </w:p>
        </w:tc>
        <w:tc>
          <w:tcPr>
            <w:tcW w:w="520" w:type="pct"/>
            <w:tcBorders>
              <w:top w:val="single" w:sz="8" w:space="0" w:color="BE0000"/>
              <w:bottom w:val="single" w:sz="8" w:space="0" w:color="BE0000"/>
            </w:tcBorders>
            <w:shd w:val="clear" w:color="auto" w:fill="auto"/>
            <w:vAlign w:val="center"/>
          </w:tcPr>
          <w:p w14:paraId="67482C93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2016</w:t>
            </w:r>
          </w:p>
        </w:tc>
        <w:tc>
          <w:tcPr>
            <w:tcW w:w="520" w:type="pct"/>
            <w:tcBorders>
              <w:top w:val="single" w:sz="8" w:space="0" w:color="BE0000"/>
              <w:bottom w:val="single" w:sz="8" w:space="0" w:color="BE0000"/>
            </w:tcBorders>
            <w:shd w:val="clear" w:color="auto" w:fill="auto"/>
            <w:vAlign w:val="center"/>
          </w:tcPr>
          <w:p w14:paraId="56E2FFEF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2018</w:t>
            </w:r>
          </w:p>
        </w:tc>
        <w:tc>
          <w:tcPr>
            <w:tcW w:w="520" w:type="pct"/>
            <w:tcBorders>
              <w:top w:val="single" w:sz="8" w:space="0" w:color="BE0000"/>
              <w:bottom w:val="single" w:sz="8" w:space="0" w:color="BE0000"/>
            </w:tcBorders>
            <w:shd w:val="clear" w:color="auto" w:fill="auto"/>
            <w:vAlign w:val="center"/>
          </w:tcPr>
          <w:p w14:paraId="5D814951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2020</w:t>
            </w:r>
          </w:p>
        </w:tc>
        <w:tc>
          <w:tcPr>
            <w:tcW w:w="517" w:type="pct"/>
            <w:tcBorders>
              <w:top w:val="single" w:sz="8" w:space="0" w:color="BE0000"/>
              <w:bottom w:val="single" w:sz="8" w:space="0" w:color="BE0000"/>
            </w:tcBorders>
          </w:tcPr>
          <w:p w14:paraId="43E68BEE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2022</w:t>
            </w:r>
          </w:p>
        </w:tc>
      </w:tr>
      <w:tr w:rsidR="005B0A63" w:rsidRPr="00276123" w14:paraId="720B6D38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A346428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Ostatu-lekuak</w:t>
            </w:r>
          </w:p>
        </w:tc>
        <w:tc>
          <w:tcPr>
            <w:tcW w:w="520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6F3513B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F804A8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7B908D2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094350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" w:type="pct"/>
            <w:tcBorders>
              <w:top w:val="single" w:sz="8" w:space="0" w:color="BE0000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0C35E74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B0A63" w:rsidRPr="00276123" w14:paraId="3B981900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3B69E3EC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Plazen batez besteko kopurua.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6859A1D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336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51A2650F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354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5E0BD3E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525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06CC3A0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452</w:t>
            </w:r>
          </w:p>
        </w:tc>
        <w:tc>
          <w:tcPr>
            <w:tcW w:w="517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63D9F4F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845</w:t>
            </w:r>
          </w:p>
        </w:tc>
      </w:tr>
      <w:tr w:rsidR="005B0A63" w:rsidRPr="00276123" w14:paraId="3C1A0220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503EA58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Okupatutako plazen batez besteko kopurua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242078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385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A27FD3F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B2B11A2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266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E50531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395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A9047A9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801</w:t>
            </w:r>
          </w:p>
        </w:tc>
      </w:tr>
      <w:tr w:rsidR="005B0A63" w:rsidRPr="00276123" w14:paraId="39C1382E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CD05666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Batez besteko okupazioa (%)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F8F598C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79,2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96B4F89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56,4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4D72864" w14:textId="77777777" w:rsidR="005B0A63" w:rsidRPr="00276123" w:rsidRDefault="005B0A63" w:rsidP="005B0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</w:rPr>
              <w:t>73,3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D355433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87,4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1EC1A7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94,8</w:t>
            </w:r>
          </w:p>
        </w:tc>
      </w:tr>
      <w:tr w:rsidR="005B0A63" w:rsidRPr="00276123" w14:paraId="7EFE9C97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494FF79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Emakumeek betetako plazen ehunekoa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31998BB" w14:textId="77777777" w:rsidR="005B0A63" w:rsidRPr="00276123" w:rsidRDefault="005B0A63" w:rsidP="005B0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</w:rPr>
              <w:t>--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804F442" w14:textId="77777777" w:rsidR="005B0A63" w:rsidRPr="00276123" w:rsidRDefault="005B0A63" w:rsidP="005B0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</w:rPr>
              <w:t>--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11B55E6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45,4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0BB5528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37,0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DBEE25B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46,4</w:t>
            </w:r>
          </w:p>
        </w:tc>
      </w:tr>
      <w:tr w:rsidR="005B0A63" w:rsidRPr="00276123" w14:paraId="77D7643D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8CA3D67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Estaldura % (plaza-kopurua 100 biztanleko)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1A2454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0,052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9496D3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0,055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0F0CE4B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0,081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1270D3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0,068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2335F2F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0,13</w:t>
            </w:r>
          </w:p>
        </w:tc>
      </w:tr>
      <w:tr w:rsidR="005B0A63" w:rsidRPr="00276123" w14:paraId="6F597D2A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D2D7405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Jantoki sozialak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3C8A108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2D6991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DBC7B8C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2DC8280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0873DC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B0A63" w:rsidRPr="00276123" w14:paraId="7E312378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5723A2DA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Plazen batez besteko kopurua.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0D2B62EF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417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547F2737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408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2D105242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172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6630695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386</w:t>
            </w:r>
          </w:p>
        </w:tc>
        <w:tc>
          <w:tcPr>
            <w:tcW w:w="517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6A45433B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714</w:t>
            </w:r>
          </w:p>
        </w:tc>
      </w:tr>
      <w:tr w:rsidR="005B0A63" w:rsidRPr="00276123" w14:paraId="6629AAE1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E2AA828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Zerbitzuen batez besteko kopurua (gosaria, bazkaria, afaria)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581E039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966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283AE7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594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0C806A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375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4B5350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1033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6C106A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1871</w:t>
            </w:r>
          </w:p>
        </w:tc>
      </w:tr>
      <w:tr w:rsidR="005B0A63" w:rsidRPr="00276123" w14:paraId="5CBCB6E5" w14:textId="77777777" w:rsidTr="005B0A63">
        <w:trPr>
          <w:trHeight w:val="252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78D7525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Estaldura % (plaza-kopurua 100 biztanleko)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8D3EC80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0,065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524BF18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0,064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DC3D854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0,027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D4EFBD6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0,058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A201B1C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0,11</w:t>
            </w:r>
          </w:p>
        </w:tc>
      </w:tr>
      <w:tr w:rsidR="005B0A63" w:rsidRPr="00276123" w14:paraId="660093B8" w14:textId="77777777" w:rsidTr="005B0A63">
        <w:trPr>
          <w:trHeight w:val="19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EC15219" w14:textId="77777777" w:rsidR="005B0A63" w:rsidRPr="00276123" w:rsidRDefault="005B0A63" w:rsidP="005B0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Okupazio- eta/edo hezkuntza-zerbitzuak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97759E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2C1D8E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1ABD14C" w14:textId="77777777" w:rsidR="005B0A63" w:rsidRPr="00276123" w:rsidRDefault="005B0A63" w:rsidP="005B0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788F1E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1BB41118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B0A63" w:rsidRPr="00276123" w14:paraId="3254152E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3F2FD70E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Plazen batez besteko kopurua.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295A0C6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381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7E9B915A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308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31242F2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373</w:t>
            </w:r>
          </w:p>
        </w:tc>
        <w:tc>
          <w:tcPr>
            <w:tcW w:w="520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5431653F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547</w:t>
            </w:r>
          </w:p>
        </w:tc>
        <w:tc>
          <w:tcPr>
            <w:tcW w:w="517" w:type="pct"/>
            <w:tcBorders>
              <w:top w:val="single" w:sz="4" w:space="0" w:color="D0CECE" w:themeColor="background2" w:themeShade="E6"/>
              <w:bottom w:val="single" w:sz="2" w:space="0" w:color="BFBFBF" w:themeColor="background1" w:themeShade="BF"/>
            </w:tcBorders>
            <w:vAlign w:val="center"/>
          </w:tcPr>
          <w:p w14:paraId="060614A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833</w:t>
            </w:r>
          </w:p>
        </w:tc>
      </w:tr>
      <w:tr w:rsidR="005B0A63" w:rsidRPr="00276123" w14:paraId="7EB3EF13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EBD4181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Okupatutako plazen batez besteko kopurua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D86C9C2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342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6F6CD6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171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533A00B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333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88FB0D8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461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B80290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789</w:t>
            </w:r>
          </w:p>
        </w:tc>
      </w:tr>
      <w:tr w:rsidR="005B0A63" w:rsidRPr="00276123" w14:paraId="12BDA367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7E7A8CF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Batez besteko okupazioa (%)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D43DF3E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89,8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FD849C1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55,5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7925140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89,3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343B974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84,3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82E494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94,7</w:t>
            </w:r>
          </w:p>
        </w:tc>
      </w:tr>
      <w:tr w:rsidR="005B0A63" w:rsidRPr="00276123" w14:paraId="21CF29A3" w14:textId="77777777" w:rsidTr="005B0A63">
        <w:trPr>
          <w:trHeight w:val="56"/>
          <w:jc w:val="center"/>
        </w:trPr>
        <w:tc>
          <w:tcPr>
            <w:tcW w:w="2402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103256E6" w14:textId="77777777" w:rsidR="005B0A63" w:rsidRPr="00276123" w:rsidRDefault="005B0A63" w:rsidP="005B0A63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Estaldura % (plaza-kopurua 100 biztanleko)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763C7D09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0,059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0995A70D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0,048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4D365D09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0,058</w:t>
            </w:r>
          </w:p>
        </w:tc>
        <w:tc>
          <w:tcPr>
            <w:tcW w:w="520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399C0EC4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0,083</w:t>
            </w:r>
          </w:p>
        </w:tc>
        <w:tc>
          <w:tcPr>
            <w:tcW w:w="517" w:type="pct"/>
            <w:tcBorders>
              <w:top w:val="single" w:sz="2" w:space="0" w:color="BFBFBF" w:themeColor="background1" w:themeShade="BF"/>
              <w:bottom w:val="single" w:sz="12" w:space="0" w:color="BE0000"/>
            </w:tcBorders>
            <w:vAlign w:val="center"/>
          </w:tcPr>
          <w:p w14:paraId="32EF4FA5" w14:textId="77777777" w:rsidR="005B0A63" w:rsidRPr="00276123" w:rsidRDefault="005B0A63" w:rsidP="005B0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0,13</w:t>
            </w:r>
          </w:p>
        </w:tc>
      </w:tr>
      <w:tr w:rsidR="005B0A63" w:rsidRPr="00276123" w14:paraId="0F0DE071" w14:textId="77777777" w:rsidTr="00A32D1B">
        <w:trPr>
          <w:trHeight w:val="157"/>
          <w:jc w:val="center"/>
        </w:trPr>
        <w:tc>
          <w:tcPr>
            <w:tcW w:w="5000" w:type="pct"/>
            <w:gridSpan w:val="6"/>
            <w:tcBorders>
              <w:top w:val="single" w:sz="12" w:space="0" w:color="BE0000"/>
              <w:bottom w:val="nil"/>
            </w:tcBorders>
            <w:vAlign w:val="center"/>
          </w:tcPr>
          <w:p w14:paraId="237D0AA3" w14:textId="77777777" w:rsidR="005B0A63" w:rsidRPr="00276123" w:rsidRDefault="005B0A63" w:rsidP="005B0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Iturria: Estatistika Institutu Nazionala Etxerik gabeko pertsonei arreta emateko zentro eta zerbitzuei buruzko inkesta/Errolda Jarraituari buruzko Estatistika</w:t>
            </w:r>
          </w:p>
        </w:tc>
      </w:tr>
      <w:tr w:rsidR="005B0A63" w:rsidRPr="00276123" w14:paraId="0AA04D71" w14:textId="77777777" w:rsidTr="00A32D1B">
        <w:trPr>
          <w:trHeight w:val="323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2267FEA2" w14:textId="77777777" w:rsidR="005B0A63" w:rsidRPr="00276123" w:rsidRDefault="005B0A63" w:rsidP="005B0A63">
            <w:pPr>
              <w:jc w:val="right"/>
              <w:rPr>
                <w:rFonts w:ascii="Arial" w:hAnsi="Arial" w:cs="Arial"/>
                <w:i/>
              </w:rPr>
            </w:pPr>
            <w:r w:rsidRPr="00315286">
              <w:rPr>
                <w:rFonts w:ascii="Arial" w:hAnsi="Arial"/>
                <w:b/>
                <w:bCs/>
                <w:i/>
              </w:rPr>
              <w:t>Oharra</w:t>
            </w:r>
            <w:r>
              <w:rPr>
                <w:rFonts w:ascii="Arial" w:hAnsi="Arial"/>
                <w:i/>
              </w:rPr>
              <w:t>: batez besteko plaza-kopuruari buruzko datuek urteko bi unetan erregistratutakoei egiten diete erreferentzia – oro har, ekainean eta abenduan –.</w:t>
            </w:r>
          </w:p>
        </w:tc>
      </w:tr>
    </w:tbl>
    <w:p w14:paraId="51C04137" w14:textId="77777777" w:rsidR="00C414FA" w:rsidRDefault="00C414FA" w:rsidP="005B0A6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3F6F0B9" w14:textId="77777777" w:rsidR="005B0A63" w:rsidRPr="00764E30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3E38D3" w14:textId="77777777" w:rsidR="00C414FA" w:rsidRDefault="005B0A63" w:rsidP="005B0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jakinarazten dut, Nafarroako Parlamentuko Erregelamenduaren 215. artikuluan xedatutakoa betez.</w:t>
      </w:r>
    </w:p>
    <w:p w14:paraId="17D0F7B2" w14:textId="77777777" w:rsidR="00C414FA" w:rsidRDefault="00C414FA" w:rsidP="005E2473">
      <w:pPr>
        <w:spacing w:line="360" w:lineRule="auto"/>
        <w:rPr>
          <w:rFonts w:ascii="Arial" w:hAnsi="Arial" w:cs="Arial"/>
          <w:sz w:val="24"/>
          <w:szCs w:val="24"/>
        </w:rPr>
      </w:pPr>
    </w:p>
    <w:p w14:paraId="755A82AB" w14:textId="184BB492" w:rsidR="00C414FA" w:rsidRDefault="005B0A63" w:rsidP="005E247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2024ko ekainaren 17an</w:t>
      </w:r>
    </w:p>
    <w:p w14:paraId="53C46422" w14:textId="78A620F8" w:rsidR="00D73710" w:rsidRPr="009F1453" w:rsidRDefault="005E2473" w:rsidP="009F145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Eskubide Sozialetako, Ekonomia Sozialeko eta Enpleguko kontseilaria: María Carmen Maeztu </w:t>
      </w:r>
      <w:proofErr w:type="spellStart"/>
      <w:r>
        <w:rPr>
          <w:rFonts w:ascii="Arial" w:hAnsi="Arial"/>
          <w:sz w:val="24"/>
        </w:rPr>
        <w:t>Villafranca</w:t>
      </w:r>
      <w:proofErr w:type="spellEnd"/>
    </w:p>
    <w:sectPr w:rsidR="00D73710" w:rsidRPr="009F1453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ACF05" w14:textId="77777777" w:rsidR="00B227B9" w:rsidRDefault="00B227B9" w:rsidP="00B227B9">
      <w:r>
        <w:separator/>
      </w:r>
    </w:p>
  </w:endnote>
  <w:endnote w:type="continuationSeparator" w:id="0">
    <w:p w14:paraId="38536C70" w14:textId="77777777" w:rsidR="00B227B9" w:rsidRDefault="00B227B9" w:rsidP="00B2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B9AA7" w14:textId="77777777" w:rsidR="00B227B9" w:rsidRDefault="00B227B9" w:rsidP="00B227B9">
      <w:r>
        <w:separator/>
      </w:r>
    </w:p>
  </w:footnote>
  <w:footnote w:type="continuationSeparator" w:id="0">
    <w:p w14:paraId="6FCF3CB7" w14:textId="77777777" w:rsidR="00B227B9" w:rsidRDefault="00B227B9" w:rsidP="00B22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782C"/>
    <w:multiLevelType w:val="hybridMultilevel"/>
    <w:tmpl w:val="2C2025D6"/>
    <w:lvl w:ilvl="0" w:tplc="0106C4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73D5D"/>
    <w:multiLevelType w:val="hybridMultilevel"/>
    <w:tmpl w:val="B1BAC3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48195">
    <w:abstractNumId w:val="1"/>
  </w:num>
  <w:num w:numId="2" w16cid:durableId="114631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A0"/>
    <w:rsid w:val="000C08E4"/>
    <w:rsid w:val="00241F80"/>
    <w:rsid w:val="002623B3"/>
    <w:rsid w:val="00276123"/>
    <w:rsid w:val="002E5A31"/>
    <w:rsid w:val="00315286"/>
    <w:rsid w:val="00387C3E"/>
    <w:rsid w:val="004652AC"/>
    <w:rsid w:val="005B0A63"/>
    <w:rsid w:val="005E2473"/>
    <w:rsid w:val="006B2290"/>
    <w:rsid w:val="00703DD7"/>
    <w:rsid w:val="007B4656"/>
    <w:rsid w:val="008B1F1A"/>
    <w:rsid w:val="009F1453"/>
    <w:rsid w:val="00B227B9"/>
    <w:rsid w:val="00B813A0"/>
    <w:rsid w:val="00C414FA"/>
    <w:rsid w:val="00D73710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E0B0"/>
  <w15:chartTrackingRefBased/>
  <w15:docId w15:val="{E8B82DC2-854C-4539-A85A-27C6750F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A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0A63"/>
  </w:style>
  <w:style w:type="paragraph" w:styleId="Piedepgina">
    <w:name w:val="footer"/>
    <w:basedOn w:val="Normal"/>
    <w:link w:val="PiedepginaCar"/>
    <w:unhideWhenUsed/>
    <w:rsid w:val="005B0A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5B0A63"/>
  </w:style>
  <w:style w:type="paragraph" w:styleId="Textoindependiente">
    <w:name w:val="Body Text"/>
    <w:basedOn w:val="Normal"/>
    <w:link w:val="TextoindependienteCar"/>
    <w:rsid w:val="005B0A63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5B0A63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5B0A63"/>
  </w:style>
  <w:style w:type="paragraph" w:styleId="Prrafodelista">
    <w:name w:val="List Paragraph"/>
    <w:aliases w:val="Estilo párrafo Título principal sin numerar,Parrafo normal,Liste 1,Lettre d'introduction,Paragrafo elenco,List Paragraph1,1st level - Bullet List Paragraph"/>
    <w:basedOn w:val="Normal"/>
    <w:link w:val="PrrafodelistaCar"/>
    <w:uiPriority w:val="34"/>
    <w:qFormat/>
    <w:rsid w:val="005B0A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Estilo párrafo Título principal sin numerar Car,Parrafo normal Car,Liste 1 Car,Lettre d'introduction Car,Paragrafo elenco Car,List Paragraph1 Car,1st level - Bullet List Paragraph Car"/>
    <w:basedOn w:val="Fuentedeprrafopredeter"/>
    <w:link w:val="Prrafodelista"/>
    <w:uiPriority w:val="34"/>
    <w:qFormat/>
    <w:rsid w:val="005B0A63"/>
    <w:rPr>
      <w:rFonts w:ascii="Times New Roman" w:eastAsia="Times New Roman" w:hAnsi="Times New Roman" w:cs="Times New Roman"/>
      <w:sz w:val="20"/>
      <w:szCs w:val="20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05334517860021E-2"/>
          <c:y val="9.8800282286520824E-2"/>
          <c:w val="0.89334378957867311"/>
          <c:h val="0.6050055846053823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Ostatu-lekuak 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  <c:pt idx="3">
                  <c:v>2020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78.94736842105263</c:v>
                </c:pt>
                <c:pt idx="1">
                  <c:v>84.21052631578948</c:v>
                </c:pt>
                <c:pt idx="2">
                  <c:v>94.444444444444443</c:v>
                </c:pt>
                <c:pt idx="3">
                  <c:v>69.565217391304344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42-47AB-9596-1CD4CCB09A8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Jantoki sozialak</c:v>
                </c:pt>
              </c:strCache>
            </c:strRef>
          </c:tx>
          <c:spPr>
            <a:solidFill>
              <a:srgbClr val="C00000">
                <a:alpha val="62000"/>
              </a:srgbClr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  <c:pt idx="3">
                  <c:v>2020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General</c:formatCode>
                <c:ptCount val="5"/>
                <c:pt idx="0">
                  <c:v>10.5</c:v>
                </c:pt>
                <c:pt idx="1">
                  <c:v>10.5</c:v>
                </c:pt>
                <c:pt idx="2">
                  <c:v>5.6</c:v>
                </c:pt>
                <c:pt idx="3">
                  <c:v>17.399999999999999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42-47AB-9596-1CD4CCB09A8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Eguneko zentroak/Lanerako tailerra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  <c:pt idx="3">
                  <c:v>2020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General</c:formatCode>
                <c:ptCount val="5"/>
                <c:pt idx="0">
                  <c:v>5.3</c:v>
                </c:pt>
                <c:pt idx="1">
                  <c:v>5.3</c:v>
                </c:pt>
                <c:pt idx="3">
                  <c:v>13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42-47AB-9596-1CD4CCB09A8B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Beste batzuk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2016</c:v>
                </c:pt>
                <c:pt idx="2">
                  <c:v>2018</c:v>
                </c:pt>
                <c:pt idx="3">
                  <c:v>2020</c:v>
                </c:pt>
                <c:pt idx="4">
                  <c:v>2022</c:v>
                </c:pt>
              </c:numCache>
            </c:numRef>
          </c:cat>
          <c:val>
            <c:numRef>
              <c:f>Hoja1!$E$2:$E$6</c:f>
              <c:numCache>
                <c:formatCode>General</c:formatCode>
                <c:ptCount val="5"/>
                <c:pt idx="0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42-47AB-9596-1CD4CCB09A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5699584"/>
        <c:axId val="256213376"/>
      </c:barChart>
      <c:catAx>
        <c:axId val="25569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898989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 Nova Light" panose="020B0304020202020204"/>
                <a:ea typeface="+mn-ea"/>
                <a:cs typeface="+mn-cs"/>
              </a:defRPr>
            </a:pPr>
            <a:endParaRPr lang="es-ES"/>
          </a:p>
        </c:txPr>
        <c:crossAx val="256213376"/>
        <c:crosses val="autoZero"/>
        <c:auto val="1"/>
        <c:lblAlgn val="ctr"/>
        <c:lblOffset val="100"/>
        <c:noMultiLvlLbl val="0"/>
      </c:catAx>
      <c:valAx>
        <c:axId val="25621337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 w="3175">
            <a:solidFill>
              <a:srgbClr val="898989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 Nova Light" panose="020B0304020202020204"/>
                <a:ea typeface="+mn-ea"/>
                <a:cs typeface="+mn-cs"/>
              </a:defRPr>
            </a:pPr>
            <a:endParaRPr lang="es-ES"/>
          </a:p>
        </c:txPr>
        <c:crossAx val="25569958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 Nova Light" panose="020B0304020202020204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 Nova Light" panose="020B0304020202020204"/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Martin Cestao, Nerea</cp:lastModifiedBy>
  <cp:revision>11</cp:revision>
  <dcterms:created xsi:type="dcterms:W3CDTF">2024-06-18T06:17:00Z</dcterms:created>
  <dcterms:modified xsi:type="dcterms:W3CDTF">2024-07-30T06:20:00Z</dcterms:modified>
</cp:coreProperties>
</file>