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6DB5" w14:textId="43DBF1E3" w:rsidR="008860E1" w:rsidRPr="00BB022F" w:rsidRDefault="008860E1" w:rsidP="008860E1">
      <w:pPr>
        <w:jc w:val="both"/>
        <w:rPr>
          <w:rFonts w:ascii="Calibri" w:hAnsi="Calibri" w:cs="Calibri"/>
          <w:sz w:val="22"/>
          <w:szCs w:val="22"/>
        </w:rPr>
      </w:pPr>
    </w:p>
    <w:p w14:paraId="339B8F42" w14:textId="77777777" w:rsidR="008860E1" w:rsidRPr="00BB022F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 xml:space="preserve">D. </w:t>
      </w:r>
      <w:r w:rsidRPr="00BB022F">
        <w:rPr>
          <w:rFonts w:ascii="Calibri" w:hAnsi="Calibri" w:cs="Calibri"/>
          <w:sz w:val="22"/>
          <w:szCs w:val="22"/>
        </w:rPr>
        <w:t>Kevin Lucero Domingues</w:t>
      </w:r>
      <w:r w:rsidRPr="008860E1">
        <w:rPr>
          <w:rFonts w:ascii="Calibri" w:hAnsi="Calibri" w:cs="Calibri"/>
          <w:sz w:val="22"/>
          <w:szCs w:val="22"/>
        </w:rPr>
        <w:t>, parlamentario foral adscrito al Grupo Parlamentario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Partido Socialista de Navarra, al amparo de lo establecido en el Reglamento de la Cámara,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 xml:space="preserve">presenta la siguiente </w:t>
      </w:r>
      <w:r w:rsidRPr="00BB022F">
        <w:rPr>
          <w:rFonts w:ascii="Calibri" w:hAnsi="Calibri" w:cs="Calibri"/>
          <w:sz w:val="22"/>
          <w:szCs w:val="22"/>
        </w:rPr>
        <w:t xml:space="preserve">moción, </w:t>
      </w:r>
      <w:r w:rsidRPr="008860E1">
        <w:rPr>
          <w:rFonts w:ascii="Calibri" w:hAnsi="Calibri" w:cs="Calibri"/>
          <w:sz w:val="22"/>
          <w:szCs w:val="22"/>
        </w:rPr>
        <w:t xml:space="preserve">para su debate en </w:t>
      </w:r>
      <w:r w:rsidRPr="00BB022F">
        <w:rPr>
          <w:rFonts w:ascii="Calibri" w:hAnsi="Calibri" w:cs="Calibri"/>
          <w:sz w:val="22"/>
          <w:szCs w:val="22"/>
        </w:rPr>
        <w:t>el Pleno</w:t>
      </w:r>
      <w:r w:rsidRPr="008860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del 31 de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octubre de 2024,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por la que se insta a reforzar la protección de la salud mental de la juventud.</w:t>
      </w:r>
    </w:p>
    <w:p w14:paraId="767470A5" w14:textId="64DDB2E3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El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 xml:space="preserve">seguimiento de la moción lo hará </w:t>
      </w:r>
      <w:r w:rsidR="008B0495">
        <w:rPr>
          <w:rFonts w:ascii="Calibri" w:hAnsi="Calibri" w:cs="Calibri"/>
          <w:sz w:val="22"/>
          <w:szCs w:val="22"/>
        </w:rPr>
        <w:t>la Comisión</w:t>
      </w:r>
      <w:r w:rsidRPr="008860E1">
        <w:rPr>
          <w:rFonts w:ascii="Calibri" w:hAnsi="Calibri" w:cs="Calibri"/>
          <w:sz w:val="22"/>
          <w:szCs w:val="22"/>
        </w:rPr>
        <w:t xml:space="preserve"> de Vivienda, Juventud y Políticas</w:t>
      </w:r>
      <w:r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Migratorias.</w:t>
      </w:r>
    </w:p>
    <w:p w14:paraId="6C126951" w14:textId="5F4FAA43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BB022F">
        <w:rPr>
          <w:rFonts w:ascii="Calibri" w:hAnsi="Calibri" w:cs="Calibri"/>
          <w:sz w:val="22"/>
          <w:szCs w:val="22"/>
        </w:rPr>
        <w:t>Exposición de motivos</w:t>
      </w:r>
    </w:p>
    <w:p w14:paraId="6A5FDF4F" w14:textId="1F2D0584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La Organización Mundial de la Salud (OMS) define la salud mental como el estado de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bienestar que permite a las personas hacer frente a momentos de la vida, desarrollar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habilidades o contribuir a la mejora de la comunidad. No hay salud sin salud mental. En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definitiva, la salud mental, según diferentes entidades, es más que la mera ausencia de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trastornos mentales y sus problemas aparecen en un proceso complejo que cada persona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experimenta de manera diferente.</w:t>
      </w:r>
    </w:p>
    <w:p w14:paraId="0BD8EB6D" w14:textId="4324D1F9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Los trastornos mentales afectan a personas de todas las edades, géneros, niveles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socioeconómicos y lugares del planeta, si bien más del 80 % de las personas con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trastornos mentales viven en países de ingresos bajos y medianos. Hay que señalar que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la infancia y la adolescencia son edades de importante vulnerabilidad, pero también de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oportunidades en materia de promoción de la salud mental.</w:t>
      </w:r>
    </w:p>
    <w:p w14:paraId="1D0BA280" w14:textId="215A1EA6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El Instituto de Salud Pública y Laboral ya advirtió que los jóvenes de entre 15 y 24 años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son el grupo más afectado por los problemas de salud mental con un incremento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significativo en el malestar emocional desde la pandemia.</w:t>
      </w:r>
    </w:p>
    <w:p w14:paraId="53776037" w14:textId="511033B1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Otros estudios alertan del riesgo que las redes sociales generan en la autoestima y el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bienestar. El contenido publicado en las plataformas digitales tiene un impacto en cómo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se ve la sociedad a sí misma y, además, la cantidad de tiempo en los dispositivos y la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frecuencia de su uso condiciona el impacto de las redes en la salud mental. Es innegable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que este tipo de espacios ha modificado la forma en que la juventud interactúa, trabaja,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estudia y obtiene información.</w:t>
      </w:r>
    </w:p>
    <w:p w14:paraId="3F7540E5" w14:textId="1ABAC60E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Las redes sociales no suelen mostrar la realidad e impactan de manera importante en la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autopercepción generando graves perjuicios a los jóvenes que persiguen una forma de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«vida perfecta» o estereotipos imposibles de alcanzar.</w:t>
      </w:r>
    </w:p>
    <w:p w14:paraId="2A6C2C03" w14:textId="21780B2E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Aunque la OMS no considera aún como trastorno la adicción a internet, al móvil o a las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redes sociales, los datos demuestran que el mal uso de los dispositivos electrónicos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perjudica el bienestar y, especialmente, la salud mental de los jóvenes. Según datos del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Ministerio de Sanidad</w:t>
      </w:r>
      <w:r w:rsidR="0037611D" w:rsidRPr="00BB022F">
        <w:rPr>
          <w:rFonts w:ascii="Calibri" w:hAnsi="Calibri" w:cs="Calibri"/>
          <w:sz w:val="22"/>
          <w:szCs w:val="22"/>
        </w:rPr>
        <w:t>,</w:t>
      </w:r>
      <w:r w:rsidRPr="008860E1">
        <w:rPr>
          <w:rFonts w:ascii="Calibri" w:hAnsi="Calibri" w:cs="Calibri"/>
          <w:sz w:val="22"/>
          <w:szCs w:val="22"/>
        </w:rPr>
        <w:t xml:space="preserve"> en 2022 el 10,8 % de la población entre los quince y los veinticuatro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años decía hacer un uso problemático de internet, siendo el grupo de población más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afectado.</w:t>
      </w:r>
    </w:p>
    <w:p w14:paraId="6CFE56DA" w14:textId="16923675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Un mal uso de redes sociales se asocia a menor nivel de autoestima y más problemas de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salud mental, como depresión o ansiedad, y es que un 26 % de los jóvenes afirma que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pasa bastante o mucho tiempo solo desde que usa dispositivos electrónicos, mientras que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un 9,4 % sostiene que ha recortado el tiempo que pasa presencialmente con sus amigos.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Lo más preocupante es que el 50 % de la población adolescente y juvenil tenía sensación</w:t>
      </w:r>
      <w:r w:rsidR="0037611D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 estar decaída tras la pandemia de 2020.</w:t>
      </w:r>
    </w:p>
    <w:p w14:paraId="40E1C8C5" w14:textId="5D8D17D3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lastRenderedPageBreak/>
        <w:t>Aunque no se haya demostrado una relación causal que confirme que las redes sociales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perjudican la salud mental, es necesario implementar ciertas reformas debido al aumento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 la cantidad de horas que se invierten en internet por parte de las personas jóvenes.</w:t>
      </w:r>
    </w:p>
    <w:p w14:paraId="1EA585A7" w14:textId="5543828C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Por todo ello, el Grupo Parlamentario Partido Socialista de Navarra presenta la siguiente</w:t>
      </w:r>
      <w:r w:rsidR="00BB022F" w:rsidRPr="00BB022F">
        <w:rPr>
          <w:rFonts w:ascii="Calibri" w:hAnsi="Calibri" w:cs="Calibri"/>
          <w:sz w:val="22"/>
          <w:szCs w:val="22"/>
        </w:rPr>
        <w:t xml:space="preserve"> propuesta de resolución:</w:t>
      </w:r>
    </w:p>
    <w:p w14:paraId="4F0518B5" w14:textId="2812CC23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1. El Parlamento de Navarra insta al Gobierno de España a</w:t>
      </w:r>
      <w:r w:rsidR="002F6956">
        <w:rPr>
          <w:rFonts w:ascii="Calibri" w:hAnsi="Calibri" w:cs="Calibri"/>
          <w:sz w:val="22"/>
          <w:szCs w:val="22"/>
        </w:rPr>
        <w:t>l/a la</w:t>
      </w:r>
      <w:r w:rsidRPr="008860E1">
        <w:rPr>
          <w:rFonts w:ascii="Calibri" w:hAnsi="Calibri" w:cs="Calibri"/>
          <w:sz w:val="22"/>
          <w:szCs w:val="22"/>
        </w:rPr>
        <w:t>:</w:t>
      </w:r>
    </w:p>
    <w:p w14:paraId="1B687C23" w14:textId="458B1C2E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Despliegue, de manera inmediata, del Reglamento de Servicios Digitales de la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Unión Europea (DSA).</w:t>
      </w:r>
    </w:p>
    <w:p w14:paraId="48440AD1" w14:textId="461A5B44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Detección y combate de las técnicas que emplean las plataformas para captar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la atención de las personas jóvenes, con el fin de monetizar sus datos y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aprovechándose de sus vulnerabilidades, en cumplimiento del Reglamento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Europeo de Servicios Digitales (DSA).</w:t>
      </w:r>
    </w:p>
    <w:p w14:paraId="578EEA33" w14:textId="14ADFDF3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Fomento de buenas prácticas desde las administraciones públicas, como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desactivar las notificaciones, el bloqueo automático del móvil, los sistemas de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recomendación cronológicos o la opción de pantalla en escala de grises para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reducir el tiempo de consumo.</w:t>
      </w:r>
    </w:p>
    <w:p w14:paraId="17301450" w14:textId="381FF488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Reforma de los estatutos de la Comisión Nacional de los Mercados y de la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Competencia (CNMC), como organismo Coordinador de Servicios Digitales en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España, para dotarle de las competencias de control y supervisión, tal y como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exige el Reglamento (EU) de Servicios Digitales o DSA”.</w:t>
      </w:r>
    </w:p>
    <w:p w14:paraId="2A8811D6" w14:textId="6F6E862D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2. El Parlamento de Navarra insta al Gobierno de Navarra a</w:t>
      </w:r>
      <w:r w:rsidR="000A4612">
        <w:rPr>
          <w:rFonts w:ascii="Calibri" w:hAnsi="Calibri" w:cs="Calibri"/>
          <w:sz w:val="22"/>
          <w:szCs w:val="22"/>
        </w:rPr>
        <w:t>l/a la</w:t>
      </w:r>
      <w:r w:rsidRPr="008860E1">
        <w:rPr>
          <w:rFonts w:ascii="Calibri" w:hAnsi="Calibri" w:cs="Calibri"/>
          <w:sz w:val="22"/>
          <w:szCs w:val="22"/>
        </w:rPr>
        <w:t>:</w:t>
      </w:r>
    </w:p>
    <w:p w14:paraId="729F6AA3" w14:textId="48A65AD2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Diseño de las actuaciones de formación y alfabetización digital para las familias, y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su posterior implementación y evaluación, con la participación de niños y niñas,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adolescentes y jóvenes, también implicados en la formación de las personas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adultas.</w:t>
      </w:r>
    </w:p>
    <w:p w14:paraId="489C0476" w14:textId="17BF953B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Puesta en marcha de programas de formación y alfabetización digital para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personas adultas y familias, con el objetivo de ampliar sus capacidades en el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conocimiento de los beneficios, riesgos y en la gestión del uso que hacen niñas y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niños, adolescentes y jóvenes de las redes sociales</w:t>
      </w:r>
    </w:p>
    <w:p w14:paraId="55EB7F90" w14:textId="63F271CE" w:rsidR="008860E1" w:rsidRPr="008860E1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8860E1">
        <w:rPr>
          <w:rFonts w:ascii="Calibri" w:hAnsi="Calibri" w:cs="Calibri"/>
          <w:sz w:val="22"/>
          <w:szCs w:val="22"/>
        </w:rPr>
        <w:t>• Impulso del uso responsable y supervisado de los móviles, mediante el refuerzo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de herramientas de control parental, para garantizar la protección de los menores</w:t>
      </w:r>
      <w:r w:rsidR="00BB022F" w:rsidRPr="00BB022F">
        <w:rPr>
          <w:rFonts w:ascii="Calibri" w:hAnsi="Calibri" w:cs="Calibri"/>
          <w:sz w:val="22"/>
          <w:szCs w:val="22"/>
        </w:rPr>
        <w:t xml:space="preserve"> </w:t>
      </w:r>
      <w:r w:rsidRPr="008860E1">
        <w:rPr>
          <w:rFonts w:ascii="Calibri" w:hAnsi="Calibri" w:cs="Calibri"/>
          <w:sz w:val="22"/>
          <w:szCs w:val="22"/>
        </w:rPr>
        <w:t>y limitar su acceso a contenidos inapropiados.</w:t>
      </w:r>
    </w:p>
    <w:p w14:paraId="5B666744" w14:textId="7DC654B5" w:rsidR="008D7F85" w:rsidRPr="00BB022F" w:rsidRDefault="008860E1" w:rsidP="008860E1">
      <w:pPr>
        <w:jc w:val="both"/>
        <w:rPr>
          <w:rFonts w:ascii="Calibri" w:hAnsi="Calibri" w:cs="Calibri"/>
          <w:sz w:val="22"/>
          <w:szCs w:val="22"/>
        </w:rPr>
      </w:pPr>
      <w:r w:rsidRPr="00BB022F">
        <w:rPr>
          <w:rFonts w:ascii="Calibri" w:hAnsi="Calibri" w:cs="Calibri"/>
          <w:sz w:val="22"/>
          <w:szCs w:val="22"/>
        </w:rPr>
        <w:t>Pamplona, a 24 de</w:t>
      </w:r>
      <w:r w:rsidR="00BB022F" w:rsidRPr="00BB022F">
        <w:rPr>
          <w:rFonts w:ascii="Calibri" w:hAnsi="Calibri" w:cs="Calibri"/>
          <w:sz w:val="22"/>
          <w:szCs w:val="22"/>
        </w:rPr>
        <w:t xml:space="preserve"> octubre de 2024</w:t>
      </w:r>
    </w:p>
    <w:p w14:paraId="46291F07" w14:textId="56725813" w:rsidR="00BB022F" w:rsidRPr="00BB022F" w:rsidRDefault="00BB022F" w:rsidP="008860E1">
      <w:pPr>
        <w:jc w:val="both"/>
        <w:rPr>
          <w:rFonts w:ascii="Calibri" w:hAnsi="Calibri" w:cs="Calibri"/>
          <w:sz w:val="22"/>
          <w:szCs w:val="22"/>
        </w:rPr>
      </w:pPr>
      <w:r w:rsidRPr="00BB022F">
        <w:rPr>
          <w:rFonts w:ascii="Calibri" w:hAnsi="Calibri" w:cs="Calibri"/>
          <w:sz w:val="22"/>
          <w:szCs w:val="22"/>
        </w:rPr>
        <w:t>El Parlamentario Foral: Kevin Lucero Domingues</w:t>
      </w:r>
    </w:p>
    <w:sectPr w:rsidR="00BB022F" w:rsidRPr="00BB0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E1"/>
    <w:rsid w:val="000A4612"/>
    <w:rsid w:val="002F6956"/>
    <w:rsid w:val="00351F66"/>
    <w:rsid w:val="0037611D"/>
    <w:rsid w:val="003E3E22"/>
    <w:rsid w:val="004F592A"/>
    <w:rsid w:val="005762CC"/>
    <w:rsid w:val="00600DE2"/>
    <w:rsid w:val="00625B67"/>
    <w:rsid w:val="0066283F"/>
    <w:rsid w:val="00851C31"/>
    <w:rsid w:val="008860E1"/>
    <w:rsid w:val="008B0495"/>
    <w:rsid w:val="008D7F85"/>
    <w:rsid w:val="00A36075"/>
    <w:rsid w:val="00A877BA"/>
    <w:rsid w:val="00B0049F"/>
    <w:rsid w:val="00BB022F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0BA"/>
  <w15:chartTrackingRefBased/>
  <w15:docId w15:val="{72D23FF3-8B82-48D0-BA1D-F8B24C5B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0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0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0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0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0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0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0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2024-10-25T06:51:00Z</dcterms:created>
  <dcterms:modified xsi:type="dcterms:W3CDTF">2024-10-28T11:40:00Z</dcterms:modified>
</cp:coreProperties>
</file>