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3201F" w14:textId="2C316BF2" w:rsidR="00745A1F" w:rsidRPr="00745A1F" w:rsidRDefault="00745A1F" w:rsidP="00745A1F">
      <w:pPr>
        <w:jc w:val="both"/>
        <w:rPr>
          <w:rFonts w:ascii="Calibri" w:hAnsi="Calibri" w:cs="Calibri"/>
        </w:rPr>
      </w:pPr>
      <w:r w:rsidRPr="00745A1F">
        <w:rPr>
          <w:rFonts w:ascii="Calibri" w:hAnsi="Calibri" w:cs="Calibri"/>
        </w:rPr>
        <w:t>Doña Ana Elizalde Urmeneta, miembro de las Cortes de Navarra, adscrita al Grupo Parlamentario Unión del Pueblo Navarro (UPN), al amparo de lo dispuesto en el Reglamento de la Cámara, realiza la siguiente pregunta escrita al Gobierno de Navarra:</w:t>
      </w:r>
    </w:p>
    <w:p w14:paraId="2E33DF1B" w14:textId="4A8E449D" w:rsidR="00745A1F" w:rsidRPr="00745A1F" w:rsidRDefault="00745A1F" w:rsidP="00745A1F">
      <w:pPr>
        <w:jc w:val="both"/>
        <w:rPr>
          <w:rFonts w:ascii="Calibri" w:hAnsi="Calibri" w:cs="Calibri"/>
        </w:rPr>
      </w:pPr>
      <w:r w:rsidRPr="00745A1F">
        <w:rPr>
          <w:rFonts w:ascii="Calibri" w:hAnsi="Calibri" w:cs="Calibri"/>
        </w:rPr>
        <w:t>En respuesta a una pregunta escrita de la fiscalidad a las empresas, desde el Gobierno de Navarra se me ha adjuntado el siguiente cuadro:</w:t>
      </w:r>
    </w:p>
    <w:p w14:paraId="7C321B9F" w14:textId="120C6686" w:rsidR="00745A1F" w:rsidRPr="00745A1F" w:rsidRDefault="00745A1F" w:rsidP="00745A1F">
      <w:pPr>
        <w:jc w:val="both"/>
        <w:rPr>
          <w:rFonts w:ascii="Calibri" w:hAnsi="Calibri" w:cs="Calibri"/>
        </w:rPr>
      </w:pPr>
      <w:r w:rsidRPr="00745A1F">
        <w:rPr>
          <w:rFonts w:ascii="Calibri" w:hAnsi="Calibri" w:cs="Calibri"/>
        </w:rPr>
        <w:t>Hacienda Tributaria de Navarra</w:t>
      </w:r>
    </w:p>
    <w:tbl>
      <w:tblPr>
        <w:tblStyle w:val="Tablaconcuadrcula"/>
        <w:tblW w:w="0" w:type="auto"/>
        <w:tblLook w:val="04A0" w:firstRow="1" w:lastRow="0" w:firstColumn="1" w:lastColumn="0" w:noHBand="0" w:noVBand="1"/>
      </w:tblPr>
      <w:tblGrid>
        <w:gridCol w:w="1555"/>
        <w:gridCol w:w="2835"/>
        <w:gridCol w:w="992"/>
      </w:tblGrid>
      <w:tr w:rsidR="00745A1F" w:rsidRPr="00745A1F" w14:paraId="73E4D8DE" w14:textId="77777777" w:rsidTr="00745A1F">
        <w:tc>
          <w:tcPr>
            <w:tcW w:w="1555" w:type="dxa"/>
          </w:tcPr>
          <w:p w14:paraId="0FDF0AB0" w14:textId="77777777" w:rsidR="00745A1F" w:rsidRPr="00745A1F" w:rsidRDefault="00745A1F" w:rsidP="00745A1F">
            <w:pPr>
              <w:jc w:val="both"/>
              <w:rPr>
                <w:rFonts w:ascii="Calibri" w:hAnsi="Calibri" w:cs="Calibri"/>
                <w:kern w:val="0"/>
              </w:rPr>
            </w:pPr>
          </w:p>
        </w:tc>
        <w:tc>
          <w:tcPr>
            <w:tcW w:w="2835" w:type="dxa"/>
          </w:tcPr>
          <w:p w14:paraId="7AA9AED1" w14:textId="77777777" w:rsidR="00745A1F" w:rsidRPr="00745A1F" w:rsidRDefault="00745A1F" w:rsidP="00745A1F">
            <w:pPr>
              <w:jc w:val="both"/>
              <w:rPr>
                <w:rFonts w:ascii="Calibri" w:hAnsi="Calibri" w:cs="Calibri"/>
                <w:kern w:val="0"/>
              </w:rPr>
            </w:pPr>
          </w:p>
        </w:tc>
        <w:tc>
          <w:tcPr>
            <w:tcW w:w="992" w:type="dxa"/>
          </w:tcPr>
          <w:p w14:paraId="5AA4808F" w14:textId="7461DBB2" w:rsidR="00745A1F" w:rsidRPr="00745A1F" w:rsidRDefault="00745A1F" w:rsidP="00745A1F">
            <w:pPr>
              <w:jc w:val="both"/>
              <w:rPr>
                <w:rFonts w:ascii="Calibri" w:hAnsi="Calibri" w:cs="Calibri"/>
                <w:b/>
                <w:bCs/>
                <w:kern w:val="0"/>
              </w:rPr>
            </w:pPr>
            <w:r w:rsidRPr="00745A1F">
              <w:rPr>
                <w:rFonts w:ascii="Calibri" w:hAnsi="Calibri" w:cs="Calibri"/>
                <w:b/>
                <w:bCs/>
                <w:kern w:val="0"/>
              </w:rPr>
              <w:t>TG</w:t>
            </w:r>
          </w:p>
        </w:tc>
      </w:tr>
      <w:tr w:rsidR="00745A1F" w:rsidRPr="00745A1F" w14:paraId="76E34AD3" w14:textId="77777777" w:rsidTr="00745A1F">
        <w:tc>
          <w:tcPr>
            <w:tcW w:w="1555" w:type="dxa"/>
          </w:tcPr>
          <w:p w14:paraId="4BD4ABC8" w14:textId="700BB936" w:rsidR="00745A1F" w:rsidRPr="00745A1F" w:rsidRDefault="00745A1F" w:rsidP="00745A1F">
            <w:pPr>
              <w:jc w:val="both"/>
              <w:rPr>
                <w:rFonts w:ascii="Calibri" w:hAnsi="Calibri" w:cs="Calibri"/>
              </w:rPr>
            </w:pPr>
            <w:r w:rsidRPr="00745A1F">
              <w:rPr>
                <w:rFonts w:ascii="Calibri" w:hAnsi="Calibri" w:cs="Calibri"/>
                <w:kern w:val="0"/>
              </w:rPr>
              <w:t xml:space="preserve">General </w:t>
            </w:r>
          </w:p>
        </w:tc>
        <w:tc>
          <w:tcPr>
            <w:tcW w:w="2835" w:type="dxa"/>
          </w:tcPr>
          <w:p w14:paraId="38CEF6D1" w14:textId="0CCD4555" w:rsidR="00745A1F" w:rsidRPr="00745A1F" w:rsidRDefault="00745A1F" w:rsidP="00745A1F">
            <w:pPr>
              <w:jc w:val="both"/>
              <w:rPr>
                <w:rFonts w:ascii="Calibri" w:hAnsi="Calibri" w:cs="Calibri"/>
              </w:rPr>
            </w:pPr>
            <w:r w:rsidRPr="00745A1F">
              <w:rPr>
                <w:rFonts w:ascii="Calibri" w:hAnsi="Calibri" w:cs="Calibri"/>
                <w:kern w:val="0"/>
              </w:rPr>
              <w:t>&gt;20 M vol. Operaciones</w:t>
            </w:r>
          </w:p>
        </w:tc>
        <w:tc>
          <w:tcPr>
            <w:tcW w:w="992" w:type="dxa"/>
          </w:tcPr>
          <w:p w14:paraId="76DF7DA0" w14:textId="5D218C8F" w:rsidR="00745A1F" w:rsidRPr="00745A1F" w:rsidRDefault="00745A1F" w:rsidP="00745A1F">
            <w:pPr>
              <w:jc w:val="both"/>
              <w:rPr>
                <w:rFonts w:ascii="Calibri" w:hAnsi="Calibri" w:cs="Calibri"/>
              </w:rPr>
            </w:pPr>
            <w:r w:rsidRPr="00745A1F">
              <w:rPr>
                <w:rFonts w:ascii="Calibri" w:hAnsi="Calibri" w:cs="Calibri"/>
                <w:kern w:val="0"/>
              </w:rPr>
              <w:t>28 %</w:t>
            </w:r>
          </w:p>
        </w:tc>
      </w:tr>
      <w:tr w:rsidR="00745A1F" w:rsidRPr="00745A1F" w14:paraId="184282A8" w14:textId="77777777" w:rsidTr="00745A1F">
        <w:tc>
          <w:tcPr>
            <w:tcW w:w="1555" w:type="dxa"/>
          </w:tcPr>
          <w:p w14:paraId="08BA697B" w14:textId="47C0E151" w:rsidR="00745A1F" w:rsidRPr="00745A1F" w:rsidRDefault="00745A1F" w:rsidP="00745A1F">
            <w:pPr>
              <w:jc w:val="both"/>
              <w:rPr>
                <w:rFonts w:ascii="Calibri" w:hAnsi="Calibri" w:cs="Calibri"/>
              </w:rPr>
            </w:pPr>
            <w:r w:rsidRPr="00745A1F">
              <w:rPr>
                <w:rFonts w:ascii="Calibri" w:hAnsi="Calibri" w:cs="Calibri"/>
                <w:kern w:val="0"/>
              </w:rPr>
              <w:t xml:space="preserve">Pymes </w:t>
            </w:r>
          </w:p>
        </w:tc>
        <w:tc>
          <w:tcPr>
            <w:tcW w:w="2835" w:type="dxa"/>
          </w:tcPr>
          <w:p w14:paraId="726D4BA7" w14:textId="4D90B372" w:rsidR="00745A1F" w:rsidRPr="00745A1F" w:rsidRDefault="00745A1F" w:rsidP="00745A1F">
            <w:pPr>
              <w:jc w:val="both"/>
              <w:rPr>
                <w:rFonts w:ascii="Calibri" w:hAnsi="Calibri" w:cs="Calibri"/>
              </w:rPr>
            </w:pPr>
            <w:r w:rsidRPr="00745A1F">
              <w:rPr>
                <w:rFonts w:ascii="Calibri" w:hAnsi="Calibri" w:cs="Calibri"/>
                <w:kern w:val="0"/>
              </w:rPr>
              <w:t>&gt;1 M-&lt;20 M vol. operaciones</w:t>
            </w:r>
          </w:p>
        </w:tc>
        <w:tc>
          <w:tcPr>
            <w:tcW w:w="992" w:type="dxa"/>
          </w:tcPr>
          <w:p w14:paraId="65FC39CE" w14:textId="6B1A3DA3" w:rsidR="00745A1F" w:rsidRPr="00745A1F" w:rsidRDefault="00745A1F" w:rsidP="00745A1F">
            <w:pPr>
              <w:jc w:val="both"/>
              <w:rPr>
                <w:rFonts w:ascii="Calibri" w:hAnsi="Calibri" w:cs="Calibri"/>
              </w:rPr>
            </w:pPr>
            <w:r w:rsidRPr="00745A1F">
              <w:rPr>
                <w:rFonts w:ascii="Calibri" w:hAnsi="Calibri" w:cs="Calibri"/>
                <w:kern w:val="0"/>
              </w:rPr>
              <w:t>23 %</w:t>
            </w:r>
          </w:p>
        </w:tc>
      </w:tr>
      <w:tr w:rsidR="00745A1F" w:rsidRPr="00745A1F" w14:paraId="2CBC0342" w14:textId="77777777" w:rsidTr="00745A1F">
        <w:tc>
          <w:tcPr>
            <w:tcW w:w="1555" w:type="dxa"/>
          </w:tcPr>
          <w:p w14:paraId="4A9B334F" w14:textId="27D79997" w:rsidR="00745A1F" w:rsidRPr="00745A1F" w:rsidRDefault="00745A1F" w:rsidP="00745A1F">
            <w:pPr>
              <w:jc w:val="both"/>
              <w:rPr>
                <w:rFonts w:ascii="Calibri" w:hAnsi="Calibri" w:cs="Calibri"/>
              </w:rPr>
            </w:pPr>
            <w:r w:rsidRPr="00745A1F">
              <w:rPr>
                <w:rFonts w:ascii="Calibri" w:hAnsi="Calibri" w:cs="Calibri"/>
                <w:kern w:val="0"/>
              </w:rPr>
              <w:t xml:space="preserve">Micropymes </w:t>
            </w:r>
          </w:p>
        </w:tc>
        <w:tc>
          <w:tcPr>
            <w:tcW w:w="2835" w:type="dxa"/>
          </w:tcPr>
          <w:p w14:paraId="3F0C3418" w14:textId="7C617CD3" w:rsidR="00745A1F" w:rsidRPr="00745A1F" w:rsidRDefault="00745A1F" w:rsidP="00745A1F">
            <w:pPr>
              <w:jc w:val="both"/>
              <w:rPr>
                <w:rFonts w:ascii="Calibri" w:hAnsi="Calibri" w:cs="Calibri"/>
              </w:rPr>
            </w:pPr>
            <w:r w:rsidRPr="00745A1F">
              <w:rPr>
                <w:rFonts w:ascii="Calibri" w:hAnsi="Calibri" w:cs="Calibri"/>
                <w:kern w:val="0"/>
              </w:rPr>
              <w:t>-&lt;1 M vol. Operaciones</w:t>
            </w:r>
          </w:p>
        </w:tc>
        <w:tc>
          <w:tcPr>
            <w:tcW w:w="992" w:type="dxa"/>
          </w:tcPr>
          <w:p w14:paraId="523740C1" w14:textId="68BB816F" w:rsidR="00745A1F" w:rsidRPr="00745A1F" w:rsidRDefault="00745A1F" w:rsidP="00745A1F">
            <w:pPr>
              <w:jc w:val="both"/>
              <w:rPr>
                <w:rFonts w:ascii="Calibri" w:hAnsi="Calibri" w:cs="Calibri"/>
              </w:rPr>
            </w:pPr>
            <w:r w:rsidRPr="00745A1F">
              <w:rPr>
                <w:rFonts w:ascii="Calibri" w:hAnsi="Calibri" w:cs="Calibri"/>
                <w:kern w:val="0"/>
              </w:rPr>
              <w:t>19 %</w:t>
            </w:r>
          </w:p>
        </w:tc>
      </w:tr>
    </w:tbl>
    <w:p w14:paraId="29CC3B39" w14:textId="77777777" w:rsidR="00745A1F" w:rsidRPr="00745A1F" w:rsidRDefault="00745A1F" w:rsidP="00745A1F">
      <w:pPr>
        <w:jc w:val="both"/>
        <w:rPr>
          <w:rFonts w:ascii="Calibri" w:hAnsi="Calibri" w:cs="Calibri"/>
        </w:rPr>
      </w:pPr>
    </w:p>
    <w:p w14:paraId="05A385F0" w14:textId="43ADA86A" w:rsidR="00745A1F" w:rsidRPr="00745A1F" w:rsidRDefault="00745A1F" w:rsidP="00745A1F">
      <w:pPr>
        <w:jc w:val="both"/>
        <w:rPr>
          <w:rFonts w:ascii="Calibri" w:hAnsi="Calibri" w:cs="Calibri"/>
        </w:rPr>
      </w:pPr>
      <w:r w:rsidRPr="00745A1F">
        <w:rPr>
          <w:rFonts w:ascii="Calibri" w:hAnsi="Calibri" w:cs="Calibri"/>
        </w:rPr>
        <w:t>¿Cuántos empleos generan las empresas en Navarra en cada uno de los parámetros especificados como General, Pymes y Micropymes?</w:t>
      </w:r>
    </w:p>
    <w:p w14:paraId="3FA75A5C" w14:textId="6D55F3CB" w:rsidR="00745A1F" w:rsidRPr="00745A1F" w:rsidRDefault="00745A1F" w:rsidP="00745A1F">
      <w:pPr>
        <w:jc w:val="both"/>
        <w:rPr>
          <w:rFonts w:ascii="Calibri" w:hAnsi="Calibri" w:cs="Calibri"/>
        </w:rPr>
      </w:pPr>
      <w:r w:rsidRPr="00745A1F">
        <w:rPr>
          <w:rFonts w:ascii="Calibri" w:hAnsi="Calibri" w:cs="Calibri"/>
        </w:rPr>
        <w:t>Pamplona, a 14 de enero 2025</w:t>
      </w:r>
    </w:p>
    <w:p w14:paraId="68A55E12" w14:textId="6500BB83" w:rsidR="00745A1F" w:rsidRPr="00745A1F" w:rsidRDefault="00745A1F" w:rsidP="00745A1F">
      <w:pPr>
        <w:jc w:val="both"/>
        <w:rPr>
          <w:rFonts w:ascii="Calibri" w:hAnsi="Calibri" w:cs="Calibri"/>
        </w:rPr>
      </w:pPr>
      <w:r w:rsidRPr="00745A1F">
        <w:rPr>
          <w:rFonts w:ascii="Calibri" w:hAnsi="Calibri" w:cs="Calibri"/>
        </w:rPr>
        <w:t>La Parlamentaria Foral: Ana Elizalde Urmeneta</w:t>
      </w:r>
    </w:p>
    <w:sectPr w:rsidR="00745A1F" w:rsidRPr="00745A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F"/>
    <w:rsid w:val="000370A0"/>
    <w:rsid w:val="000820DB"/>
    <w:rsid w:val="000A3E45"/>
    <w:rsid w:val="000B399C"/>
    <w:rsid w:val="00127FF4"/>
    <w:rsid w:val="001E34F2"/>
    <w:rsid w:val="00242C60"/>
    <w:rsid w:val="00337EB8"/>
    <w:rsid w:val="003C1B1F"/>
    <w:rsid w:val="00597020"/>
    <w:rsid w:val="00603382"/>
    <w:rsid w:val="006F2590"/>
    <w:rsid w:val="00745A1F"/>
    <w:rsid w:val="00845D68"/>
    <w:rsid w:val="00854C8E"/>
    <w:rsid w:val="00875DB8"/>
    <w:rsid w:val="008A3285"/>
    <w:rsid w:val="00956302"/>
    <w:rsid w:val="00A536E1"/>
    <w:rsid w:val="00A6590A"/>
    <w:rsid w:val="00AD383F"/>
    <w:rsid w:val="00B065BA"/>
    <w:rsid w:val="00B42A30"/>
    <w:rsid w:val="00CA4E85"/>
    <w:rsid w:val="00D210C7"/>
    <w:rsid w:val="00D241A8"/>
    <w:rsid w:val="00D8109B"/>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8907"/>
  <w15:chartTrackingRefBased/>
  <w15:docId w15:val="{A364E055-67F8-486D-B42D-3CE30369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5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5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5A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5A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5A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5A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A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A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A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A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5A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5A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5A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5A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5A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A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A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A1F"/>
    <w:rPr>
      <w:rFonts w:eastAsiaTheme="majorEastAsia" w:cstheme="majorBidi"/>
      <w:color w:val="272727" w:themeColor="text1" w:themeTint="D8"/>
    </w:rPr>
  </w:style>
  <w:style w:type="paragraph" w:styleId="Ttulo">
    <w:name w:val="Title"/>
    <w:basedOn w:val="Normal"/>
    <w:next w:val="Normal"/>
    <w:link w:val="TtuloCar"/>
    <w:uiPriority w:val="10"/>
    <w:qFormat/>
    <w:rsid w:val="00745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A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A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A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A1F"/>
    <w:pPr>
      <w:spacing w:before="160"/>
      <w:jc w:val="center"/>
    </w:pPr>
    <w:rPr>
      <w:i/>
      <w:iCs/>
      <w:color w:val="404040" w:themeColor="text1" w:themeTint="BF"/>
    </w:rPr>
  </w:style>
  <w:style w:type="character" w:customStyle="1" w:styleId="CitaCar">
    <w:name w:val="Cita Car"/>
    <w:basedOn w:val="Fuentedeprrafopredeter"/>
    <w:link w:val="Cita"/>
    <w:uiPriority w:val="29"/>
    <w:rsid w:val="00745A1F"/>
    <w:rPr>
      <w:i/>
      <w:iCs/>
      <w:color w:val="404040" w:themeColor="text1" w:themeTint="BF"/>
    </w:rPr>
  </w:style>
  <w:style w:type="paragraph" w:styleId="Prrafodelista">
    <w:name w:val="List Paragraph"/>
    <w:basedOn w:val="Normal"/>
    <w:uiPriority w:val="34"/>
    <w:qFormat/>
    <w:rsid w:val="00745A1F"/>
    <w:pPr>
      <w:ind w:left="720"/>
      <w:contextualSpacing/>
    </w:pPr>
  </w:style>
  <w:style w:type="character" w:styleId="nfasisintenso">
    <w:name w:val="Intense Emphasis"/>
    <w:basedOn w:val="Fuentedeprrafopredeter"/>
    <w:uiPriority w:val="21"/>
    <w:qFormat/>
    <w:rsid w:val="00745A1F"/>
    <w:rPr>
      <w:i/>
      <w:iCs/>
      <w:color w:val="0F4761" w:themeColor="accent1" w:themeShade="BF"/>
    </w:rPr>
  </w:style>
  <w:style w:type="paragraph" w:styleId="Citadestacada">
    <w:name w:val="Intense Quote"/>
    <w:basedOn w:val="Normal"/>
    <w:next w:val="Normal"/>
    <w:link w:val="CitadestacadaCar"/>
    <w:uiPriority w:val="30"/>
    <w:qFormat/>
    <w:rsid w:val="00745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5A1F"/>
    <w:rPr>
      <w:i/>
      <w:iCs/>
      <w:color w:val="0F4761" w:themeColor="accent1" w:themeShade="BF"/>
    </w:rPr>
  </w:style>
  <w:style w:type="character" w:styleId="Referenciaintensa">
    <w:name w:val="Intense Reference"/>
    <w:basedOn w:val="Fuentedeprrafopredeter"/>
    <w:uiPriority w:val="32"/>
    <w:qFormat/>
    <w:rsid w:val="00745A1F"/>
    <w:rPr>
      <w:b/>
      <w:bCs/>
      <w:smallCaps/>
      <w:color w:val="0F4761" w:themeColor="accent1" w:themeShade="BF"/>
      <w:spacing w:val="5"/>
    </w:rPr>
  </w:style>
  <w:style w:type="table" w:styleId="Tablaconcuadrcula">
    <w:name w:val="Table Grid"/>
    <w:basedOn w:val="Tablanormal"/>
    <w:uiPriority w:val="39"/>
    <w:rsid w:val="00745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114</Words>
  <Characters>629</Characters>
  <Application>Microsoft Office Word</Application>
  <DocSecurity>0</DocSecurity>
  <Lines>5</Lines>
  <Paragraphs>1</Paragraphs>
  <ScaleCrop>false</ScaleCrop>
  <Company>HP Inc.</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2025-01-16T08:18:00Z</dcterms:created>
  <dcterms:modified xsi:type="dcterms:W3CDTF">2025-01-22T10:25:00Z</dcterms:modified>
</cp:coreProperties>
</file>