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BBC4" w14:textId="3D4C9049" w:rsidR="00776C4E" w:rsidRPr="00776C4E" w:rsidRDefault="00776C4E" w:rsidP="00776C4E">
      <w:pPr>
        <w:jc w:val="both"/>
        <w:rPr>
          <w:rFonts w:ascii="Calibri" w:hAnsi="Calibri" w:cs="Calibri"/>
          <w:sz w:val="22"/>
          <w:szCs w:val="22"/>
        </w:rPr>
      </w:pPr>
      <w:r w:rsidRPr="00776C4E">
        <w:rPr>
          <w:rFonts w:ascii="Calibri" w:hAnsi="Calibri" w:cs="Calibri"/>
          <w:sz w:val="22"/>
          <w:szCs w:val="22"/>
        </w:rPr>
        <w:t>Doña Marta Álvarez Alonso, miembro de las Cortes de Navarra, adscrita al Grupo Parlamentario Unión del Pueblo Navarro (UPN), al amparo de lo dispuesto en el Reglamento de la Cámara, realiza la siguiente pregunta escrita al Gobierno de Navarra:</w:t>
      </w:r>
    </w:p>
    <w:p w14:paraId="6DCE8FA5" w14:textId="55F9503B" w:rsidR="00776C4E" w:rsidRPr="00776C4E" w:rsidRDefault="00776C4E" w:rsidP="00776C4E">
      <w:pPr>
        <w:jc w:val="both"/>
        <w:rPr>
          <w:rFonts w:ascii="Calibri" w:hAnsi="Calibri" w:cs="Calibri"/>
          <w:sz w:val="22"/>
          <w:szCs w:val="22"/>
        </w:rPr>
      </w:pPr>
      <w:r w:rsidRPr="00776C4E">
        <w:rPr>
          <w:rFonts w:ascii="Calibri" w:hAnsi="Calibri" w:cs="Calibri"/>
          <w:sz w:val="22"/>
          <w:szCs w:val="22"/>
        </w:rPr>
        <w:t xml:space="preserve">En el Acuerdo para la liquidación amistosa y definitiva del vínculo entre SODENA y Albyn Medical nacido en virtud del Acuerdo de colaboración y apoyo financiero para la adquisición de EPI en la pandemia para pymes, micropymes y personal autónomo”, firmado entre SODENA, CEN y Albyn Medical, se señala en su punto 1 i) de las estipulaciones que </w:t>
      </w:r>
      <w:r w:rsidR="008A381A" w:rsidRPr="00776C4E">
        <w:rPr>
          <w:rFonts w:ascii="Calibri" w:hAnsi="Calibri" w:cs="Calibri"/>
          <w:sz w:val="22"/>
          <w:szCs w:val="22"/>
        </w:rPr>
        <w:t xml:space="preserve">Albyn Medical </w:t>
      </w:r>
      <w:r w:rsidRPr="00776C4E">
        <w:rPr>
          <w:rFonts w:ascii="Calibri" w:hAnsi="Calibri" w:cs="Calibri"/>
          <w:sz w:val="22"/>
          <w:szCs w:val="22"/>
        </w:rPr>
        <w:t xml:space="preserve">pagará a SODENA la cantidad de 136.338 euros, equivalente al IVA de los EPI adquiridos por </w:t>
      </w:r>
      <w:r w:rsidR="008A381A" w:rsidRPr="00776C4E">
        <w:rPr>
          <w:rFonts w:ascii="Calibri" w:hAnsi="Calibri" w:cs="Calibri"/>
          <w:sz w:val="22"/>
          <w:szCs w:val="22"/>
        </w:rPr>
        <w:t xml:space="preserve">Albyn Medical </w:t>
      </w:r>
      <w:r w:rsidRPr="00776C4E">
        <w:rPr>
          <w:rFonts w:ascii="Calibri" w:hAnsi="Calibri" w:cs="Calibri"/>
          <w:sz w:val="22"/>
          <w:szCs w:val="22"/>
        </w:rPr>
        <w:t xml:space="preserve">en ejecución del Acuerdo y que </w:t>
      </w:r>
      <w:r w:rsidR="008A381A" w:rsidRPr="00776C4E">
        <w:rPr>
          <w:rFonts w:ascii="Calibri" w:hAnsi="Calibri" w:cs="Calibri"/>
          <w:sz w:val="22"/>
          <w:szCs w:val="22"/>
        </w:rPr>
        <w:t xml:space="preserve">Albyn Medical </w:t>
      </w:r>
      <w:r w:rsidRPr="00776C4E">
        <w:rPr>
          <w:rFonts w:ascii="Calibri" w:hAnsi="Calibri" w:cs="Calibri"/>
          <w:sz w:val="22"/>
          <w:szCs w:val="22"/>
        </w:rPr>
        <w:t xml:space="preserve">se dedujo, minorado por el importe de IVA repercutido por </w:t>
      </w:r>
      <w:r w:rsidR="008A381A" w:rsidRPr="00776C4E">
        <w:rPr>
          <w:rFonts w:ascii="Calibri" w:hAnsi="Calibri" w:cs="Calibri"/>
          <w:sz w:val="22"/>
          <w:szCs w:val="22"/>
        </w:rPr>
        <w:t xml:space="preserve">Albyn Medical </w:t>
      </w:r>
      <w:r w:rsidRPr="00776C4E">
        <w:rPr>
          <w:rFonts w:ascii="Calibri" w:hAnsi="Calibri" w:cs="Calibri"/>
          <w:sz w:val="22"/>
          <w:szCs w:val="22"/>
        </w:rPr>
        <w:t>a terceros correspondiente a la transmisión de EPI.</w:t>
      </w:r>
    </w:p>
    <w:p w14:paraId="7FC50543" w14:textId="2F9C02DE" w:rsidR="00776C4E" w:rsidRPr="00776C4E" w:rsidRDefault="00776C4E" w:rsidP="00776C4E">
      <w:pPr>
        <w:jc w:val="both"/>
        <w:rPr>
          <w:rFonts w:ascii="Calibri" w:hAnsi="Calibri" w:cs="Calibri"/>
          <w:sz w:val="22"/>
          <w:szCs w:val="22"/>
        </w:rPr>
      </w:pPr>
      <w:r w:rsidRPr="00776C4E">
        <w:rPr>
          <w:rFonts w:ascii="Calibri" w:hAnsi="Calibri" w:cs="Calibri"/>
          <w:sz w:val="22"/>
          <w:szCs w:val="22"/>
        </w:rPr>
        <w:t>1. ¿Cuál es la cuantía que había en esa cuenta antes de la realización de la transferencia a la que se refiere el segundo párrafo de dicho punto?</w:t>
      </w:r>
    </w:p>
    <w:p w14:paraId="4467CEA8" w14:textId="77777777" w:rsidR="00776C4E" w:rsidRPr="00776C4E" w:rsidRDefault="00776C4E" w:rsidP="00776C4E">
      <w:pPr>
        <w:jc w:val="both"/>
        <w:rPr>
          <w:rFonts w:ascii="Calibri" w:hAnsi="Calibri" w:cs="Calibri"/>
          <w:sz w:val="22"/>
          <w:szCs w:val="22"/>
        </w:rPr>
      </w:pPr>
      <w:r w:rsidRPr="00776C4E">
        <w:rPr>
          <w:rFonts w:ascii="Calibri" w:hAnsi="Calibri" w:cs="Calibri"/>
          <w:sz w:val="22"/>
          <w:szCs w:val="22"/>
        </w:rPr>
        <w:t>2. ¿Qué cuantía quedó después de la transferencia?</w:t>
      </w:r>
    </w:p>
    <w:p w14:paraId="7E4AA454" w14:textId="2E7823BC" w:rsidR="00776C4E" w:rsidRPr="00776C4E" w:rsidRDefault="00776C4E" w:rsidP="00776C4E">
      <w:pPr>
        <w:jc w:val="both"/>
        <w:rPr>
          <w:rFonts w:ascii="Calibri" w:hAnsi="Calibri" w:cs="Calibri"/>
          <w:sz w:val="22"/>
          <w:szCs w:val="22"/>
        </w:rPr>
      </w:pPr>
      <w:r w:rsidRPr="00776C4E">
        <w:rPr>
          <w:rFonts w:ascii="Calibri" w:hAnsi="Calibri" w:cs="Calibri"/>
          <w:sz w:val="22"/>
          <w:szCs w:val="22"/>
        </w:rPr>
        <w:t>3. ¿Sigue abierta dicha cuenta? Si sigue abierta, ¿qué cuantía tiene? Si no lo está, ¿en qué fecha se cerró y cómo se liquidaron las cantidades que había?</w:t>
      </w:r>
    </w:p>
    <w:p w14:paraId="108F14EB" w14:textId="77777777" w:rsidR="00776C4E" w:rsidRPr="00776C4E" w:rsidRDefault="00776C4E" w:rsidP="00776C4E">
      <w:pPr>
        <w:jc w:val="both"/>
        <w:rPr>
          <w:rFonts w:ascii="Calibri" w:hAnsi="Calibri" w:cs="Calibri"/>
          <w:sz w:val="22"/>
          <w:szCs w:val="22"/>
        </w:rPr>
      </w:pPr>
      <w:r w:rsidRPr="00776C4E">
        <w:rPr>
          <w:rFonts w:ascii="Calibri" w:hAnsi="Calibri" w:cs="Calibri"/>
          <w:sz w:val="22"/>
          <w:szCs w:val="22"/>
        </w:rPr>
        <w:t>Se solicita detalle de dichas liquidaciones.</w:t>
      </w:r>
    </w:p>
    <w:p w14:paraId="1841A631" w14:textId="66FA805C" w:rsidR="00776C4E" w:rsidRPr="00776C4E" w:rsidRDefault="00776C4E" w:rsidP="00776C4E">
      <w:pPr>
        <w:jc w:val="both"/>
        <w:rPr>
          <w:rFonts w:ascii="Calibri" w:hAnsi="Calibri" w:cs="Calibri"/>
          <w:sz w:val="22"/>
          <w:szCs w:val="22"/>
        </w:rPr>
      </w:pPr>
      <w:r w:rsidRPr="00776C4E">
        <w:rPr>
          <w:rFonts w:ascii="Calibri" w:hAnsi="Calibri" w:cs="Calibri"/>
          <w:sz w:val="22"/>
          <w:szCs w:val="22"/>
        </w:rPr>
        <w:t>4. ¿Cuál es el motivo por el que estaba en una cuenta común entre SODENA y Albyn Medical el dinero que se había deducido Albyn Medical por la compra de las mascarillas?</w:t>
      </w:r>
    </w:p>
    <w:p w14:paraId="650BE5E0" w14:textId="197E58AB" w:rsidR="00776C4E" w:rsidRPr="00776C4E" w:rsidRDefault="00776C4E" w:rsidP="00776C4E">
      <w:pPr>
        <w:jc w:val="both"/>
        <w:rPr>
          <w:rFonts w:ascii="Calibri" w:hAnsi="Calibri" w:cs="Calibri"/>
          <w:sz w:val="22"/>
          <w:szCs w:val="22"/>
        </w:rPr>
      </w:pPr>
      <w:r w:rsidRPr="00776C4E">
        <w:rPr>
          <w:rFonts w:ascii="Calibri" w:hAnsi="Calibri" w:cs="Calibri"/>
          <w:sz w:val="22"/>
          <w:szCs w:val="22"/>
        </w:rPr>
        <w:t>5. ¿Cuál es el motivo por el que SODENA ha considerado que la cantidad de IVA que se había deducido Albyn Medical -minorado en la cantidad repercutida a terceros por la transmisión de EPI- representa una pérdida económica para SODENA que tiene que ser compensada?</w:t>
      </w:r>
    </w:p>
    <w:p w14:paraId="1EF159BA" w14:textId="6F12620D" w:rsidR="00776C4E" w:rsidRPr="00776C4E" w:rsidRDefault="00776C4E" w:rsidP="00776C4E">
      <w:pPr>
        <w:jc w:val="both"/>
        <w:rPr>
          <w:rFonts w:ascii="Calibri" w:hAnsi="Calibri" w:cs="Calibri"/>
          <w:sz w:val="22"/>
          <w:szCs w:val="22"/>
        </w:rPr>
      </w:pPr>
      <w:r w:rsidRPr="00776C4E">
        <w:rPr>
          <w:rFonts w:ascii="Calibri" w:hAnsi="Calibri" w:cs="Calibri"/>
          <w:sz w:val="22"/>
          <w:szCs w:val="22"/>
        </w:rPr>
        <w:t>6. ¿Es esta la decisión habitual para casos similares en los que lo deducido no se ha podido repercutir por no haber podido vender lo comprado?</w:t>
      </w:r>
    </w:p>
    <w:p w14:paraId="0A2B7643" w14:textId="71BC10F2" w:rsidR="00776C4E" w:rsidRPr="00776C4E" w:rsidRDefault="00776C4E" w:rsidP="00776C4E">
      <w:pPr>
        <w:jc w:val="both"/>
        <w:rPr>
          <w:rFonts w:ascii="Calibri" w:hAnsi="Calibri" w:cs="Calibri"/>
          <w:sz w:val="22"/>
          <w:szCs w:val="22"/>
        </w:rPr>
      </w:pPr>
      <w:r w:rsidRPr="00776C4E">
        <w:rPr>
          <w:rFonts w:ascii="Calibri" w:hAnsi="Calibri" w:cs="Calibri"/>
          <w:sz w:val="22"/>
          <w:szCs w:val="22"/>
        </w:rPr>
        <w:t>Pamplona, 25 de febrero de 2025</w:t>
      </w:r>
    </w:p>
    <w:p w14:paraId="5DB8F4FA" w14:textId="568D2451" w:rsidR="00776C4E" w:rsidRPr="00776C4E" w:rsidRDefault="00776C4E" w:rsidP="00776C4E">
      <w:pPr>
        <w:jc w:val="both"/>
        <w:rPr>
          <w:rFonts w:ascii="Calibri" w:hAnsi="Calibri" w:cs="Calibri"/>
          <w:sz w:val="22"/>
          <w:szCs w:val="22"/>
        </w:rPr>
      </w:pPr>
      <w:r w:rsidRPr="00776C4E">
        <w:rPr>
          <w:rFonts w:ascii="Calibri" w:hAnsi="Calibri" w:cs="Calibri"/>
          <w:sz w:val="22"/>
          <w:szCs w:val="22"/>
        </w:rPr>
        <w:t>La Parlamentaria Foral: Marta Álvarez Alonso</w:t>
      </w:r>
    </w:p>
    <w:sectPr w:rsidR="00776C4E" w:rsidRPr="00776C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4E"/>
    <w:rsid w:val="003E3E22"/>
    <w:rsid w:val="00524BD5"/>
    <w:rsid w:val="005762CC"/>
    <w:rsid w:val="00600DE2"/>
    <w:rsid w:val="0066179D"/>
    <w:rsid w:val="0066283F"/>
    <w:rsid w:val="00776C4E"/>
    <w:rsid w:val="008028C0"/>
    <w:rsid w:val="008A381A"/>
    <w:rsid w:val="008D7F85"/>
    <w:rsid w:val="0092185B"/>
    <w:rsid w:val="00A36075"/>
    <w:rsid w:val="00A877BA"/>
    <w:rsid w:val="00B0049F"/>
    <w:rsid w:val="00B81112"/>
    <w:rsid w:val="00C01BD6"/>
    <w:rsid w:val="00C242EC"/>
    <w:rsid w:val="00DB3C2A"/>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6E96"/>
  <w15:chartTrackingRefBased/>
  <w15:docId w15:val="{2E54D82D-4A23-4A2D-B65E-715D1A81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6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6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6C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6C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6C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6C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6C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6C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6C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6C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6C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6C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6C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6C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6C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6C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6C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6C4E"/>
    <w:rPr>
      <w:rFonts w:eastAsiaTheme="majorEastAsia" w:cstheme="majorBidi"/>
      <w:color w:val="272727" w:themeColor="text1" w:themeTint="D8"/>
    </w:rPr>
  </w:style>
  <w:style w:type="paragraph" w:styleId="Ttulo">
    <w:name w:val="Title"/>
    <w:basedOn w:val="Normal"/>
    <w:next w:val="Normal"/>
    <w:link w:val="TtuloCar"/>
    <w:uiPriority w:val="10"/>
    <w:qFormat/>
    <w:rsid w:val="00776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6C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6C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6C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6C4E"/>
    <w:pPr>
      <w:spacing w:before="160"/>
      <w:jc w:val="center"/>
    </w:pPr>
    <w:rPr>
      <w:i/>
      <w:iCs/>
      <w:color w:val="404040" w:themeColor="text1" w:themeTint="BF"/>
    </w:rPr>
  </w:style>
  <w:style w:type="character" w:customStyle="1" w:styleId="CitaCar">
    <w:name w:val="Cita Car"/>
    <w:basedOn w:val="Fuentedeprrafopredeter"/>
    <w:link w:val="Cita"/>
    <w:uiPriority w:val="29"/>
    <w:rsid w:val="00776C4E"/>
    <w:rPr>
      <w:i/>
      <w:iCs/>
      <w:color w:val="404040" w:themeColor="text1" w:themeTint="BF"/>
    </w:rPr>
  </w:style>
  <w:style w:type="paragraph" w:styleId="Prrafodelista">
    <w:name w:val="List Paragraph"/>
    <w:basedOn w:val="Normal"/>
    <w:uiPriority w:val="34"/>
    <w:qFormat/>
    <w:rsid w:val="00776C4E"/>
    <w:pPr>
      <w:ind w:left="720"/>
      <w:contextualSpacing/>
    </w:pPr>
  </w:style>
  <w:style w:type="character" w:styleId="nfasisintenso">
    <w:name w:val="Intense Emphasis"/>
    <w:basedOn w:val="Fuentedeprrafopredeter"/>
    <w:uiPriority w:val="21"/>
    <w:qFormat/>
    <w:rsid w:val="00776C4E"/>
    <w:rPr>
      <w:i/>
      <w:iCs/>
      <w:color w:val="0F4761" w:themeColor="accent1" w:themeShade="BF"/>
    </w:rPr>
  </w:style>
  <w:style w:type="paragraph" w:styleId="Citadestacada">
    <w:name w:val="Intense Quote"/>
    <w:basedOn w:val="Normal"/>
    <w:next w:val="Normal"/>
    <w:link w:val="CitadestacadaCar"/>
    <w:uiPriority w:val="30"/>
    <w:qFormat/>
    <w:rsid w:val="00776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6C4E"/>
    <w:rPr>
      <w:i/>
      <w:iCs/>
      <w:color w:val="0F4761" w:themeColor="accent1" w:themeShade="BF"/>
    </w:rPr>
  </w:style>
  <w:style w:type="character" w:styleId="Referenciaintensa">
    <w:name w:val="Intense Reference"/>
    <w:basedOn w:val="Fuentedeprrafopredeter"/>
    <w:uiPriority w:val="32"/>
    <w:qFormat/>
    <w:rsid w:val="00776C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1631</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2025-02-21T07:51:00Z</dcterms:created>
  <dcterms:modified xsi:type="dcterms:W3CDTF">2025-02-27T08:01:00Z</dcterms:modified>
</cp:coreProperties>
</file>