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6EE4" w14:textId="7E4D36C5" w:rsidR="005F13CF" w:rsidRPr="005F13CF" w:rsidRDefault="005F13CF" w:rsidP="005F13CF">
      <w:pPr>
        <w:jc w:val="both"/>
        <w:rPr>
          <w:rFonts w:ascii="Calibri" w:hAnsi="Calibri" w:cs="Calibri"/>
          <w:b/>
          <w:bCs/>
          <w:sz w:val="22"/>
          <w:szCs w:val="22"/>
        </w:rPr>
      </w:pPr>
      <w:r w:rsidRPr="005F13CF">
        <w:rPr>
          <w:rFonts w:ascii="Calibri" w:hAnsi="Calibri" w:cs="Calibri"/>
          <w:b/>
          <w:bCs/>
          <w:sz w:val="22"/>
          <w:szCs w:val="22"/>
        </w:rPr>
        <w:t>Proposición de ley de modificación del Decreto Foral Legislativo 4/2008, de 2 de junio, por el que se aprueba el Texto Refundido de la Ley Foral del Impuesto sobre la Renta de las Personas Físicas:</w:t>
      </w:r>
    </w:p>
    <w:p w14:paraId="68820D3F" w14:textId="0CD28177" w:rsidR="005F13CF" w:rsidRPr="005F13CF" w:rsidRDefault="005F13CF" w:rsidP="005F13CF">
      <w:pPr>
        <w:jc w:val="both"/>
        <w:rPr>
          <w:rFonts w:ascii="Calibri" w:hAnsi="Calibri" w:cs="Calibri"/>
          <w:b/>
          <w:bCs/>
          <w:sz w:val="22"/>
          <w:szCs w:val="22"/>
        </w:rPr>
      </w:pPr>
      <w:r w:rsidRPr="005F13CF">
        <w:rPr>
          <w:rFonts w:ascii="Calibri" w:hAnsi="Calibri" w:cs="Calibri"/>
          <w:b/>
          <w:bCs/>
          <w:sz w:val="22"/>
          <w:szCs w:val="22"/>
        </w:rPr>
        <w:t>Exposición de motivos</w:t>
      </w:r>
    </w:p>
    <w:p w14:paraId="78A4075C" w14:textId="1DE38A4B" w:rsidR="005F13CF" w:rsidRPr="005F13CF" w:rsidRDefault="005F13CF" w:rsidP="005F13CF">
      <w:pPr>
        <w:jc w:val="both"/>
        <w:rPr>
          <w:rFonts w:ascii="Calibri" w:hAnsi="Calibri" w:cs="Calibri"/>
          <w:sz w:val="22"/>
          <w:szCs w:val="22"/>
        </w:rPr>
      </w:pPr>
      <w:r w:rsidRPr="005F13CF">
        <w:rPr>
          <w:rFonts w:ascii="Calibri" w:hAnsi="Calibri" w:cs="Calibri"/>
          <w:sz w:val="22"/>
          <w:szCs w:val="22"/>
        </w:rPr>
        <w:t>La escasez de oferta de vivienda es un de las principales causas que motivan el constante incremento de precios que dificulta el derecho al acceso a una vivienda digna. Los incentivos fiscales al alquiler expresados en la normativa foral reguladora del IRPF están sometidos a excesivas limitaciones que condicionan su aplicación y que por tanto resultan insuficientes para lograr los objetivos perseguidos en nuestra legislación.</w:t>
      </w:r>
    </w:p>
    <w:p w14:paraId="04C05B12" w14:textId="259D2596" w:rsidR="005F13CF" w:rsidRPr="005F13CF" w:rsidRDefault="005F13CF" w:rsidP="005F13CF">
      <w:pPr>
        <w:jc w:val="both"/>
        <w:rPr>
          <w:rFonts w:ascii="Calibri" w:hAnsi="Calibri" w:cs="Calibri"/>
          <w:sz w:val="22"/>
          <w:szCs w:val="22"/>
        </w:rPr>
      </w:pPr>
      <w:r w:rsidRPr="005F13CF">
        <w:rPr>
          <w:rFonts w:ascii="Calibri" w:hAnsi="Calibri" w:cs="Calibri"/>
          <w:sz w:val="22"/>
          <w:szCs w:val="22"/>
        </w:rPr>
        <w:t>Además, recientemente, desde la presidencia del gobierno de España se ha anunciado la próxima tramitación de una modificación fiscal en similares términos a los expresados en la presente proposición de ley, para el régimen común que es de competencia estatal.</w:t>
      </w:r>
    </w:p>
    <w:p w14:paraId="423C13E7" w14:textId="35F205E9" w:rsidR="005F13CF" w:rsidRPr="005F13CF" w:rsidRDefault="005F13CF" w:rsidP="005F13CF">
      <w:pPr>
        <w:jc w:val="both"/>
        <w:rPr>
          <w:rFonts w:ascii="Calibri" w:hAnsi="Calibri" w:cs="Calibri"/>
          <w:sz w:val="22"/>
          <w:szCs w:val="22"/>
        </w:rPr>
      </w:pPr>
      <w:r w:rsidRPr="005F13CF">
        <w:rPr>
          <w:rFonts w:ascii="Calibri" w:hAnsi="Calibri" w:cs="Calibri"/>
          <w:sz w:val="22"/>
          <w:szCs w:val="22"/>
        </w:rPr>
        <w:t>Por ello resulta conveniente modificar el texto refundido de la Ley Foral del impuesto sobre la renta de las personas físicas en el sentido de incrementar la exención fiscal hasta el límite del cien por cien de los rendimientos de los arrendamientos urbanos cuando el objeto del arrendamiento sea el destino de la vivienda a residencia habitual para aquellos contratos inscritos en el Registro de Contratos de Arrendamiento de Vivienda regulado en el artículo 90 de la Ley Foral 10/2010, de 10 de mayo de derecho a la vivienda en Navarra.</w:t>
      </w:r>
    </w:p>
    <w:p w14:paraId="194A8F08" w14:textId="7AD08748" w:rsidR="005F13CF" w:rsidRPr="005F13CF" w:rsidRDefault="005F13CF" w:rsidP="005F13CF">
      <w:pPr>
        <w:jc w:val="both"/>
        <w:rPr>
          <w:rFonts w:ascii="Calibri" w:hAnsi="Calibri" w:cs="Calibri"/>
          <w:sz w:val="22"/>
          <w:szCs w:val="22"/>
        </w:rPr>
      </w:pPr>
      <w:r w:rsidRPr="005F13CF">
        <w:rPr>
          <w:rFonts w:ascii="Calibri" w:hAnsi="Calibri" w:cs="Calibri"/>
          <w:sz w:val="22"/>
          <w:szCs w:val="22"/>
        </w:rPr>
        <w:t>En su virtud, se propone la modificación del Decreto Foral Legislativo 4/2008,</w:t>
      </w:r>
      <w:r>
        <w:rPr>
          <w:rFonts w:ascii="Calibri" w:hAnsi="Calibri" w:cs="Calibri"/>
          <w:sz w:val="22"/>
          <w:szCs w:val="22"/>
        </w:rPr>
        <w:t xml:space="preserve"> </w:t>
      </w:r>
      <w:r w:rsidRPr="005F13CF">
        <w:rPr>
          <w:rFonts w:ascii="Calibri" w:hAnsi="Calibri" w:cs="Calibri"/>
          <w:sz w:val="22"/>
          <w:szCs w:val="22"/>
        </w:rPr>
        <w:t>de 2 de junio, por el que se aprueba el Texto Refundido de la Ley Foral del Impuesto sobre la Renta de las Personas Físicas en los siguientes términos:</w:t>
      </w:r>
    </w:p>
    <w:p w14:paraId="5C5DF135" w14:textId="5AF4C1B8" w:rsidR="005F13CF" w:rsidRPr="005F13CF" w:rsidRDefault="005F13CF" w:rsidP="005F13CF">
      <w:pPr>
        <w:jc w:val="both"/>
        <w:rPr>
          <w:rFonts w:ascii="Calibri" w:hAnsi="Calibri" w:cs="Calibri"/>
          <w:b/>
          <w:bCs/>
          <w:sz w:val="22"/>
          <w:szCs w:val="22"/>
        </w:rPr>
      </w:pPr>
      <w:r w:rsidRPr="005F13CF">
        <w:rPr>
          <w:rFonts w:ascii="Calibri" w:hAnsi="Calibri" w:cs="Calibri"/>
          <w:b/>
          <w:bCs/>
          <w:sz w:val="22"/>
          <w:szCs w:val="22"/>
        </w:rPr>
        <w:t>Artículo único.</w:t>
      </w:r>
    </w:p>
    <w:p w14:paraId="5268AAFE" w14:textId="3AB725B5" w:rsidR="005F13CF" w:rsidRPr="005F13CF" w:rsidRDefault="005F13CF" w:rsidP="005F13CF">
      <w:pPr>
        <w:jc w:val="both"/>
        <w:rPr>
          <w:rFonts w:ascii="Calibri" w:hAnsi="Calibri" w:cs="Calibri"/>
          <w:sz w:val="22"/>
          <w:szCs w:val="22"/>
        </w:rPr>
      </w:pPr>
      <w:r w:rsidRPr="005F13CF">
        <w:rPr>
          <w:rFonts w:ascii="Calibri" w:hAnsi="Calibri" w:cs="Calibri"/>
          <w:sz w:val="22"/>
          <w:szCs w:val="22"/>
        </w:rPr>
        <w:t>Modificación del apartado 2 del artículo 25 del Texto Refundido de la Ley Foral del Impuesto sobre la Renta de las Personas Físicas (Decreto Foral Legislativo 4/2008, de 2 de junio).</w:t>
      </w:r>
    </w:p>
    <w:p w14:paraId="5D8548FA" w14:textId="5220E1E0" w:rsidR="005F13CF" w:rsidRPr="005F13CF" w:rsidRDefault="005F13CF" w:rsidP="005F13CF">
      <w:pPr>
        <w:jc w:val="both"/>
        <w:rPr>
          <w:rFonts w:ascii="Calibri" w:hAnsi="Calibri" w:cs="Calibri"/>
          <w:sz w:val="22"/>
          <w:szCs w:val="22"/>
        </w:rPr>
      </w:pPr>
      <w:r w:rsidRPr="005F13CF">
        <w:rPr>
          <w:rFonts w:ascii="Calibri" w:hAnsi="Calibri" w:cs="Calibri"/>
          <w:sz w:val="22"/>
          <w:szCs w:val="22"/>
        </w:rPr>
        <w:t>2. El rendimiento neto positivo calculado con arreglo a lo dispuesto en el apartado anterior se reducirá:</w:t>
      </w:r>
    </w:p>
    <w:p w14:paraId="3EC1A8B5" w14:textId="789BC3EA" w:rsidR="005F13CF" w:rsidRPr="005F13CF" w:rsidRDefault="005F13CF" w:rsidP="005F13CF">
      <w:pPr>
        <w:jc w:val="both"/>
        <w:rPr>
          <w:rFonts w:ascii="Calibri" w:hAnsi="Calibri" w:cs="Calibri"/>
          <w:sz w:val="22"/>
          <w:szCs w:val="22"/>
        </w:rPr>
      </w:pPr>
      <w:r w:rsidRPr="005F13CF">
        <w:rPr>
          <w:rFonts w:ascii="Calibri" w:hAnsi="Calibri" w:cs="Calibri"/>
          <w:sz w:val="22"/>
          <w:szCs w:val="22"/>
        </w:rPr>
        <w:t>a) Un 100 por cien, cuando proceda del arrendamiento de inmuebles con destino a vivienda permanente regulado en el artículo 2 de la Ley 29/1994, de 24 de noviembre, de Arrendamientos Urbanos, excluyéndose, a estos efectos, los arrendamientos por habitaciones.</w:t>
      </w:r>
    </w:p>
    <w:p w14:paraId="17BB58FA" w14:textId="100AD670" w:rsidR="005F13CF" w:rsidRPr="005F13CF" w:rsidRDefault="005F13CF" w:rsidP="005F13CF">
      <w:pPr>
        <w:jc w:val="both"/>
        <w:rPr>
          <w:rFonts w:ascii="Calibri" w:hAnsi="Calibri" w:cs="Calibri"/>
          <w:sz w:val="22"/>
          <w:szCs w:val="22"/>
        </w:rPr>
      </w:pPr>
      <w:r w:rsidRPr="005F13CF">
        <w:rPr>
          <w:rFonts w:ascii="Calibri" w:hAnsi="Calibri" w:cs="Calibri"/>
          <w:sz w:val="22"/>
          <w:szCs w:val="22"/>
        </w:rPr>
        <w:t>La reducción será aplicable cuando el precio de la renta de arrendamiento se sitúe en el rango de valores del sistema estatal de referencia de precios de alquiler de vivienda.</w:t>
      </w:r>
    </w:p>
    <w:p w14:paraId="3144B5C8" w14:textId="65BA4E49" w:rsidR="005F13CF" w:rsidRPr="005F13CF" w:rsidRDefault="005F13CF" w:rsidP="005F13CF">
      <w:pPr>
        <w:jc w:val="both"/>
        <w:rPr>
          <w:rFonts w:ascii="Calibri" w:hAnsi="Calibri" w:cs="Calibri"/>
          <w:sz w:val="22"/>
          <w:szCs w:val="22"/>
        </w:rPr>
      </w:pPr>
      <w:r w:rsidRPr="005F13CF">
        <w:rPr>
          <w:rFonts w:ascii="Calibri" w:hAnsi="Calibri" w:cs="Calibri"/>
          <w:sz w:val="22"/>
          <w:szCs w:val="22"/>
        </w:rPr>
        <w:t>Para la aplicación de las reducciones establecidas en este apartado 2 será necesario que el contrato de arrendamiento esté debidamente registrado en el Registro de Contratos de Arrendamiento de Vivienda de Navarra previsto en el artículo 90 de la Ley Foral 10/2010, de 10 de mayo, del Derecho a la Vivienda en Navarra.</w:t>
      </w:r>
    </w:p>
    <w:p w14:paraId="480E6513" w14:textId="1451057C" w:rsidR="005F13CF" w:rsidRPr="005F13CF" w:rsidRDefault="005F13CF" w:rsidP="005F13CF">
      <w:pPr>
        <w:jc w:val="both"/>
        <w:rPr>
          <w:rFonts w:ascii="Calibri" w:hAnsi="Calibri" w:cs="Calibri"/>
          <w:sz w:val="22"/>
          <w:szCs w:val="22"/>
        </w:rPr>
      </w:pPr>
      <w:r w:rsidRPr="005F13CF">
        <w:rPr>
          <w:rFonts w:ascii="Calibri" w:hAnsi="Calibri" w:cs="Calibri"/>
          <w:sz w:val="22"/>
          <w:szCs w:val="22"/>
        </w:rPr>
        <w:t>Las reducciones s</w:t>
      </w:r>
      <w:r>
        <w:rPr>
          <w:rFonts w:ascii="Calibri" w:hAnsi="Calibri" w:cs="Calibri"/>
          <w:sz w:val="22"/>
          <w:szCs w:val="22"/>
        </w:rPr>
        <w:t>o</w:t>
      </w:r>
      <w:r w:rsidRPr="005F13CF">
        <w:rPr>
          <w:rFonts w:ascii="Calibri" w:hAnsi="Calibri" w:cs="Calibri"/>
          <w:sz w:val="22"/>
          <w:szCs w:val="22"/>
        </w:rPr>
        <w:t>lo resultarán aplicables respecto de los rendimientos declarados por el sujeto pasivo.</w:t>
      </w:r>
    </w:p>
    <w:p w14:paraId="71D0FAB1" w14:textId="77777777" w:rsidR="005F13CF" w:rsidRPr="005F13CF" w:rsidRDefault="005F13CF" w:rsidP="005F13CF">
      <w:pPr>
        <w:jc w:val="both"/>
        <w:rPr>
          <w:rFonts w:ascii="Calibri" w:hAnsi="Calibri" w:cs="Calibri"/>
          <w:b/>
          <w:bCs/>
          <w:sz w:val="22"/>
          <w:szCs w:val="22"/>
        </w:rPr>
      </w:pPr>
      <w:r w:rsidRPr="005F13CF">
        <w:rPr>
          <w:rFonts w:ascii="Calibri" w:hAnsi="Calibri" w:cs="Calibri"/>
          <w:b/>
          <w:bCs/>
          <w:sz w:val="22"/>
          <w:szCs w:val="22"/>
        </w:rPr>
        <w:t>Disposición final.</w:t>
      </w:r>
    </w:p>
    <w:p w14:paraId="54E417C1" w14:textId="792E573A" w:rsidR="005F13CF" w:rsidRPr="005F13CF" w:rsidRDefault="005F13CF" w:rsidP="005F13CF">
      <w:pPr>
        <w:jc w:val="both"/>
        <w:rPr>
          <w:rFonts w:ascii="Calibri" w:hAnsi="Calibri" w:cs="Calibri"/>
          <w:sz w:val="22"/>
          <w:szCs w:val="22"/>
        </w:rPr>
      </w:pPr>
      <w:r w:rsidRPr="005F13CF">
        <w:rPr>
          <w:rFonts w:ascii="Calibri" w:hAnsi="Calibri" w:cs="Calibri"/>
          <w:sz w:val="22"/>
          <w:szCs w:val="22"/>
        </w:rPr>
        <w:lastRenderedPageBreak/>
        <w:t>La presente ley foral entrará en vigor el día siguiente al de su publicación en el Boletín Oficial de Navarra.</w:t>
      </w:r>
    </w:p>
    <w:sectPr w:rsidR="005F13CF" w:rsidRPr="005F13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F"/>
    <w:rsid w:val="003C24AD"/>
    <w:rsid w:val="003E3E22"/>
    <w:rsid w:val="005762CC"/>
    <w:rsid w:val="005F13CF"/>
    <w:rsid w:val="00600DE2"/>
    <w:rsid w:val="0066179D"/>
    <w:rsid w:val="0066283F"/>
    <w:rsid w:val="0067181B"/>
    <w:rsid w:val="008D7F85"/>
    <w:rsid w:val="00A36075"/>
    <w:rsid w:val="00A877BA"/>
    <w:rsid w:val="00B0049F"/>
    <w:rsid w:val="00B81112"/>
    <w:rsid w:val="00C01BD6"/>
    <w:rsid w:val="00D045B2"/>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8542"/>
  <w15:chartTrackingRefBased/>
  <w15:docId w15:val="{D34FA5D6-A9BD-4CC1-ABA4-E114718D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3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3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3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3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3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3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3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3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3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3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3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3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3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3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3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3CF"/>
    <w:rPr>
      <w:rFonts w:eastAsiaTheme="majorEastAsia" w:cstheme="majorBidi"/>
      <w:color w:val="272727" w:themeColor="text1" w:themeTint="D8"/>
    </w:rPr>
  </w:style>
  <w:style w:type="paragraph" w:styleId="Ttulo">
    <w:name w:val="Title"/>
    <w:basedOn w:val="Normal"/>
    <w:next w:val="Normal"/>
    <w:link w:val="TtuloCar"/>
    <w:uiPriority w:val="10"/>
    <w:qFormat/>
    <w:rsid w:val="005F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3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3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3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3CF"/>
    <w:pPr>
      <w:spacing w:before="160"/>
      <w:jc w:val="center"/>
    </w:pPr>
    <w:rPr>
      <w:i/>
      <w:iCs/>
      <w:color w:val="404040" w:themeColor="text1" w:themeTint="BF"/>
    </w:rPr>
  </w:style>
  <w:style w:type="character" w:customStyle="1" w:styleId="CitaCar">
    <w:name w:val="Cita Car"/>
    <w:basedOn w:val="Fuentedeprrafopredeter"/>
    <w:link w:val="Cita"/>
    <w:uiPriority w:val="29"/>
    <w:rsid w:val="005F13CF"/>
    <w:rPr>
      <w:i/>
      <w:iCs/>
      <w:color w:val="404040" w:themeColor="text1" w:themeTint="BF"/>
    </w:rPr>
  </w:style>
  <w:style w:type="paragraph" w:styleId="Prrafodelista">
    <w:name w:val="List Paragraph"/>
    <w:basedOn w:val="Normal"/>
    <w:uiPriority w:val="34"/>
    <w:qFormat/>
    <w:rsid w:val="005F13CF"/>
    <w:pPr>
      <w:ind w:left="720"/>
      <w:contextualSpacing/>
    </w:pPr>
  </w:style>
  <w:style w:type="character" w:styleId="nfasisintenso">
    <w:name w:val="Intense Emphasis"/>
    <w:basedOn w:val="Fuentedeprrafopredeter"/>
    <w:uiPriority w:val="21"/>
    <w:qFormat/>
    <w:rsid w:val="005F13CF"/>
    <w:rPr>
      <w:i/>
      <w:iCs/>
      <w:color w:val="0F4761" w:themeColor="accent1" w:themeShade="BF"/>
    </w:rPr>
  </w:style>
  <w:style w:type="paragraph" w:styleId="Citadestacada">
    <w:name w:val="Intense Quote"/>
    <w:basedOn w:val="Normal"/>
    <w:next w:val="Normal"/>
    <w:link w:val="CitadestacadaCar"/>
    <w:uiPriority w:val="30"/>
    <w:qFormat/>
    <w:rsid w:val="005F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3CF"/>
    <w:rPr>
      <w:i/>
      <w:iCs/>
      <w:color w:val="0F4761" w:themeColor="accent1" w:themeShade="BF"/>
    </w:rPr>
  </w:style>
  <w:style w:type="character" w:styleId="Referenciaintensa">
    <w:name w:val="Intense Reference"/>
    <w:basedOn w:val="Fuentedeprrafopredeter"/>
    <w:uiPriority w:val="32"/>
    <w:qFormat/>
    <w:rsid w:val="005F1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2518</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2025-02-21T06:50:00Z</dcterms:created>
  <dcterms:modified xsi:type="dcterms:W3CDTF">2025-02-27T07:57:00Z</dcterms:modified>
</cp:coreProperties>
</file>