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0744" w14:textId="46A93204" w:rsidR="00B065BA" w:rsidRPr="00100A0C" w:rsidRDefault="000950AA" w:rsidP="00100A0C">
      <w:pPr>
        <w:jc w:val="both"/>
        <w:rPr>
          <w:rFonts w:ascii="Calibri" w:hAnsi="Calibri" w:cs="Calibri"/>
        </w:rPr>
      </w:pPr>
      <w:r>
        <w:rPr>
          <w:rFonts w:ascii="Calibri" w:hAnsi="Calibri"/>
        </w:rPr>
        <w:t xml:space="preserve">25MOC-28</w:t>
      </w:r>
    </w:p>
    <w:p w14:paraId="115F99A4" w14:textId="77777777" w:rsidR="000950AA" w:rsidRPr="00100A0C" w:rsidRDefault="000950AA" w:rsidP="00100A0C">
      <w:pPr>
        <w:jc w:val="both"/>
        <w:rPr>
          <w:rFonts w:ascii="Calibri" w:hAnsi="Calibri" w:cs="Calibri"/>
        </w:rPr>
      </w:pPr>
      <w:r>
        <w:rPr>
          <w:rFonts w:ascii="Calibri" w:hAnsi="Calibri"/>
        </w:rPr>
        <w:t xml:space="preserve">Geroa Bai talde parlamentarioko foru parlamentari Blanca Regúlez Álvarez andreak, Legebiltzarreko Erregelamenduan xedatuaren babesean, honako mozio hau aurkezten du, Legebiltzarreko Osoko Bilkuran eztabaidatu eta bozkatzeko.</w:t>
      </w:r>
    </w:p>
    <w:p w14:paraId="571BE1AF" w14:textId="77777777" w:rsidR="000950AA" w:rsidRPr="00100A0C" w:rsidRDefault="000950AA" w:rsidP="00100A0C">
      <w:pPr>
        <w:jc w:val="both"/>
        <w:rPr>
          <w:rFonts w:ascii="Calibri" w:hAnsi="Calibri" w:cs="Calibri"/>
        </w:rPr>
      </w:pPr>
      <w:r>
        <w:rPr>
          <w:rFonts w:ascii="Calibri" w:hAnsi="Calibri"/>
        </w:rPr>
        <w:t xml:space="preserve">Horren jarraipena Lehendakaritza eta Berdintasuneko Batzordeak eginen du.</w:t>
      </w:r>
    </w:p>
    <w:p w14:paraId="6F956641" w14:textId="77777777" w:rsidR="000950AA" w:rsidRPr="00100A0C" w:rsidRDefault="000950AA" w:rsidP="00100A0C">
      <w:pPr>
        <w:jc w:val="both"/>
        <w:rPr>
          <w:rFonts w:ascii="Calibri" w:hAnsi="Calibri" w:cs="Calibri"/>
        </w:rPr>
      </w:pPr>
      <w:r>
        <w:rPr>
          <w:rFonts w:ascii="Calibri" w:hAnsi="Calibri"/>
        </w:rPr>
        <w:t xml:space="preserve">Zioen azalpena</w:t>
      </w:r>
    </w:p>
    <w:p w14:paraId="6A9997CE" w14:textId="77777777" w:rsidR="000950AA" w:rsidRPr="00100A0C" w:rsidRDefault="000950AA" w:rsidP="00100A0C">
      <w:pPr>
        <w:jc w:val="both"/>
        <w:rPr>
          <w:rFonts w:ascii="Calibri" w:hAnsi="Calibri" w:cs="Calibri"/>
        </w:rPr>
      </w:pPr>
      <w:r>
        <w:rPr>
          <w:rFonts w:ascii="Calibri" w:hAnsi="Calibri"/>
        </w:rPr>
        <w:t xml:space="preserve">Genero-indarkeriaren eta adimen artifizialaren terminoak batzen ditugunean, gure imajinarioan ikusten duguna da genero-indarkeriaren arloan delitu egiteko erabiltzen dela adimen artifiziala. Hori da azken urteotan ikusten ari garena, non adimen artifiziala eta horren erabilera herritar guztiengana heltzen ari baita erraz-erraz. </w:t>
      </w:r>
    </w:p>
    <w:p w14:paraId="55A18723" w14:textId="77777777" w:rsidR="000950AA" w:rsidRPr="00100A0C" w:rsidRDefault="000950AA" w:rsidP="00100A0C">
      <w:pPr>
        <w:jc w:val="both"/>
        <w:rPr>
          <w:rFonts w:ascii="Calibri" w:hAnsi="Calibri" w:cs="Calibri"/>
        </w:rPr>
      </w:pPr>
      <w:r>
        <w:rPr>
          <w:rFonts w:ascii="Calibri" w:hAnsi="Calibri"/>
        </w:rPr>
        <w:t xml:space="preserve">Azken asteotan, emakumeok genero-indarkeriaren beste gorakada bat pairatzen ari gara, zeinen ondorio saihestezina emakumeen erailketa baita. Gorakada hori, jaitsi ez ezik, areagotzen ari da.</w:t>
      </w:r>
    </w:p>
    <w:p w14:paraId="084DC762" w14:textId="77777777" w:rsidR="000950AA" w:rsidRPr="00100A0C" w:rsidRDefault="000950AA" w:rsidP="00100A0C">
      <w:pPr>
        <w:jc w:val="both"/>
        <w:rPr>
          <w:rFonts w:ascii="Calibri" w:hAnsi="Calibri" w:cs="Calibri"/>
        </w:rPr>
      </w:pPr>
      <w:r>
        <w:rPr>
          <w:rFonts w:ascii="Calibri" w:hAnsi="Calibri"/>
        </w:rPr>
        <w:t xml:space="preserve">Emakumeen azken erailketako batek agerian utzi du batzuetan ez dela aski arriskuaren balorazioa detektatzeko tresna posible eta aurreratu guztiak edukitzea, zeren, Málagako azken kasuan, adibidez, arriskuaren balorazioa izan baitzen ez zela halakorik egon; izan ere, harreman guztian zehar ez zen eraso fisikorik izan, eta, hortaz, ez zen onartu erasotzaileari urruntze-agindua ezartzea.</w:t>
      </w:r>
    </w:p>
    <w:p w14:paraId="206D5C51" w14:textId="1F245AB3" w:rsidR="000950AA" w:rsidRPr="00100A0C" w:rsidRDefault="000950AA" w:rsidP="00100A0C">
      <w:pPr>
        <w:jc w:val="both"/>
        <w:rPr>
          <w:rFonts w:ascii="Calibri" w:hAnsi="Calibri" w:cs="Calibri"/>
        </w:rPr>
      </w:pPr>
      <w:r>
        <w:rPr>
          <w:rFonts w:ascii="Calibri" w:hAnsi="Calibri"/>
        </w:rPr>
        <w:t xml:space="preserve">Beraz, beharrezkoa da aurrerabidea egitea genero-indarkeriaren balizko edo etorkizuneko biktimen prebentzioan eta detekzioan, balizko erasotzaileak detektatu bidenabar, zeren VioGén sistema –erasotzailearekiko biktima batek duen arriskua baloratzeko erabiltzen ari dena– ez baita eraginkorra gertatzen ari den zenbait kasutan, eta eraginkortasun falta horren ondorioa zoritxarreko amaiera –emakumeen hilketa, alegia– izan ohi da.</w:t>
      </w:r>
    </w:p>
    <w:p w14:paraId="6A72D633" w14:textId="77777777" w:rsidR="000950AA" w:rsidRPr="00100A0C" w:rsidRDefault="000950AA" w:rsidP="00100A0C">
      <w:pPr>
        <w:jc w:val="both"/>
        <w:rPr>
          <w:rFonts w:ascii="Calibri" w:hAnsi="Calibri" w:cs="Calibri"/>
        </w:rPr>
      </w:pPr>
      <w:r>
        <w:rPr>
          <w:rFonts w:ascii="Calibri" w:hAnsi="Calibri"/>
        </w:rPr>
        <w:t xml:space="preserve">Une honetan eskura daukagu adimen artifiziala genero-indarkeriaren prebentzioari beste modu batean ekiteko, ikuspuntu berri baten bidez emaitza ezberdinak lortzeko eta emaitza horiek positiboak izan daitezen emakumeen bizitzan.</w:t>
      </w:r>
    </w:p>
    <w:p w14:paraId="7CA73357" w14:textId="77777777" w:rsidR="000950AA" w:rsidRPr="00100A0C" w:rsidRDefault="000950AA" w:rsidP="00100A0C">
      <w:pPr>
        <w:jc w:val="both"/>
        <w:rPr>
          <w:rFonts w:ascii="Calibri" w:hAnsi="Calibri" w:cs="Calibri"/>
        </w:rPr>
      </w:pPr>
      <w:r>
        <w:rPr>
          <w:rFonts w:ascii="Calibri" w:hAnsi="Calibri"/>
        </w:rPr>
        <w:t xml:space="preserve">Gutxi badira ere, gaur egun badira azterlanak, eta horietan esaten da egungo eta etorkizuneko adimen artifizialak eragina izan dezakeela genero-indarkeriaren aurkako borrokan, esate baterako detekzio goiztiarrean eta prebentzioan, laguntzan, hezkuntzan, sentsibilizazio-kanpainetan, esku-hartzeen ebaluazioan, datu forentseen analisietan edo horri buruzko jurisprudentzian.</w:t>
      </w:r>
    </w:p>
    <w:p w14:paraId="5C31E9F6" w14:textId="77777777" w:rsidR="00100A0C" w:rsidRPr="00100A0C" w:rsidRDefault="000950AA" w:rsidP="00100A0C">
      <w:pPr>
        <w:jc w:val="both"/>
        <w:rPr>
          <w:rFonts w:ascii="Calibri" w:hAnsi="Calibri" w:cs="Calibri"/>
        </w:rPr>
      </w:pPr>
      <w:r>
        <w:rPr>
          <w:rFonts w:ascii="Calibri" w:hAnsi="Calibri"/>
        </w:rPr>
        <w:t xml:space="preserve">Kataluniako Universidad Obertako Javier Plo Morenoren </w:t>
      </w:r>
      <w:r>
        <w:rPr>
          <w:i/>
          <w:iCs/>
          <w:rFonts w:ascii="Calibri" w:hAnsi="Calibri"/>
        </w:rPr>
        <w:t xml:space="preserve">Arquitectura de un sistema de ayuda a la prevención de casos de violencia de género en España</w:t>
      </w:r>
      <w:r>
        <w:rPr>
          <w:rFonts w:ascii="Calibri" w:hAnsi="Calibri"/>
        </w:rPr>
        <w:t xml:space="preserve"> azterlanaren arabera, zehazki, datu-sistemei esker dauzkagun datuak analizatuz gero –esaterako, VioGén edo ATENPRO, genero-indarkeriari buruzko kasuetako datu polizial edo judizialak jasotzen dituztenak–, dauden aldagaiak, atributuak edo ezaugarriak ateratzen ahal dira, erabakigarriak direnak genero-indarkeriakotzat hartzen diren indarkeriazko gertakariak gerta daitezen, biktimari nahiz erasotzaileari buruzkoak, eta indarkeriari aurrea hartu.</w:t>
      </w:r>
    </w:p>
    <w:p w14:paraId="69EB64F4" w14:textId="77777777" w:rsidR="00100A0C" w:rsidRPr="00100A0C" w:rsidRDefault="000950AA" w:rsidP="00100A0C">
      <w:pPr>
        <w:jc w:val="both"/>
        <w:rPr>
          <w:rFonts w:ascii="Calibri" w:hAnsi="Calibri" w:cs="Calibri"/>
        </w:rPr>
      </w:pPr>
      <w:r>
        <w:rPr>
          <w:rFonts w:ascii="Calibri" w:hAnsi="Calibri"/>
        </w:rPr>
        <w:t xml:space="preserve">Adimen artifizialeko sistema berriei esker, datu-baseen analisitik abiatuta, balizko biktimak sailkatzen ahal dira, arrisku-mailen arabera.</w:t>
      </w:r>
      <w:r>
        <w:rPr>
          <w:rFonts w:ascii="Calibri" w:hAnsi="Calibri"/>
        </w:rPr>
        <w:t xml:space="preserve"> </w:t>
      </w:r>
      <w:r>
        <w:rPr>
          <w:rFonts w:ascii="Calibri" w:hAnsi="Calibri"/>
        </w:rPr>
        <w:t xml:space="preserve">Garrantzitsua da sailkapen hori eskura izatea, zeren, pertsona batek salaketa bat aurkezten duenean emandako datuak gorabehera, biktima maila jakin batean sartu ahal izanen baitugu eta zehaztasun handiz aurreikusi ahalko baitugu bere kasuak zer bilakaera izanen duen eta, hartara, egoera dramatikoei aurrea hartu.</w:t>
      </w:r>
    </w:p>
    <w:p w14:paraId="47D7ED77" w14:textId="261D68AA" w:rsidR="000950AA" w:rsidRPr="00100A0C" w:rsidRDefault="000950AA" w:rsidP="00100A0C">
      <w:pPr>
        <w:jc w:val="both"/>
        <w:rPr>
          <w:rFonts w:ascii="Calibri" w:hAnsi="Calibri" w:cs="Calibri"/>
        </w:rPr>
      </w:pPr>
      <w:r>
        <w:rPr>
          <w:rFonts w:ascii="Calibri" w:hAnsi="Calibri"/>
        </w:rPr>
        <w:t xml:space="preserve">Jakina, emaitza datu-baseetan aldez aurretik jasotako datuen araberakoa izanen da.</w:t>
      </w:r>
      <w:r>
        <w:rPr>
          <w:rFonts w:ascii="Calibri" w:hAnsi="Calibri"/>
        </w:rPr>
        <w:t xml:space="preserve"> </w:t>
      </w:r>
      <w:r>
        <w:rPr>
          <w:rFonts w:ascii="Calibri" w:hAnsi="Calibri"/>
        </w:rPr>
        <w:t xml:space="preserve">Datu-bilketa zuzen egin beharra dago, eta datu horiek ahal den modurik osatuenean prozesatu beharra dago, adimen artifizialaren teknika erabili aitzin.</w:t>
      </w:r>
      <w:r>
        <w:rPr>
          <w:rFonts w:ascii="Calibri" w:hAnsi="Calibri"/>
        </w:rPr>
        <w:t xml:space="preserve"> </w:t>
      </w:r>
      <w:r>
        <w:rPr>
          <w:rFonts w:ascii="Calibri" w:hAnsi="Calibri"/>
        </w:rPr>
        <w:t xml:space="preserve">Hori egin ezean, algoritmoek ez dute ezertarako ere balio.</w:t>
      </w:r>
      <w:r>
        <w:rPr>
          <w:rFonts w:ascii="Calibri" w:hAnsi="Calibri"/>
        </w:rPr>
        <w:t xml:space="preserve"> </w:t>
      </w:r>
      <w:r>
        <w:rPr>
          <w:rFonts w:ascii="Calibri" w:hAnsi="Calibri"/>
        </w:rPr>
        <w:t xml:space="preserve">Aitzitik, kalte egin diezagukete.</w:t>
      </w:r>
    </w:p>
    <w:p w14:paraId="6F6D8511" w14:textId="77777777" w:rsidR="00100A0C" w:rsidRPr="00100A0C" w:rsidRDefault="00100A0C" w:rsidP="00100A0C">
      <w:pPr>
        <w:jc w:val="both"/>
        <w:rPr>
          <w:rFonts w:ascii="Calibri" w:hAnsi="Calibri" w:cs="Calibri"/>
        </w:rPr>
      </w:pPr>
      <w:r>
        <w:rPr>
          <w:rFonts w:ascii="Calibri" w:hAnsi="Calibri"/>
        </w:rPr>
        <w:t xml:space="preserve">Badakigu lasterketa luze-luzea dela hau, baina lasterketa horri hasiera eman beharra dago, zeren lortzen dugun aurrerabide oro genero-indarkeria pairatzen duen emakume bat gutxiago izan baitaiteke, eta Geroa Bain uste dugu lasterketa hori gure erkidegoan irabaztetik hasi behar dugula.</w:t>
      </w:r>
    </w:p>
    <w:p w14:paraId="06BF156D" w14:textId="77777777" w:rsidR="00100A0C" w:rsidRPr="00100A0C" w:rsidRDefault="00100A0C" w:rsidP="00100A0C">
      <w:pPr>
        <w:jc w:val="both"/>
        <w:rPr>
          <w:rFonts w:ascii="Calibri" w:hAnsi="Calibri" w:cs="Calibri"/>
        </w:rPr>
      </w:pPr>
      <w:r>
        <w:rPr>
          <w:rFonts w:ascii="Calibri" w:hAnsi="Calibri"/>
        </w:rPr>
        <w:t xml:space="preserve">Horregatik guztiagatik, Geroa Bai talde parlamentarioak honako erabaki proposamen hau aurkeztu du:</w:t>
      </w:r>
    </w:p>
    <w:p w14:paraId="2617E887" w14:textId="77777777" w:rsidR="00100A0C" w:rsidRPr="00100A0C" w:rsidRDefault="00100A0C" w:rsidP="00100A0C">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Nafarroako Parlamentuak Nafarroako Gobernua premiatzen du azterlan bat egin dezan Nafarroan adimen artifiziala ezartzeko genero-indarkeriaren prebentzioan.</w:t>
      </w:r>
    </w:p>
    <w:p w14:paraId="76ACE5DF" w14:textId="77777777" w:rsidR="00100A0C" w:rsidRPr="00100A0C" w:rsidRDefault="00100A0C" w:rsidP="00100A0C">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Nafarroako Parlamentuak Nafarroako Gobernua premiatzen du </w:t>
      </w:r>
      <w:r>
        <w:rPr>
          <w:i/>
          <w:rFonts w:ascii="Calibri" w:hAnsi="Calibri"/>
        </w:rPr>
        <w:t xml:space="preserve">machine learning</w:t>
      </w:r>
      <w:r>
        <w:rPr>
          <w:rFonts w:ascii="Calibri" w:hAnsi="Calibri"/>
        </w:rPr>
        <w:t xml:space="preserve"> sistema bat sor dezan Nafarroan genero-indarkeriaren prebentzioa lantzeko.</w:t>
      </w:r>
    </w:p>
    <w:p w14:paraId="103E1CD5" w14:textId="050A495B" w:rsidR="00100A0C" w:rsidRPr="00100A0C" w:rsidRDefault="00100A0C" w:rsidP="00100A0C">
      <w:pPr>
        <w:jc w:val="both"/>
        <w:rPr>
          <w:rFonts w:ascii="Calibri" w:hAnsi="Calibri" w:cs="Calibri"/>
        </w:rPr>
      </w:pPr>
      <w:r>
        <w:rPr>
          <w:rFonts w:ascii="Calibri" w:hAnsi="Calibri"/>
        </w:rPr>
        <w:t xml:space="preserve">Iruñean, 2025eko otsailaren 20an</w:t>
      </w:r>
    </w:p>
    <w:p w14:paraId="0BCD255B" w14:textId="0EFF4283" w:rsidR="00100A0C" w:rsidRPr="00100A0C" w:rsidRDefault="00100A0C" w:rsidP="00100A0C">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Blanca Regúlez Álvarez</w:t>
      </w:r>
    </w:p>
    <w:sectPr w:rsidR="00100A0C" w:rsidRPr="00100A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AA"/>
    <w:rsid w:val="000370A0"/>
    <w:rsid w:val="000820DB"/>
    <w:rsid w:val="000950AA"/>
    <w:rsid w:val="000A3E45"/>
    <w:rsid w:val="000B399C"/>
    <w:rsid w:val="00100A0C"/>
    <w:rsid w:val="001E34F2"/>
    <w:rsid w:val="00242C60"/>
    <w:rsid w:val="002A6327"/>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4519A"/>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40DD"/>
  <w15:chartTrackingRefBased/>
  <w15:docId w15:val="{9CA101E7-0634-4ADE-AEC2-1A2C5C69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95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95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950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950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50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50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50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50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50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50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950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950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950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50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50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50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50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50AA"/>
    <w:rPr>
      <w:rFonts w:eastAsiaTheme="majorEastAsia" w:cstheme="majorBidi"/>
      <w:color w:val="272727" w:themeColor="text1" w:themeTint="D8"/>
    </w:rPr>
  </w:style>
  <w:style w:type="paragraph" w:styleId="Ttulo">
    <w:name w:val="Title"/>
    <w:basedOn w:val="Normal"/>
    <w:next w:val="Normal"/>
    <w:link w:val="TtuloCar"/>
    <w:uiPriority w:val="10"/>
    <w:qFormat/>
    <w:rsid w:val="00095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50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50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50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50AA"/>
    <w:pPr>
      <w:spacing w:before="160"/>
      <w:jc w:val="center"/>
    </w:pPr>
    <w:rPr>
      <w:i/>
      <w:iCs/>
      <w:color w:val="404040" w:themeColor="text1" w:themeTint="BF"/>
    </w:rPr>
  </w:style>
  <w:style w:type="character" w:customStyle="1" w:styleId="CitaCar">
    <w:name w:val="Cita Car"/>
    <w:basedOn w:val="Fuentedeprrafopredeter"/>
    <w:link w:val="Cita"/>
    <w:uiPriority w:val="29"/>
    <w:rsid w:val="000950AA"/>
    <w:rPr>
      <w:i/>
      <w:iCs/>
      <w:color w:val="404040" w:themeColor="text1" w:themeTint="BF"/>
    </w:rPr>
  </w:style>
  <w:style w:type="paragraph" w:styleId="Prrafodelista">
    <w:name w:val="List Paragraph"/>
    <w:basedOn w:val="Normal"/>
    <w:uiPriority w:val="34"/>
    <w:qFormat/>
    <w:rsid w:val="000950AA"/>
    <w:pPr>
      <w:ind w:left="720"/>
      <w:contextualSpacing/>
    </w:pPr>
  </w:style>
  <w:style w:type="character" w:styleId="nfasisintenso">
    <w:name w:val="Intense Emphasis"/>
    <w:basedOn w:val="Fuentedeprrafopredeter"/>
    <w:uiPriority w:val="21"/>
    <w:qFormat/>
    <w:rsid w:val="000950AA"/>
    <w:rPr>
      <w:i/>
      <w:iCs/>
      <w:color w:val="0F4761" w:themeColor="accent1" w:themeShade="BF"/>
    </w:rPr>
  </w:style>
  <w:style w:type="paragraph" w:styleId="Citadestacada">
    <w:name w:val="Intense Quote"/>
    <w:basedOn w:val="Normal"/>
    <w:next w:val="Normal"/>
    <w:link w:val="CitadestacadaCar"/>
    <w:uiPriority w:val="30"/>
    <w:qFormat/>
    <w:rsid w:val="00095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50AA"/>
    <w:rPr>
      <w:i/>
      <w:iCs/>
      <w:color w:val="0F4761" w:themeColor="accent1" w:themeShade="BF"/>
    </w:rPr>
  </w:style>
  <w:style w:type="character" w:styleId="Referenciaintensa">
    <w:name w:val="Intense Reference"/>
    <w:basedOn w:val="Fuentedeprrafopredeter"/>
    <w:uiPriority w:val="32"/>
    <w:qFormat/>
    <w:rsid w:val="000950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720</Words>
  <Characters>3963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2025-02-20T07:36:00Z</dcterms:created>
  <dcterms:modified xsi:type="dcterms:W3CDTF">2025-02-20T08:10:00Z</dcterms:modified>
</cp:coreProperties>
</file>