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96C0" w14:textId="2612F54C" w:rsidR="00B065BA" w:rsidRPr="00C30E89" w:rsidRDefault="00C30E89" w:rsidP="00C30E89">
      <w:pPr>
        <w:jc w:val="both"/>
        <w:rPr>
          <w:rFonts w:ascii="Calibri" w:hAnsi="Calibri" w:cs="Calibri"/>
        </w:rPr>
      </w:pPr>
      <w:r>
        <w:rPr>
          <w:rFonts w:ascii="Calibri" w:hAnsi="Calibri"/>
        </w:rPr>
        <w:t xml:space="preserve">25MOC-50</w:t>
      </w:r>
    </w:p>
    <w:p w14:paraId="61ECD44A" w14:textId="77777777" w:rsidR="00C30E89" w:rsidRPr="00C30E89" w:rsidRDefault="00C30E89" w:rsidP="00C30E89">
      <w:pPr>
        <w:jc w:val="both"/>
        <w:rPr>
          <w:rFonts w:ascii="Calibri" w:hAnsi="Calibri" w:cs="Calibri"/>
        </w:rPr>
      </w:pPr>
      <w:r>
        <w:rPr>
          <w:rFonts w:ascii="Calibri" w:hAnsi="Calibri"/>
        </w:rPr>
        <w:t xml:space="preserve">Geroa Bai talde parlamentarioko Itxaso Soto Díaz de Cerio andreak, Legebiltzarreko Erregelamenduan ezartzen denaren babesean, honako mozio hau aurkezten du, Osoko Bilkuran eztabaidatu eta bozkatzeko.</w:t>
      </w:r>
    </w:p>
    <w:p w14:paraId="3647D9BA" w14:textId="77777777" w:rsidR="00C30E89" w:rsidRPr="00C30E89" w:rsidRDefault="00C30E89" w:rsidP="00C30E89">
      <w:pPr>
        <w:jc w:val="both"/>
        <w:rPr>
          <w:rFonts w:ascii="Calibri" w:hAnsi="Calibri" w:cs="Calibri"/>
        </w:rPr>
      </w:pPr>
      <w:r>
        <w:rPr>
          <w:rFonts w:ascii="Calibri" w:hAnsi="Calibri"/>
        </w:rPr>
        <w:t xml:space="preserve">Mozio honen jarraipena Kultura, Kirol eta Turismoko Batzordeak eginen du.</w:t>
      </w:r>
    </w:p>
    <w:p w14:paraId="5BA70016" w14:textId="77777777" w:rsidR="00C30E89" w:rsidRPr="00C30E89" w:rsidRDefault="00C30E89" w:rsidP="00C30E89">
      <w:pPr>
        <w:jc w:val="both"/>
        <w:rPr>
          <w:rFonts w:ascii="Calibri" w:hAnsi="Calibri" w:cs="Calibri"/>
        </w:rPr>
      </w:pPr>
      <w:r>
        <w:rPr>
          <w:rFonts w:ascii="Calibri" w:hAnsi="Calibri"/>
        </w:rPr>
        <w:t xml:space="preserve">Zioen azalpena</w:t>
      </w:r>
    </w:p>
    <w:p w14:paraId="3040138A" w14:textId="77777777" w:rsidR="00C30E89" w:rsidRPr="00C30E89" w:rsidRDefault="00C30E89" w:rsidP="00C30E89">
      <w:pPr>
        <w:jc w:val="both"/>
        <w:rPr>
          <w:rFonts w:ascii="Calibri" w:hAnsi="Calibri" w:cs="Calibri"/>
        </w:rPr>
      </w:pPr>
      <w:r>
        <w:rPr>
          <w:rFonts w:ascii="Calibri" w:hAnsi="Calibri"/>
        </w:rPr>
        <w:t xml:space="preserve">Nafarroako Gobernuak bere buruari ezarri dion helburuetako bat da Nafarroako kultur ondarea babesteko eta zaintzeko ekintza espezifikoak sustatzea.</w:t>
      </w:r>
      <w:r>
        <w:rPr>
          <w:rFonts w:ascii="Calibri" w:hAnsi="Calibri"/>
        </w:rPr>
        <w:t xml:space="preserve"> </w:t>
      </w:r>
      <w:r>
        <w:rPr>
          <w:rFonts w:ascii="Calibri" w:hAnsi="Calibri"/>
        </w:rPr>
        <w:t xml:space="preserve">Lan hori erkidegoekin eta kultur eragileekin ados jarrita eta haiekiko lankidetzan egiten da, eta orobat sustatzen da Gobernu barruko departamentuen arteko lana.</w:t>
      </w:r>
    </w:p>
    <w:p w14:paraId="3C1C7570" w14:textId="77777777" w:rsidR="00C30E89" w:rsidRPr="00C30E89" w:rsidRDefault="00C30E89" w:rsidP="00C30E89">
      <w:pPr>
        <w:jc w:val="both"/>
        <w:rPr>
          <w:rFonts w:ascii="Calibri" w:hAnsi="Calibri" w:cs="Calibri"/>
        </w:rPr>
      </w:pPr>
      <w:r>
        <w:rPr>
          <w:rFonts w:ascii="Calibri" w:hAnsi="Calibri"/>
        </w:rPr>
        <w:t xml:space="preserve">Bestalde, orain dela gutxi jakin ahal izan dugu zer ildo estrategiko jarraituko duen Nafarroako Kulturaren II. Plan Estrategikoak (2024-2028), non, gainera, proposatzen baita kulturaren arloko sentsibilizazio- eta/edo prestakuntza-kanpainei bultzada ematea, plataformak edo beste bide batzuk erabiliz.</w:t>
      </w:r>
    </w:p>
    <w:p w14:paraId="5F718221" w14:textId="77777777" w:rsidR="00C30E89" w:rsidRPr="00C30E89" w:rsidRDefault="00C30E89" w:rsidP="00C30E89">
      <w:pPr>
        <w:jc w:val="both"/>
        <w:rPr>
          <w:rFonts w:ascii="Calibri" w:hAnsi="Calibri" w:cs="Calibri"/>
        </w:rPr>
      </w:pPr>
      <w:r>
        <w:rPr>
          <w:rFonts w:ascii="Calibri" w:hAnsi="Calibri"/>
        </w:rPr>
        <w:t xml:space="preserve">Gainera, behin baino gehiagotan eztabaidatu ahal izan dugu Parlamentu honetan zer balio daukan kulturak lurraldea kohesionatzeko, bai eta zer garrantzitsua den kultura, zentzu guztietan, Nafarroako herritarrei hurbilaraztea.</w:t>
      </w:r>
    </w:p>
    <w:p w14:paraId="1F9B11A0" w14:textId="77777777" w:rsidR="00C30E89" w:rsidRPr="00C30E89" w:rsidRDefault="00C30E89" w:rsidP="00C30E89">
      <w:pPr>
        <w:jc w:val="both"/>
        <w:rPr>
          <w:rFonts w:ascii="Calibri" w:hAnsi="Calibri" w:cs="Calibri"/>
        </w:rPr>
      </w:pPr>
      <w:r>
        <w:rPr>
          <w:rFonts w:ascii="Calibri" w:hAnsi="Calibri"/>
        </w:rPr>
        <w:t xml:space="preserve">Gazteenengan kultur ondarearekiko nolabaiteko deslotura gertatzeko arriskua dagoenez, are garrantzitsuagoa da gure arbasoek utzi diguten ondarerik baliotsuenaren babesa bultzatzea.</w:t>
      </w:r>
    </w:p>
    <w:p w14:paraId="36E95F8D" w14:textId="53D7F9E8" w:rsidR="00C30E89" w:rsidRPr="00C30E89" w:rsidRDefault="00C30E89" w:rsidP="00C30E89">
      <w:pPr>
        <w:jc w:val="both"/>
        <w:rPr>
          <w:rFonts w:ascii="Calibri" w:hAnsi="Calibri" w:cs="Calibri"/>
        </w:rPr>
      </w:pPr>
      <w:r>
        <w:rPr>
          <w:rFonts w:ascii="Calibri" w:hAnsi="Calibri"/>
        </w:rPr>
        <w:t xml:space="preserve">Geroa Bain uste dugu beharrezkoa dela hezkuntza-tresna bat abian jartzea kultur ondarea Nafarroako gazte eta nerabeei hurbilarazteko.</w:t>
      </w:r>
      <w:r>
        <w:rPr>
          <w:rFonts w:ascii="Calibri" w:hAnsi="Calibri"/>
        </w:rPr>
        <w:t xml:space="preserve"> </w:t>
      </w:r>
      <w:r>
        <w:rPr>
          <w:rFonts w:ascii="Calibri" w:hAnsi="Calibri"/>
        </w:rPr>
        <w:t xml:space="preserve">Hartara, gure historiaren gaineko ezagutza zabaltzen ahalko da, bai eta Nafarroako lurralde osoan dauden ondare-obra garrantzitsuenen gainekoa ere.</w:t>
      </w:r>
      <w:r>
        <w:rPr>
          <w:rFonts w:ascii="Calibri" w:hAnsi="Calibri"/>
        </w:rPr>
        <w:t xml:space="preserve"> </w:t>
      </w:r>
      <w:r>
        <w:rPr>
          <w:rFonts w:ascii="Calibri" w:hAnsi="Calibri"/>
        </w:rPr>
        <w:t xml:space="preserve">Horrek, bidenabar, gure erkidegoaren ezagutza geografikoa ahalbidetuko du, zeina oso positiboa izanen baita, dudarik gabe, eskola-curriculumean.</w:t>
      </w:r>
    </w:p>
    <w:p w14:paraId="17DC6D69" w14:textId="77777777" w:rsidR="00C30E89" w:rsidRPr="00C30E89" w:rsidRDefault="00C30E89" w:rsidP="00C30E89">
      <w:pPr>
        <w:jc w:val="both"/>
        <w:rPr>
          <w:rFonts w:ascii="Calibri" w:hAnsi="Calibri" w:cs="Calibri"/>
        </w:rPr>
      </w:pPr>
      <w:r>
        <w:rPr>
          <w:rFonts w:ascii="Calibri" w:hAnsi="Calibri"/>
        </w:rPr>
        <w:t xml:space="preserve">Tresna horri esker, ondarea gazteei hurbilarazteko ekintzak egiten ahalko dira, hainbat ikuspegitatik hurbilarazi ere. </w:t>
      </w:r>
      <w:r>
        <w:rPr>
          <w:rFonts w:ascii="Calibri" w:hAnsi="Calibri"/>
        </w:rPr>
        <w:t xml:space="preserve"> </w:t>
      </w:r>
      <w:r>
        <w:rPr>
          <w:rFonts w:ascii="Calibri" w:hAnsi="Calibri"/>
        </w:rPr>
        <w:t xml:space="preserve">Jarduera horiek ikasgelan bertan nahiz ikasgelatik kanpo egiten ahal dira, ikuspegi batetik baino gehiagotik eta edukiak gazteenen adinetara eta beharrizanetara egokituta.</w:t>
      </w:r>
    </w:p>
    <w:p w14:paraId="13855338" w14:textId="77777777" w:rsidR="00C30E89" w:rsidRPr="00C30E89" w:rsidRDefault="00C30E89" w:rsidP="00C30E89">
      <w:pPr>
        <w:jc w:val="both"/>
        <w:rPr>
          <w:rFonts w:ascii="Calibri" w:hAnsi="Calibri" w:cs="Calibri"/>
        </w:rPr>
      </w:pPr>
      <w:r>
        <w:rPr>
          <w:rFonts w:ascii="Calibri" w:hAnsi="Calibri"/>
        </w:rPr>
        <w:t xml:space="preserve">Hori dela-eta, honako erabaki proposamen hau aurkezten dugu:</w:t>
      </w:r>
    </w:p>
    <w:p w14:paraId="4F7A8CD1" w14:textId="77777777" w:rsidR="00C30E89" w:rsidRPr="00C30E89" w:rsidRDefault="00C30E89" w:rsidP="00C30E89">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Nafarroako Gobernua premiatzen du behar diren erraztasun eta tresna guztiak ezar ditzan "Ondareari buruzko Europar Jardunaldiak" gazteen eta nerabeen eskura jartzeko, gazteenendako jarduera espezifikoak eginez eta haurrendako nahiz nerabeendako ekimenak landuz.</w:t>
      </w:r>
    </w:p>
    <w:p w14:paraId="65552D66" w14:textId="1FEC836C" w:rsidR="00C30E89" w:rsidRPr="00C30E89" w:rsidRDefault="00C30E89" w:rsidP="00C30E89">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Parlamentuak Kultura Departamentua premiatzen du Nafarroako Gobernuko beste departamentuekin lankidetzan ikastetxeei eskain eta eman diezazkien hezkuntza-baliabideak eta -tresnak Nafarroako kultur ondarea gazteenei hurbilarazteko, Nafarroako ondarearen gaineko "ikaskuntza-egoera" espezifikoak sortuz. </w:t>
      </w:r>
    </w:p>
    <w:p w14:paraId="5DC6F4E4" w14:textId="4B61C7C6" w:rsidR="00C30E89" w:rsidRPr="00C30E89" w:rsidRDefault="00C30E89" w:rsidP="00C30E89">
      <w:pPr>
        <w:jc w:val="both"/>
        <w:rPr>
          <w:rFonts w:ascii="Calibri" w:hAnsi="Calibri" w:cs="Calibri"/>
        </w:rPr>
      </w:pPr>
      <w:r>
        <w:rPr>
          <w:rFonts w:ascii="Calibri" w:hAnsi="Calibri"/>
        </w:rPr>
        <w:t xml:space="preserve">Iruñean, 2025eko martxoaren 20an</w:t>
      </w:r>
    </w:p>
    <w:p w14:paraId="23F950FF" w14:textId="411BA2A3" w:rsidR="00C30E89" w:rsidRPr="00C30E89" w:rsidRDefault="00C30E89" w:rsidP="00C30E89">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Itxaso Soto Díaz de Cerio</w:t>
      </w:r>
    </w:p>
    <w:sectPr w:rsidR="00C30E89" w:rsidRPr="00C30E8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89"/>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95235"/>
    <w:rsid w:val="008A3285"/>
    <w:rsid w:val="00956302"/>
    <w:rsid w:val="00A536E1"/>
    <w:rsid w:val="00A6590A"/>
    <w:rsid w:val="00AA1B4B"/>
    <w:rsid w:val="00AD383F"/>
    <w:rsid w:val="00B065BA"/>
    <w:rsid w:val="00B42A30"/>
    <w:rsid w:val="00BD3C35"/>
    <w:rsid w:val="00C04178"/>
    <w:rsid w:val="00C30E89"/>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8B91"/>
  <w15:chartTrackingRefBased/>
  <w15:docId w15:val="{F038649D-CF96-452A-8735-ECC2CBB2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0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0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0E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0E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0E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0E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0E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0E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0E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E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0E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0E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0E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0E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0E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0E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0E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0E89"/>
    <w:rPr>
      <w:rFonts w:eastAsiaTheme="majorEastAsia" w:cstheme="majorBidi"/>
      <w:color w:val="272727" w:themeColor="text1" w:themeTint="D8"/>
    </w:rPr>
  </w:style>
  <w:style w:type="paragraph" w:styleId="Ttulo">
    <w:name w:val="Title"/>
    <w:basedOn w:val="Normal"/>
    <w:next w:val="Normal"/>
    <w:link w:val="TtuloCar"/>
    <w:uiPriority w:val="10"/>
    <w:qFormat/>
    <w:rsid w:val="00C30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0E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0E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0E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0E89"/>
    <w:pPr>
      <w:spacing w:before="160"/>
      <w:jc w:val="center"/>
    </w:pPr>
    <w:rPr>
      <w:i/>
      <w:iCs/>
      <w:color w:val="404040" w:themeColor="text1" w:themeTint="BF"/>
    </w:rPr>
  </w:style>
  <w:style w:type="character" w:customStyle="1" w:styleId="CitaCar">
    <w:name w:val="Cita Car"/>
    <w:basedOn w:val="Fuentedeprrafopredeter"/>
    <w:link w:val="Cita"/>
    <w:uiPriority w:val="29"/>
    <w:rsid w:val="00C30E89"/>
    <w:rPr>
      <w:i/>
      <w:iCs/>
      <w:color w:val="404040" w:themeColor="text1" w:themeTint="BF"/>
    </w:rPr>
  </w:style>
  <w:style w:type="paragraph" w:styleId="Prrafodelista">
    <w:name w:val="List Paragraph"/>
    <w:basedOn w:val="Normal"/>
    <w:uiPriority w:val="34"/>
    <w:qFormat/>
    <w:rsid w:val="00C30E89"/>
    <w:pPr>
      <w:ind w:left="720"/>
      <w:contextualSpacing/>
    </w:pPr>
  </w:style>
  <w:style w:type="character" w:styleId="nfasisintenso">
    <w:name w:val="Intense Emphasis"/>
    <w:basedOn w:val="Fuentedeprrafopredeter"/>
    <w:uiPriority w:val="21"/>
    <w:qFormat/>
    <w:rsid w:val="00C30E89"/>
    <w:rPr>
      <w:i/>
      <w:iCs/>
      <w:color w:val="0F4761" w:themeColor="accent1" w:themeShade="BF"/>
    </w:rPr>
  </w:style>
  <w:style w:type="paragraph" w:styleId="Citadestacada">
    <w:name w:val="Intense Quote"/>
    <w:basedOn w:val="Normal"/>
    <w:next w:val="Normal"/>
    <w:link w:val="CitadestacadaCar"/>
    <w:uiPriority w:val="30"/>
    <w:qFormat/>
    <w:rsid w:val="00C30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0E89"/>
    <w:rPr>
      <w:i/>
      <w:iCs/>
      <w:color w:val="0F4761" w:themeColor="accent1" w:themeShade="BF"/>
    </w:rPr>
  </w:style>
  <w:style w:type="character" w:styleId="Referenciaintensa">
    <w:name w:val="Intense Reference"/>
    <w:basedOn w:val="Fuentedeprrafopredeter"/>
    <w:uiPriority w:val="32"/>
    <w:qFormat/>
    <w:rsid w:val="00C30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2688</Characters>
  <Application>Microsoft Office Word</Application>
  <DocSecurity>0</DocSecurity>
  <Lines>22</Lines>
  <Paragraphs>6</Paragraphs>
  <ScaleCrop>false</ScaleCrop>
  <Company>HP Inc.</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2025-03-20T13:16:00Z</dcterms:created>
  <dcterms:modified xsi:type="dcterms:W3CDTF">2025-03-20T13:20:00Z</dcterms:modified>
</cp:coreProperties>
</file>