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F4F3" w14:textId="529A02C2" w:rsidR="008D7F85" w:rsidRPr="00B15AE4" w:rsidRDefault="00B15AE4" w:rsidP="00B15AE4">
      <w:pPr>
        <w:jc w:val="both"/>
        <w:rPr>
          <w:sz w:val="22"/>
          <w:szCs w:val="22"/>
          <w:rFonts w:ascii="Calibri" w:hAnsi="Calibri" w:cs="Calibri"/>
        </w:rPr>
      </w:pPr>
      <w:r>
        <w:rPr>
          <w:sz w:val="22"/>
          <w:rFonts w:ascii="Calibri" w:hAnsi="Calibri"/>
        </w:rPr>
        <w:t xml:space="preserve">25PES-115</w:t>
      </w:r>
    </w:p>
    <w:p w14:paraId="5EFBCF9D" w14:textId="37FE2021" w:rsidR="00B15AE4" w:rsidRPr="00B15AE4" w:rsidRDefault="00B15AE4" w:rsidP="00B15AE4">
      <w:pPr>
        <w:jc w:val="both"/>
        <w:rPr>
          <w:sz w:val="22"/>
          <w:szCs w:val="22"/>
          <w:rFonts w:ascii="Calibri" w:hAnsi="Calibri" w:cs="Calibri"/>
        </w:rPr>
      </w:pPr>
      <w:r>
        <w:rPr>
          <w:sz w:val="22"/>
          <w:rFonts w:ascii="Calibri" w:hAnsi="Calibri"/>
        </w:rPr>
        <w:t xml:space="preserve">Nafarroako Gorteetako kide den eta Unión del Pueblo Navarro talde parlamentarioari atxikita dagoen Ana Elizalde Urmeneta andreak, Legebiltzarreko Erregelamenduan ezarritakoaren babesean, honako galdera hau aurkezten du, Nafarroako Gobernuak idatziz erantzun dezan:</w:t>
      </w:r>
    </w:p>
    <w:p w14:paraId="40C3CBF3" w14:textId="3288D00C" w:rsidR="00B15AE4" w:rsidRPr="00B15AE4" w:rsidRDefault="00B15AE4" w:rsidP="00B15AE4">
      <w:pPr>
        <w:jc w:val="both"/>
        <w:rPr>
          <w:sz w:val="22"/>
          <w:szCs w:val="22"/>
          <w:rFonts w:ascii="Calibri" w:hAnsi="Calibri" w:cs="Calibri"/>
        </w:rPr>
      </w:pPr>
      <w:r>
        <w:rPr>
          <w:sz w:val="22"/>
          <w:rFonts w:ascii="Calibri" w:hAnsi="Calibri"/>
        </w:rPr>
        <w:t xml:space="preserve">2025eko urtarrilaren 14an, galdera idatzi bat aurkeztu nuen, hitzez hitz hau zioena:</w:t>
      </w:r>
      <w:r>
        <w:rPr>
          <w:sz w:val="22"/>
          <w:rFonts w:ascii="Calibri" w:hAnsi="Calibri"/>
        </w:rPr>
        <w:t xml:space="preserve"> </w:t>
      </w:r>
      <w:r>
        <w:rPr>
          <w:sz w:val="22"/>
          <w:rFonts w:ascii="Calibri" w:hAnsi="Calibri"/>
        </w:rPr>
        <w:t xml:space="preserve">Nafarroan enpresek zenbat enplegu sortzen dituzte  Orokorra, Enpresa txiki eta ertainak eta Mikroenpresak gisa bereizitako parametro bakoitzean?</w:t>
      </w:r>
      <w:r>
        <w:rPr>
          <w:sz w:val="22"/>
          <w:rFonts w:ascii="Calibri" w:hAnsi="Calibri"/>
        </w:rPr>
        <w:t xml:space="preserve"> </w:t>
      </w:r>
      <w:r>
        <w:rPr>
          <w:sz w:val="22"/>
          <w:rFonts w:ascii="Calibri" w:hAnsi="Calibri"/>
        </w:rPr>
        <w:t xml:space="preserve">Eman zitzaidan taula honetan ikus daiteke:</w:t>
      </w:r>
    </w:p>
    <w:tbl>
      <w:tblPr>
        <w:tblStyle w:val="Tablaconcuadrcula"/>
        <w:tblW w:w="0" w:type="auto"/>
        <w:tblLook w:val="04A0" w:firstRow="1" w:lastRow="0" w:firstColumn="1" w:lastColumn="0" w:noHBand="0" w:noVBand="1"/>
      </w:tblPr>
      <w:tblGrid>
        <w:gridCol w:w="2263"/>
        <w:gridCol w:w="3399"/>
        <w:gridCol w:w="996"/>
      </w:tblGrid>
      <w:tr w:rsidR="00B15AE4" w:rsidRPr="00B15AE4" w14:paraId="1D54EA6F" w14:textId="77777777" w:rsidTr="00B15AE4">
        <w:tc>
          <w:tcPr>
            <w:tcW w:w="2263" w:type="dxa"/>
          </w:tcPr>
          <w:p w14:paraId="1678BA4A" w14:textId="77777777" w:rsidR="00B15AE4" w:rsidRPr="00B15AE4" w:rsidRDefault="00B15AE4" w:rsidP="00B15AE4">
            <w:pPr>
              <w:jc w:val="both"/>
              <w:rPr>
                <w:rFonts w:ascii="Calibri" w:hAnsi="Calibri" w:cs="Calibri"/>
                <w:sz w:val="22"/>
                <w:szCs w:val="22"/>
              </w:rPr>
            </w:pPr>
          </w:p>
        </w:tc>
        <w:tc>
          <w:tcPr>
            <w:tcW w:w="3399" w:type="dxa"/>
          </w:tcPr>
          <w:p w14:paraId="308F6EA4" w14:textId="77777777" w:rsidR="00B15AE4" w:rsidRPr="00B15AE4" w:rsidRDefault="00B15AE4" w:rsidP="00B15AE4">
            <w:pPr>
              <w:jc w:val="both"/>
              <w:rPr>
                <w:rFonts w:ascii="Calibri" w:hAnsi="Calibri" w:cs="Calibri"/>
                <w:sz w:val="22"/>
                <w:szCs w:val="22"/>
              </w:rPr>
            </w:pPr>
          </w:p>
        </w:tc>
        <w:tc>
          <w:tcPr>
            <w:tcW w:w="996" w:type="dxa"/>
          </w:tcPr>
          <w:p w14:paraId="0994678B" w14:textId="56E79D99" w:rsidR="00B15AE4" w:rsidRPr="00B15AE4" w:rsidRDefault="00B15AE4" w:rsidP="00B15AE4">
            <w:pPr>
              <w:jc w:val="both"/>
              <w:rPr>
                <w:b/>
                <w:bCs/>
                <w:sz w:val="22"/>
                <w:szCs w:val="22"/>
                <w:rFonts w:ascii="Calibri" w:hAnsi="Calibri" w:cs="Calibri"/>
              </w:rPr>
            </w:pPr>
            <w:r>
              <w:rPr>
                <w:b/>
                <w:sz w:val="22"/>
                <w:rFonts w:ascii="Calibri" w:hAnsi="Calibri"/>
              </w:rPr>
              <w:t xml:space="preserve">TG</w:t>
            </w:r>
          </w:p>
        </w:tc>
      </w:tr>
      <w:tr w:rsidR="00B15AE4" w:rsidRPr="00B15AE4" w14:paraId="0070F2EC" w14:textId="77777777" w:rsidTr="00B15AE4">
        <w:tc>
          <w:tcPr>
            <w:tcW w:w="2263" w:type="dxa"/>
          </w:tcPr>
          <w:p w14:paraId="5DB25ADF" w14:textId="0E1C2757" w:rsidR="00B15AE4" w:rsidRPr="00B15AE4" w:rsidRDefault="00B15AE4" w:rsidP="00B15AE4">
            <w:pPr>
              <w:jc w:val="both"/>
              <w:rPr>
                <w:sz w:val="22"/>
                <w:szCs w:val="22"/>
                <w:rFonts w:ascii="Calibri" w:hAnsi="Calibri" w:cs="Calibri"/>
              </w:rPr>
            </w:pPr>
            <w:r>
              <w:rPr>
                <w:sz w:val="22"/>
                <w:rFonts w:ascii="Calibri" w:hAnsi="Calibri"/>
              </w:rPr>
              <w:t xml:space="preserve">Orokorra</w:t>
            </w:r>
          </w:p>
        </w:tc>
        <w:tc>
          <w:tcPr>
            <w:tcW w:w="3399" w:type="dxa"/>
          </w:tcPr>
          <w:p w14:paraId="1E54FFD8" w14:textId="524E0157" w:rsidR="00B15AE4" w:rsidRPr="00B15AE4" w:rsidRDefault="00B15AE4" w:rsidP="00B15AE4">
            <w:pPr>
              <w:jc w:val="both"/>
              <w:rPr>
                <w:sz w:val="22"/>
                <w:szCs w:val="22"/>
                <w:rFonts w:ascii="Calibri" w:hAnsi="Calibri" w:cs="Calibri"/>
              </w:rPr>
            </w:pPr>
            <w:r>
              <w:rPr>
                <w:sz w:val="22"/>
                <w:rFonts w:ascii="Calibri" w:hAnsi="Calibri"/>
              </w:rPr>
              <w:t xml:space="preserve">&gt;20M operazio bol.</w:t>
            </w:r>
          </w:p>
        </w:tc>
        <w:tc>
          <w:tcPr>
            <w:tcW w:w="996" w:type="dxa"/>
          </w:tcPr>
          <w:p w14:paraId="3DE7CB59" w14:textId="482604B5" w:rsidR="00B15AE4" w:rsidRPr="00B15AE4" w:rsidRDefault="00B15AE4" w:rsidP="00B15AE4">
            <w:pPr>
              <w:jc w:val="both"/>
              <w:rPr>
                <w:b/>
                <w:bCs/>
                <w:sz w:val="22"/>
                <w:szCs w:val="22"/>
                <w:rFonts w:ascii="Calibri" w:hAnsi="Calibri" w:cs="Calibri"/>
              </w:rPr>
            </w:pPr>
            <w:r>
              <w:rPr>
                <w:b/>
                <w:sz w:val="22"/>
                <w:rFonts w:ascii="Calibri" w:hAnsi="Calibri"/>
              </w:rPr>
              <w:t xml:space="preserve">% 28</w:t>
            </w:r>
          </w:p>
        </w:tc>
      </w:tr>
      <w:tr w:rsidR="00B15AE4" w:rsidRPr="00B15AE4" w14:paraId="5565922E" w14:textId="77777777" w:rsidTr="00B15AE4">
        <w:tc>
          <w:tcPr>
            <w:tcW w:w="2263" w:type="dxa"/>
          </w:tcPr>
          <w:p w14:paraId="0823F632" w14:textId="41793A28" w:rsidR="00B15AE4" w:rsidRPr="00B15AE4" w:rsidRDefault="00B15AE4" w:rsidP="00B15AE4">
            <w:pPr>
              <w:jc w:val="both"/>
              <w:rPr>
                <w:sz w:val="22"/>
                <w:szCs w:val="22"/>
                <w:rFonts w:ascii="Calibri" w:hAnsi="Calibri" w:cs="Calibri"/>
              </w:rPr>
            </w:pPr>
            <w:r>
              <w:rPr>
                <w:sz w:val="22"/>
                <w:rFonts w:ascii="Calibri" w:hAnsi="Calibri"/>
              </w:rPr>
              <w:t xml:space="preserve">Enpresa txiki eta ertainak</w:t>
            </w:r>
          </w:p>
        </w:tc>
        <w:tc>
          <w:tcPr>
            <w:tcW w:w="3399" w:type="dxa"/>
          </w:tcPr>
          <w:p w14:paraId="66A880F4" w14:textId="7FC56CA3" w:rsidR="00B15AE4" w:rsidRPr="00B15AE4" w:rsidRDefault="00B15AE4" w:rsidP="00B15AE4">
            <w:pPr>
              <w:jc w:val="both"/>
              <w:rPr>
                <w:sz w:val="22"/>
                <w:szCs w:val="22"/>
                <w:rFonts w:ascii="Calibri" w:hAnsi="Calibri" w:cs="Calibri"/>
              </w:rPr>
            </w:pPr>
            <w:r>
              <w:rPr>
                <w:sz w:val="22"/>
                <w:rFonts w:ascii="Calibri" w:hAnsi="Calibri"/>
              </w:rPr>
              <w:t xml:space="preserve">&gt;1 M-&lt;20 M operazio bol.</w:t>
            </w:r>
          </w:p>
        </w:tc>
        <w:tc>
          <w:tcPr>
            <w:tcW w:w="996" w:type="dxa"/>
          </w:tcPr>
          <w:p w14:paraId="6967FD19" w14:textId="16BBE356" w:rsidR="00B15AE4" w:rsidRPr="00B15AE4" w:rsidRDefault="00B15AE4" w:rsidP="00B15AE4">
            <w:pPr>
              <w:jc w:val="both"/>
              <w:rPr>
                <w:b/>
                <w:bCs/>
                <w:sz w:val="22"/>
                <w:szCs w:val="22"/>
                <w:rFonts w:ascii="Calibri" w:hAnsi="Calibri" w:cs="Calibri"/>
              </w:rPr>
            </w:pPr>
            <w:r>
              <w:rPr>
                <w:b/>
                <w:sz w:val="22"/>
                <w:rFonts w:ascii="Calibri" w:hAnsi="Calibri"/>
              </w:rPr>
              <w:t xml:space="preserve">% 23</w:t>
            </w:r>
          </w:p>
        </w:tc>
      </w:tr>
      <w:tr w:rsidR="00B15AE4" w:rsidRPr="00B15AE4" w14:paraId="214FE372" w14:textId="77777777" w:rsidTr="00B15AE4">
        <w:tc>
          <w:tcPr>
            <w:tcW w:w="2263" w:type="dxa"/>
          </w:tcPr>
          <w:p w14:paraId="34A5D058" w14:textId="6906CEAB" w:rsidR="00B15AE4" w:rsidRPr="00B15AE4" w:rsidRDefault="00B15AE4" w:rsidP="00B15AE4">
            <w:pPr>
              <w:jc w:val="both"/>
              <w:rPr>
                <w:sz w:val="22"/>
                <w:szCs w:val="22"/>
                <w:rFonts w:ascii="Calibri" w:hAnsi="Calibri" w:cs="Calibri"/>
              </w:rPr>
            </w:pPr>
            <w:r>
              <w:rPr>
                <w:sz w:val="22"/>
                <w:rFonts w:ascii="Calibri" w:hAnsi="Calibri"/>
              </w:rPr>
              <w:t xml:space="preserve">Mikroenpresak</w:t>
            </w:r>
          </w:p>
        </w:tc>
        <w:tc>
          <w:tcPr>
            <w:tcW w:w="3399" w:type="dxa"/>
          </w:tcPr>
          <w:p w14:paraId="58368D72" w14:textId="10F251F7" w:rsidR="00B15AE4" w:rsidRPr="00B15AE4" w:rsidRDefault="00B15AE4" w:rsidP="00B15AE4">
            <w:pPr>
              <w:jc w:val="both"/>
              <w:rPr>
                <w:sz w:val="22"/>
                <w:szCs w:val="22"/>
                <w:rFonts w:ascii="Calibri" w:hAnsi="Calibri" w:cs="Calibri"/>
              </w:rPr>
            </w:pPr>
            <w:r>
              <w:rPr>
                <w:sz w:val="22"/>
                <w:rFonts w:ascii="Calibri" w:hAnsi="Calibri"/>
              </w:rPr>
              <w:t xml:space="preserve">&lt;1 M operazio bol.</w:t>
            </w:r>
          </w:p>
        </w:tc>
        <w:tc>
          <w:tcPr>
            <w:tcW w:w="996" w:type="dxa"/>
          </w:tcPr>
          <w:p w14:paraId="3FDD2136" w14:textId="1554D7F2" w:rsidR="00B15AE4" w:rsidRPr="00B15AE4" w:rsidRDefault="00B15AE4" w:rsidP="00B15AE4">
            <w:pPr>
              <w:jc w:val="both"/>
              <w:rPr>
                <w:b/>
                <w:bCs/>
                <w:sz w:val="22"/>
                <w:szCs w:val="22"/>
                <w:rFonts w:ascii="Calibri" w:hAnsi="Calibri" w:cs="Calibri"/>
              </w:rPr>
            </w:pPr>
            <w:r>
              <w:rPr>
                <w:b/>
                <w:sz w:val="22"/>
                <w:rFonts w:ascii="Calibri" w:hAnsi="Calibri"/>
              </w:rPr>
              <w:t xml:space="preserve">% 19</w:t>
            </w:r>
          </w:p>
        </w:tc>
      </w:tr>
    </w:tbl>
    <w:p w14:paraId="7A7C1A67" w14:textId="77777777" w:rsidR="00B15AE4" w:rsidRPr="00B15AE4" w:rsidRDefault="00B15AE4" w:rsidP="00B15AE4">
      <w:pPr>
        <w:jc w:val="both"/>
        <w:rPr>
          <w:rFonts w:ascii="Calibri" w:hAnsi="Calibri" w:cs="Calibri"/>
          <w:sz w:val="22"/>
          <w:szCs w:val="22"/>
        </w:rPr>
      </w:pPr>
    </w:p>
    <w:p w14:paraId="468F3190" w14:textId="505588D8" w:rsidR="00B15AE4" w:rsidRPr="00B15AE4" w:rsidRDefault="00B15AE4" w:rsidP="00B15AE4">
      <w:pPr>
        <w:jc w:val="both"/>
        <w:rPr>
          <w:sz w:val="22"/>
          <w:szCs w:val="22"/>
          <w:rFonts w:ascii="Calibri" w:hAnsi="Calibri" w:cs="Calibri"/>
        </w:rPr>
      </w:pPr>
      <w:r>
        <w:rPr>
          <w:sz w:val="22"/>
          <w:rFonts w:ascii="Calibri" w:hAnsi="Calibri"/>
        </w:rPr>
        <w:t xml:space="preserve">Eskubide Sozialetako, Ekonomia Sozialeko eta Enpleguko Departamentuaren erantzuna ikusita (informazio hori ez zeukatela esan zidaten), erreklamazio bat aurkeztu nuen, eta erantzun bat bidali zidan Lehendakaritza eta Berdintasun Departamentuak.</w:t>
      </w:r>
      <w:r>
        <w:rPr>
          <w:sz w:val="22"/>
          <w:rFonts w:ascii="Calibri" w:hAnsi="Calibri"/>
        </w:rPr>
        <w:t xml:space="preserve"> </w:t>
      </w:r>
      <w:r>
        <w:rPr>
          <w:sz w:val="22"/>
          <w:rFonts w:ascii="Calibri" w:hAnsi="Calibri"/>
        </w:rPr>
        <w:t xml:space="preserve">Erantzun horretan, non Gobernuak informazio hori modu esplizituan ez daukala esan baitzidaten, baliagarriak izan daitezkeen taula batzuk bidali zizkidaten.</w:t>
      </w:r>
    </w:p>
    <w:p w14:paraId="40286171" w14:textId="61CA63D8" w:rsidR="00B15AE4" w:rsidRPr="00B15AE4" w:rsidRDefault="00B15AE4" w:rsidP="00B15AE4">
      <w:pPr>
        <w:jc w:val="both"/>
        <w:rPr>
          <w:sz w:val="22"/>
          <w:szCs w:val="22"/>
          <w:rFonts w:ascii="Calibri" w:hAnsi="Calibri" w:cs="Calibri"/>
        </w:rPr>
      </w:pPr>
      <w:r>
        <w:rPr>
          <w:sz w:val="22"/>
          <w:rFonts w:ascii="Calibri" w:hAnsi="Calibri"/>
        </w:rPr>
        <w:t xml:space="preserve">Taula horiek bidali izana eskertzen dut, baina zenbait zalantza eragin dizkidanez, azalpenak eskatzen ditut. </w:t>
      </w:r>
    </w:p>
    <w:p w14:paraId="4DCF0316" w14:textId="1C7BFCBD" w:rsidR="00B15AE4" w:rsidRPr="00B15AE4" w:rsidRDefault="00B15AE4" w:rsidP="00B15AE4">
      <w:pPr>
        <w:jc w:val="both"/>
        <w:rPr>
          <w:sz w:val="22"/>
          <w:szCs w:val="22"/>
          <w:rFonts w:ascii="Calibri" w:hAnsi="Calibri" w:cs="Calibri"/>
        </w:rPr>
      </w:pPr>
      <w:r>
        <w:rPr>
          <w:sz w:val="22"/>
          <w:rFonts w:ascii="Calibri" w:hAnsi="Calibri"/>
        </w:rPr>
        <w:t xml:space="preserve">Igorritako bigarren taulan, soldatako langileen kopurua –2024ko soldatako langile guztien araberakoa– ez dator bat jasotzen den kopuru osoarekin.</w:t>
      </w:r>
      <w:r>
        <w:rPr>
          <w:sz w:val="22"/>
          <w:rFonts w:ascii="Calibri" w:hAnsi="Calibri"/>
        </w:rPr>
        <w:t xml:space="preserve"> </w:t>
      </w:r>
      <w:r>
        <w:rPr>
          <w:sz w:val="22"/>
          <w:rFonts w:ascii="Calibri" w:hAnsi="Calibri"/>
        </w:rPr>
        <w:t xml:space="preserve">Kopuru osoa 300.891koa da, baina batura erreala 213.993koa da.</w:t>
      </w:r>
    </w:p>
    <w:p w14:paraId="5FC9E52A" w14:textId="77777777" w:rsidR="00B15AE4" w:rsidRPr="00B15AE4" w:rsidRDefault="00B15AE4" w:rsidP="00B15AE4">
      <w:pPr>
        <w:jc w:val="both"/>
        <w:rPr>
          <w:sz w:val="22"/>
          <w:szCs w:val="22"/>
          <w:rFonts w:ascii="Calibri" w:hAnsi="Calibri" w:cs="Calibri"/>
        </w:rPr>
      </w:pPr>
      <w:r>
        <w:rPr>
          <w:sz w:val="22"/>
          <w:rFonts w:ascii="Calibri" w:hAnsi="Calibri"/>
        </w:rPr>
        <w:t xml:space="preserve">Galderak:</w:t>
      </w:r>
    </w:p>
    <w:p w14:paraId="66D0F1FC" w14:textId="5ADA4F47" w:rsidR="00B15AE4" w:rsidRPr="00B15AE4" w:rsidRDefault="00B15AE4" w:rsidP="00B15AE4">
      <w:pPr>
        <w:pStyle w:val="Prrafodelista"/>
        <w:numPr>
          <w:ilvl w:val="0"/>
          <w:numId w:val="1"/>
        </w:numPr>
        <w:jc w:val="both"/>
        <w:rPr>
          <w:sz w:val="22"/>
          <w:szCs w:val="22"/>
          <w:rFonts w:ascii="Calibri" w:hAnsi="Calibri" w:cs="Calibri"/>
        </w:rPr>
      </w:pPr>
      <w:r>
        <w:rPr>
          <w:sz w:val="22"/>
          <w:rFonts w:ascii="Calibri" w:hAnsi="Calibri"/>
        </w:rPr>
        <w:t xml:space="preserve">Zergatik ez datoz bat emandako datuen batura eta jasotzen den kopuru osoa?</w:t>
      </w:r>
    </w:p>
    <w:p w14:paraId="78E0443C" w14:textId="77777777" w:rsidR="00B15AE4" w:rsidRPr="00B15AE4" w:rsidRDefault="00B15AE4" w:rsidP="00B15AE4">
      <w:pPr>
        <w:pStyle w:val="Prrafodelista"/>
        <w:numPr>
          <w:ilvl w:val="0"/>
          <w:numId w:val="1"/>
        </w:numPr>
        <w:jc w:val="both"/>
        <w:rPr>
          <w:sz w:val="22"/>
          <w:szCs w:val="22"/>
          <w:rFonts w:ascii="Calibri" w:hAnsi="Calibri" w:cs="Calibri"/>
        </w:rPr>
      </w:pPr>
      <w:r>
        <w:rPr>
          <w:sz w:val="22"/>
          <w:rFonts w:ascii="Calibri" w:hAnsi="Calibri"/>
        </w:rPr>
        <w:t xml:space="preserve">Zer kontzeptu jasotzen dira soldatako langileen kontzeptuan?</w:t>
      </w:r>
    </w:p>
    <w:p w14:paraId="4EA69D05" w14:textId="77777777" w:rsidR="00B15AE4" w:rsidRPr="00B15AE4" w:rsidRDefault="00B15AE4" w:rsidP="00B15AE4">
      <w:pPr>
        <w:pStyle w:val="Prrafodelista"/>
        <w:numPr>
          <w:ilvl w:val="0"/>
          <w:numId w:val="1"/>
        </w:numPr>
        <w:jc w:val="both"/>
        <w:rPr>
          <w:sz w:val="22"/>
          <w:szCs w:val="22"/>
          <w:rFonts w:ascii="Calibri" w:hAnsi="Calibri" w:cs="Calibri"/>
        </w:rPr>
      </w:pPr>
      <w:r>
        <w:rPr>
          <w:sz w:val="22"/>
          <w:rFonts w:ascii="Calibri" w:hAnsi="Calibri"/>
        </w:rPr>
        <w:t xml:space="preserve">Soldatako langile gisa sartzen al dira praktikaldiko kontratudunak?</w:t>
      </w:r>
    </w:p>
    <w:p w14:paraId="591F5D5C" w14:textId="62ABA060" w:rsidR="00B15AE4" w:rsidRPr="00B15AE4" w:rsidRDefault="00B15AE4" w:rsidP="00B15AE4">
      <w:pPr>
        <w:pStyle w:val="Prrafodelista"/>
        <w:numPr>
          <w:ilvl w:val="0"/>
          <w:numId w:val="1"/>
        </w:numPr>
        <w:jc w:val="both"/>
        <w:rPr>
          <w:sz w:val="22"/>
          <w:szCs w:val="22"/>
          <w:rFonts w:ascii="Calibri" w:hAnsi="Calibri" w:cs="Calibri"/>
        </w:rPr>
      </w:pPr>
      <w:r>
        <w:rPr>
          <w:sz w:val="22"/>
          <w:rFonts w:ascii="Calibri" w:hAnsi="Calibri"/>
        </w:rPr>
        <w:t xml:space="preserve">Soldatako langile gisa sartzen al dira LH Dualeko programetakoak edo beste formakuntza-programetakoak?</w:t>
      </w:r>
    </w:p>
    <w:p w14:paraId="7BC3490E" w14:textId="234D66B8" w:rsidR="00B15AE4" w:rsidRPr="00B15AE4" w:rsidRDefault="00B15AE4" w:rsidP="00B15AE4">
      <w:pPr>
        <w:jc w:val="both"/>
        <w:rPr>
          <w:sz w:val="22"/>
          <w:szCs w:val="22"/>
          <w:rFonts w:ascii="Calibri" w:hAnsi="Calibri" w:cs="Calibri"/>
        </w:rPr>
      </w:pPr>
      <w:r>
        <w:rPr>
          <w:sz w:val="22"/>
          <w:rFonts w:ascii="Calibri" w:hAnsi="Calibri"/>
        </w:rPr>
        <w:t xml:space="preserve">Iruñean, 2025eko otsailaren 27an</w:t>
      </w:r>
    </w:p>
    <w:p w14:paraId="0E1A7B8B" w14:textId="1D413284" w:rsidR="00B15AE4" w:rsidRPr="00B15AE4" w:rsidRDefault="00B15AE4" w:rsidP="00B15AE4">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Ana Elizalde Urmeneta</w:t>
      </w:r>
    </w:p>
    <w:sectPr w:rsidR="00B15AE4" w:rsidRPr="00B15A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D663E"/>
    <w:multiLevelType w:val="hybridMultilevel"/>
    <w:tmpl w:val="41EC6802"/>
    <w:lvl w:ilvl="0" w:tplc="DEC27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6877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E4"/>
    <w:rsid w:val="003E3E22"/>
    <w:rsid w:val="005762CC"/>
    <w:rsid w:val="00600DE2"/>
    <w:rsid w:val="0066179D"/>
    <w:rsid w:val="0066283F"/>
    <w:rsid w:val="008D7F85"/>
    <w:rsid w:val="00A36075"/>
    <w:rsid w:val="00A877BA"/>
    <w:rsid w:val="00B0049F"/>
    <w:rsid w:val="00B15AE4"/>
    <w:rsid w:val="00B81112"/>
    <w:rsid w:val="00C01BD6"/>
    <w:rsid w:val="00CF6A97"/>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C45F"/>
  <w15:chartTrackingRefBased/>
  <w15:docId w15:val="{5CFCD4BB-663F-45A9-B8F8-8C09B22F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5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5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5A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5A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5A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5A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5A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5A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5A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5A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5A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5A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5A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5A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5A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5A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5A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5AE4"/>
    <w:rPr>
      <w:rFonts w:eastAsiaTheme="majorEastAsia" w:cstheme="majorBidi"/>
      <w:color w:val="272727" w:themeColor="text1" w:themeTint="D8"/>
    </w:rPr>
  </w:style>
  <w:style w:type="paragraph" w:styleId="Ttulo">
    <w:name w:val="Title"/>
    <w:basedOn w:val="Normal"/>
    <w:next w:val="Normal"/>
    <w:link w:val="TtuloCar"/>
    <w:uiPriority w:val="10"/>
    <w:qFormat/>
    <w:rsid w:val="00B15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5A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5A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5A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5AE4"/>
    <w:pPr>
      <w:spacing w:before="160"/>
      <w:jc w:val="center"/>
    </w:pPr>
    <w:rPr>
      <w:i/>
      <w:iCs/>
      <w:color w:val="404040" w:themeColor="text1" w:themeTint="BF"/>
    </w:rPr>
  </w:style>
  <w:style w:type="character" w:customStyle="1" w:styleId="CitaCar">
    <w:name w:val="Cita Car"/>
    <w:basedOn w:val="Fuentedeprrafopredeter"/>
    <w:link w:val="Cita"/>
    <w:uiPriority w:val="29"/>
    <w:rsid w:val="00B15AE4"/>
    <w:rPr>
      <w:i/>
      <w:iCs/>
      <w:color w:val="404040" w:themeColor="text1" w:themeTint="BF"/>
    </w:rPr>
  </w:style>
  <w:style w:type="paragraph" w:styleId="Prrafodelista">
    <w:name w:val="List Paragraph"/>
    <w:basedOn w:val="Normal"/>
    <w:uiPriority w:val="34"/>
    <w:qFormat/>
    <w:rsid w:val="00B15AE4"/>
    <w:pPr>
      <w:ind w:left="720"/>
      <w:contextualSpacing/>
    </w:pPr>
  </w:style>
  <w:style w:type="character" w:styleId="nfasisintenso">
    <w:name w:val="Intense Emphasis"/>
    <w:basedOn w:val="Fuentedeprrafopredeter"/>
    <w:uiPriority w:val="21"/>
    <w:qFormat/>
    <w:rsid w:val="00B15AE4"/>
    <w:rPr>
      <w:i/>
      <w:iCs/>
      <w:color w:val="0F4761" w:themeColor="accent1" w:themeShade="BF"/>
    </w:rPr>
  </w:style>
  <w:style w:type="paragraph" w:styleId="Citadestacada">
    <w:name w:val="Intense Quote"/>
    <w:basedOn w:val="Normal"/>
    <w:next w:val="Normal"/>
    <w:link w:val="CitadestacadaCar"/>
    <w:uiPriority w:val="30"/>
    <w:qFormat/>
    <w:rsid w:val="00B15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5AE4"/>
    <w:rPr>
      <w:i/>
      <w:iCs/>
      <w:color w:val="0F4761" w:themeColor="accent1" w:themeShade="BF"/>
    </w:rPr>
  </w:style>
  <w:style w:type="character" w:styleId="Referenciaintensa">
    <w:name w:val="Intense Reference"/>
    <w:basedOn w:val="Fuentedeprrafopredeter"/>
    <w:uiPriority w:val="32"/>
    <w:qFormat/>
    <w:rsid w:val="00B15AE4"/>
    <w:rPr>
      <w:b/>
      <w:bCs/>
      <w:smallCaps/>
      <w:color w:val="0F4761" w:themeColor="accent1" w:themeShade="BF"/>
      <w:spacing w:val="5"/>
    </w:rPr>
  </w:style>
  <w:style w:type="table" w:styleId="Tablaconcuadrcula">
    <w:name w:val="Table Grid"/>
    <w:basedOn w:val="Tablanormal"/>
    <w:uiPriority w:val="39"/>
    <w:rsid w:val="00B15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284</Words>
  <Characters>1564</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2025-02-28T06:42:00Z</dcterms:created>
  <dcterms:modified xsi:type="dcterms:W3CDTF">2025-02-28T06:50:00Z</dcterms:modified>
</cp:coreProperties>
</file>