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F9CF" w14:textId="0579D70D" w:rsidR="00730C46" w:rsidRPr="00A049B3" w:rsidRDefault="005C6F85" w:rsidP="00C95D1E">
      <w:pPr>
        <w:spacing w:line="360" w:lineRule="auto"/>
        <w:ind w:firstLine="360"/>
        <w:jc w:val="both"/>
        <w:rPr>
          <w:sz w:val="22"/>
          <w:szCs w:val="22"/>
          <w:rFonts w:ascii="Calibri" w:hAnsi="Calibri" w:cs="Calibri"/>
        </w:rPr>
      </w:pPr>
      <w:r>
        <w:rPr>
          <w:sz w:val="22"/>
          <w:rFonts w:ascii="Calibri" w:hAnsi="Calibri"/>
        </w:rPr>
        <w:t xml:space="preserve">Unión del Pueblo Navarro talde parlamentariori atxikitako foru parlamentari Cristina López Mañero andreak 11-25/PES-00135  galdera egin zuen, idatziz erantzun zekion. Bada, Nafarroako Gobernuko Etxebizitzako, Gazteriako eta Migrazio Politiketako kontseilaria naizen aldetik, honako hau jakinarazten dut egindako galderari erantzunez:</w:t>
      </w:r>
    </w:p>
    <w:p w14:paraId="5BA71A9F" w14:textId="2E3BC76B" w:rsidR="00256219" w:rsidRPr="00A049B3" w:rsidRDefault="00256219" w:rsidP="00C95D1E">
      <w:pPr>
        <w:spacing w:line="360" w:lineRule="auto"/>
        <w:ind w:firstLine="360"/>
        <w:jc w:val="both"/>
        <w:rPr>
          <w:b/>
          <w:sz w:val="22"/>
          <w:szCs w:val="22"/>
          <w:rFonts w:ascii="Calibri" w:hAnsi="Calibri" w:cs="Calibri"/>
        </w:rPr>
      </w:pPr>
      <w:r>
        <w:rPr>
          <w:b/>
          <w:sz w:val="22"/>
          <w:rFonts w:ascii="Calibri" w:hAnsi="Calibri"/>
        </w:rPr>
        <w:t xml:space="preserve">Nafarroan arrazakeriaren eta xenofobiaren aurka borrokatzeko 2021-2026 Planeko zer neurri ez da oraindik abiarazi? Zergatik? Adierazi zergatia kasuz kasu.</w:t>
      </w:r>
    </w:p>
    <w:p w14:paraId="26CBC31D" w14:textId="254339D8" w:rsidR="004350FB" w:rsidRPr="00A049B3" w:rsidRDefault="004350FB" w:rsidP="00C95D1E">
      <w:pPr>
        <w:spacing w:line="360" w:lineRule="auto"/>
        <w:ind w:firstLine="360"/>
        <w:jc w:val="both"/>
        <w:rPr>
          <w:sz w:val="22"/>
          <w:szCs w:val="22"/>
          <w:rFonts w:ascii="Calibri" w:hAnsi="Calibri" w:cs="Calibri"/>
        </w:rPr>
      </w:pPr>
      <w:r>
        <w:rPr>
          <w:sz w:val="22"/>
          <w:rFonts w:ascii="Calibri" w:hAnsi="Calibri"/>
        </w:rPr>
        <w:t xml:space="preserve">Nafarroan arrazakeriaren eta xenofobiaren aurka borrokatzeko Planaren oinarrizko premisa da bide orri espezifiko bat osatu eta zehaztu nahi duela Nafarroan bizikidetzari arrazakeriaren ikuspegi batetik heltzeko, gakoak eskainiz arrazializazio prozesuen, arrazakeriaren, xenofobiaren eta lotutako bestelako diskriminazio moten analisi kritikoa egiteko.</w:t>
      </w:r>
    </w:p>
    <w:p w14:paraId="5EC80469" w14:textId="1F0EDA6E" w:rsidR="004350FB" w:rsidRPr="00A049B3" w:rsidRDefault="004350FB" w:rsidP="00C95D1E">
      <w:pPr>
        <w:spacing w:line="360" w:lineRule="auto"/>
        <w:ind w:firstLine="360"/>
        <w:jc w:val="both"/>
        <w:rPr>
          <w:sz w:val="22"/>
          <w:szCs w:val="22"/>
          <w:rFonts w:ascii="Calibri" w:hAnsi="Calibri" w:cs="Calibri"/>
        </w:rPr>
      </w:pPr>
      <w:r>
        <w:rPr>
          <w:sz w:val="22"/>
          <w:rFonts w:ascii="Calibri" w:hAnsi="Calibri"/>
        </w:rPr>
        <w:t xml:space="preserve">Helburua arrazakeriaren eta xenofobiaren adierazpen oro desagerraraztea da, pertsonarekiko gorrotoa edo bereizkeria errespetuzko jarrera orokorrarekin eta kulturarteko balioen sustapenarekin ordeztuz.</w:t>
      </w:r>
      <w:r>
        <w:rPr>
          <w:sz w:val="22"/>
          <w:rFonts w:ascii="Calibri" w:hAnsi="Calibri"/>
        </w:rPr>
        <w:t xml:space="preserve"> </w:t>
      </w:r>
      <w:r>
        <w:rPr>
          <w:sz w:val="22"/>
          <w:rFonts w:ascii="Calibri" w:hAnsi="Calibri"/>
        </w:rPr>
        <w:t xml:space="preserve">Helburu horri heltzeko, planak helburu espezifikoagoak garatzen ditu, helburu operatiboak, zenbait neurri, programa eta ekintzetan zehazten direnak.</w:t>
      </w:r>
      <w:r>
        <w:rPr>
          <w:sz w:val="22"/>
          <w:rFonts w:ascii="Calibri" w:hAnsi="Calibri"/>
        </w:rPr>
        <w:t xml:space="preserve"> </w:t>
      </w:r>
      <w:r>
        <w:rPr>
          <w:sz w:val="22"/>
          <w:rFonts w:ascii="Calibri" w:hAnsi="Calibri"/>
        </w:rPr>
        <w:t xml:space="preserve">Helburuok planari antolaketa egitura bat eskaintzen dioten lau ildo estrategikotan kokatuta geratzen dira: koordinazioa, prebentzioa, babesa eta erreparazioa.</w:t>
      </w:r>
      <w:r>
        <w:rPr>
          <w:sz w:val="22"/>
          <w:rFonts w:ascii="Calibri" w:hAnsi="Calibri"/>
        </w:rPr>
        <w:t xml:space="preserve"> </w:t>
      </w:r>
    </w:p>
    <w:p w14:paraId="44C8D92F" w14:textId="17DE61F7" w:rsidR="004350FB" w:rsidRPr="00A049B3" w:rsidRDefault="004350FB" w:rsidP="00C95D1E">
      <w:pPr>
        <w:spacing w:line="360" w:lineRule="auto"/>
        <w:ind w:firstLine="360"/>
        <w:jc w:val="both"/>
        <w:rPr>
          <w:sz w:val="22"/>
          <w:szCs w:val="22"/>
          <w:rFonts w:ascii="Calibri" w:hAnsi="Calibri" w:cs="Calibri"/>
        </w:rPr>
      </w:pPr>
      <w:r>
        <w:rPr>
          <w:sz w:val="22"/>
          <w:rFonts w:ascii="Calibri" w:hAnsi="Calibri"/>
        </w:rPr>
        <w:t xml:space="preserve">Planean ezarritako helburu espezifikoen garapenarekin bat, egindako informazio-eskaerari erantzunez, jarraian oraindik ere martxan jarri ez diren neurriak zehazten dira:</w:t>
      </w:r>
      <w:r>
        <w:rPr>
          <w:sz w:val="22"/>
          <w:rFonts w:ascii="Calibri" w:hAnsi="Calibri"/>
        </w:rPr>
        <w:t xml:space="preserve"> </w:t>
      </w:r>
    </w:p>
    <w:p w14:paraId="16E6CF26" w14:textId="2D96D486" w:rsidR="004350FB" w:rsidRPr="00A049B3" w:rsidRDefault="004350FB" w:rsidP="004350FB">
      <w:pPr>
        <w:numPr>
          <w:ilvl w:val="0"/>
          <w:numId w:val="17"/>
        </w:numPr>
        <w:spacing w:line="360" w:lineRule="auto"/>
        <w:jc w:val="both"/>
        <w:rPr>
          <w:sz w:val="22"/>
          <w:szCs w:val="22"/>
          <w:u w:val="single"/>
          <w:rFonts w:ascii="Calibri" w:hAnsi="Calibri" w:cs="Calibri"/>
        </w:rPr>
      </w:pPr>
      <w:r>
        <w:rPr>
          <w:sz w:val="22"/>
          <w:u w:val="single"/>
          <w:rFonts w:ascii="Calibri" w:hAnsi="Calibri"/>
        </w:rPr>
        <w:t xml:space="preserve">Erakunde desberdinen eta arrazakeriaren eta xenofobiaren aurkako borrokan parte hartzen duten eragileen arteko koordinazioa hobetzea.</w:t>
      </w:r>
      <w:r>
        <w:rPr>
          <w:sz w:val="22"/>
          <w:u w:val="single"/>
          <w:rFonts w:ascii="Calibri" w:hAnsi="Calibri"/>
        </w:rPr>
        <w:t xml:space="preserve"> </w:t>
      </w:r>
      <w:r>
        <w:rPr>
          <w:sz w:val="22"/>
          <w:u w:val="single"/>
          <w:rFonts w:ascii="Calibri" w:hAnsi="Calibri"/>
        </w:rPr>
        <w:t xml:space="preserve">Laneko, komunikazioko eta aliantza eraginkorren garapeneko esparru partekatu batean aurrera egitea.</w:t>
      </w:r>
    </w:p>
    <w:p w14:paraId="2FA59463" w14:textId="77777777" w:rsidR="004350FB" w:rsidRPr="00A049B3" w:rsidRDefault="004350FB" w:rsidP="004350FB">
      <w:pPr>
        <w:spacing w:line="360" w:lineRule="auto"/>
        <w:ind w:firstLine="360"/>
        <w:jc w:val="both"/>
        <w:rPr>
          <w:sz w:val="22"/>
          <w:szCs w:val="22"/>
          <w:rFonts w:ascii="Calibri" w:hAnsi="Calibri" w:cs="Calibri"/>
        </w:rPr>
      </w:pPr>
      <w:r>
        <w:rPr>
          <w:sz w:val="22"/>
          <w:rFonts w:ascii="Calibri" w:hAnsi="Calibri"/>
        </w:rPr>
        <w:t xml:space="preserve">Apartatu honetan, </w:t>
      </w:r>
      <w:r>
        <w:rPr>
          <w:sz w:val="22"/>
          <w:b/>
          <w:rFonts w:ascii="Calibri" w:hAnsi="Calibri"/>
        </w:rPr>
        <w:t xml:space="preserve">A1</w:t>
      </w:r>
      <w:r w:rsidRPr="00A049B3">
        <w:rPr>
          <w:rFonts w:ascii="Calibri" w:hAnsi="Calibri" w:cs="Calibri"/>
          <w:sz w:val="22"/>
          <w:szCs w:val="22"/>
          <w:vertAlign w:val="superscript"/>
        </w:rPr>
        <w:footnoteReference w:id="1"/>
      </w:r>
      <w:r>
        <w:rPr>
          <w:sz w:val="22"/>
          <w:rFonts w:ascii="Calibri" w:hAnsi="Calibri"/>
        </w:rPr>
        <w:t xml:space="preserve"> neurria planean ezarri bezala garatu ez bada ere, iaz, 2024an, Arrazakeriaren eta Xenofobiaren aurkako Nafarroako Kontseilua eratu zen, eta, bertan, Nafarroako Gobernuko zenbait departamentu daude ordezkatuta. Ordezkaritzetako bat Barne Zuzendaritza Nagusiak, Udal eta Kontzejuen Federazioak, Arartekoak, Nafarroako Unibertsitate Publikoak, erakunde sozialek, migratzaileen eta arrazializatutako pertsonen elkarteek, eta migratzaileen foroak betetzen dute.</w:t>
      </w:r>
      <w:r>
        <w:rPr>
          <w:sz w:val="22"/>
          <w:rFonts w:ascii="Calibri" w:hAnsi="Calibri"/>
        </w:rPr>
        <w:t xml:space="preserve"> </w:t>
      </w:r>
    </w:p>
    <w:p w14:paraId="7E3A5A8D" w14:textId="77777777" w:rsidR="004350FB" w:rsidRPr="00A049B3" w:rsidRDefault="004350FB" w:rsidP="004350FB">
      <w:pPr>
        <w:spacing w:line="360" w:lineRule="auto"/>
        <w:jc w:val="both"/>
        <w:rPr>
          <w:rFonts w:ascii="Calibri" w:hAnsi="Calibri" w:cs="Calibri"/>
          <w:sz w:val="22"/>
          <w:szCs w:val="22"/>
        </w:rPr>
      </w:pPr>
    </w:p>
    <w:p w14:paraId="5B392A89" w14:textId="0E63DF91" w:rsidR="004350FB" w:rsidRPr="00A049B3" w:rsidRDefault="004350FB" w:rsidP="00C95D1E">
      <w:pPr>
        <w:spacing w:line="360" w:lineRule="auto"/>
        <w:ind w:firstLine="360"/>
        <w:jc w:val="both"/>
        <w:rPr>
          <w:sz w:val="22"/>
          <w:szCs w:val="22"/>
          <w:rFonts w:ascii="Calibri" w:hAnsi="Calibri" w:cs="Calibri"/>
        </w:rPr>
      </w:pPr>
      <w:r>
        <w:rPr>
          <w:sz w:val="22"/>
          <w:rFonts w:ascii="Calibri" w:hAnsi="Calibri"/>
        </w:rPr>
        <w:t xml:space="preserve">Bestalde, 2023. urtetik, harreman-espazio bat dago irekita Migrazio Politiketako Zuzendaritza Nagusiaren (Ayllu zerbitzuaren teknikariak eta Arrazakeriaren eta Xenofobiaren aurka Borrokatzeko Zerbitzuaren koordinatzailea) eta Nafarroan jarduten duten polizien artean (Foruzaingoa, Polizia Nazionala, Guardia Zibila eta Iruñeko Udaltzaingoa), helburu hartuta Nafarroan arrazakeriaren eta xenofobiaren aurka borrokatzeko Planean sartutako neurrien garapenari heltzea.</w:t>
      </w:r>
      <w:r>
        <w:rPr>
          <w:sz w:val="22"/>
          <w:rFonts w:ascii="Calibri" w:hAnsi="Calibri"/>
        </w:rPr>
        <w:t xml:space="preserve"> </w:t>
      </w:r>
      <w:r>
        <w:rPr>
          <w:sz w:val="22"/>
          <w:rFonts w:ascii="Calibri" w:hAnsi="Calibri"/>
        </w:rPr>
        <w:t xml:space="preserve">Gainera, alde biko bilerak izaten dira polizia kidego bakoitzarekin.</w:t>
      </w:r>
      <w:r>
        <w:rPr>
          <w:sz w:val="22"/>
          <w:rFonts w:ascii="Calibri" w:hAnsi="Calibri"/>
        </w:rPr>
        <w:t xml:space="preserve"> </w:t>
      </w:r>
      <w:r>
        <w:rPr>
          <w:sz w:val="22"/>
          <w:rFonts w:ascii="Calibri" w:hAnsi="Calibri"/>
        </w:rPr>
        <w:t xml:space="preserve">Ekintza hori (</w:t>
      </w:r>
      <w:r>
        <w:rPr>
          <w:sz w:val="22"/>
          <w:b/>
          <w:rFonts w:ascii="Calibri" w:hAnsi="Calibri"/>
        </w:rPr>
        <w:t xml:space="preserve">37.2</w:t>
      </w:r>
      <w:r>
        <w:rPr>
          <w:sz w:val="22"/>
          <w:rFonts w:ascii="Calibri" w:hAnsi="Calibri"/>
        </w:rPr>
        <w:t xml:space="preserve">) jasotzen da </w:t>
      </w:r>
      <w:r>
        <w:rPr>
          <w:sz w:val="22"/>
          <w:b/>
          <w:rFonts w:ascii="Calibri" w:hAnsi="Calibri"/>
        </w:rPr>
        <w:t xml:space="preserve">A37</w:t>
      </w:r>
      <w:r w:rsidRPr="00A049B3">
        <w:rPr>
          <w:rFonts w:ascii="Calibri" w:hAnsi="Calibri" w:cs="Calibri"/>
          <w:b/>
          <w:sz w:val="22"/>
          <w:szCs w:val="22"/>
          <w:vertAlign w:val="superscript"/>
        </w:rPr>
        <w:footnoteReference w:id="2"/>
      </w:r>
      <w:r>
        <w:rPr>
          <w:sz w:val="22"/>
          <w:rFonts w:ascii="Calibri" w:hAnsi="Calibri"/>
        </w:rPr>
        <w:t xml:space="preserve"> neurrian, baina jorratzen ari garen neurri honi ere erantzuten dio. Erakunde sozialen eta indar polizialen arteko lotura lanak egiten dituena, batzuen eta besteen proposamenak/erantzunak bideratzen dituena, Migrazio Politiketako Zuzendaritza Nagusia da.</w:t>
      </w:r>
      <w:r>
        <w:rPr>
          <w:sz w:val="22"/>
          <w:rFonts w:ascii="Calibri" w:hAnsi="Calibri"/>
        </w:rPr>
        <w:t xml:space="preserve"> </w:t>
      </w:r>
    </w:p>
    <w:p w14:paraId="17EFA26B" w14:textId="422ADA84" w:rsidR="004350FB" w:rsidRPr="00A049B3" w:rsidRDefault="004350FB" w:rsidP="00A049B3">
      <w:pPr>
        <w:numPr>
          <w:ilvl w:val="0"/>
          <w:numId w:val="17"/>
        </w:numPr>
        <w:spacing w:line="360" w:lineRule="auto"/>
        <w:jc w:val="both"/>
        <w:rPr>
          <w:sz w:val="22"/>
          <w:szCs w:val="22"/>
          <w:u w:val="single"/>
          <w:rFonts w:ascii="Calibri" w:hAnsi="Calibri" w:cs="Calibri"/>
        </w:rPr>
      </w:pPr>
      <w:r>
        <w:rPr>
          <w:sz w:val="22"/>
          <w:u w:val="single"/>
          <w:rFonts w:ascii="Calibri" w:hAnsi="Calibri"/>
        </w:rPr>
        <w:t xml:space="preserve">Pertsona arrazializatuek/etnifikatuek edo bereizkeria intersekzionalaren biktimek jasaten dituzten bereizkeria egoerei buruzko ezagutza eta prestakuntza areagotzea.</w:t>
      </w:r>
      <w:r>
        <w:rPr>
          <w:sz w:val="22"/>
          <w:u w:val="single"/>
          <w:rFonts w:ascii="Calibri" w:hAnsi="Calibri"/>
        </w:rPr>
        <w:t xml:space="preserve"> </w:t>
      </w:r>
      <w:r>
        <w:rPr>
          <w:sz w:val="22"/>
          <w:u w:val="single"/>
          <w:rFonts w:ascii="Calibri" w:hAnsi="Calibri"/>
        </w:rPr>
        <w:t xml:space="preserve">Instituzio publikoei eta erakunde pribatuei zuzendutako prestakuntza.</w:t>
      </w:r>
    </w:p>
    <w:p w14:paraId="5F36AF72" w14:textId="77777777" w:rsidR="004350FB" w:rsidRPr="00A049B3" w:rsidRDefault="004350FB" w:rsidP="004350FB">
      <w:pPr>
        <w:spacing w:line="360" w:lineRule="auto"/>
        <w:ind w:firstLine="360"/>
        <w:jc w:val="both"/>
        <w:rPr>
          <w:sz w:val="22"/>
          <w:szCs w:val="22"/>
          <w:rFonts w:ascii="Calibri" w:hAnsi="Calibri" w:cs="Calibri"/>
        </w:rPr>
      </w:pPr>
      <w:r>
        <w:rPr>
          <w:sz w:val="22"/>
          <w:rFonts w:ascii="Calibri" w:hAnsi="Calibri"/>
        </w:rPr>
        <w:t xml:space="preserve">Aurreko urteetan martxan jarri ez den </w:t>
      </w:r>
      <w:r>
        <w:rPr>
          <w:sz w:val="22"/>
          <w:b/>
          <w:rFonts w:ascii="Calibri" w:hAnsi="Calibri"/>
        </w:rPr>
        <w:t xml:space="preserve">A7</w:t>
      </w:r>
      <w:r w:rsidRPr="00A049B3">
        <w:rPr>
          <w:rFonts w:ascii="Calibri" w:hAnsi="Calibri" w:cs="Calibri"/>
          <w:b/>
          <w:sz w:val="22"/>
          <w:szCs w:val="22"/>
          <w:vertAlign w:val="superscript"/>
        </w:rPr>
        <w:footnoteReference w:id="3"/>
      </w:r>
      <w:r>
        <w:rPr>
          <w:sz w:val="22"/>
          <w:rFonts w:ascii="Calibri" w:hAnsi="Calibri"/>
        </w:rPr>
        <w:t xml:space="preserve"> neurria –egindako 2022-2026 aldiko egutegian ez zuen ezarrita abian jartzeko urte zehatzik–, 2026an garatuko da azkenean.</w:t>
      </w:r>
      <w:r>
        <w:rPr>
          <w:sz w:val="22"/>
          <w:rFonts w:ascii="Calibri" w:hAnsi="Calibri"/>
        </w:rPr>
        <w:t xml:space="preserve"> </w:t>
      </w:r>
      <w:r>
        <w:rPr>
          <w:sz w:val="22"/>
          <w:rFonts w:ascii="Calibri" w:hAnsi="Calibri"/>
        </w:rPr>
        <w:t xml:space="preserve">Neurriak era progresiboan jartzen dira martxan Migrazio Politiketako Zuzendaritza Nagusiaren teknikari taldeak urteko ekintzak garatzeko duen gaitasunaren arabera, eta zer ekintza lehenetsi behar diren teknikari taldeak berak adosten du.</w:t>
      </w:r>
      <w:r>
        <w:rPr>
          <w:sz w:val="22"/>
          <w:rFonts w:ascii="Calibri" w:hAnsi="Calibri"/>
        </w:rPr>
        <w:t xml:space="preserve"> </w:t>
      </w:r>
    </w:p>
    <w:p w14:paraId="4FF59AAE" w14:textId="77777777" w:rsidR="004350FB" w:rsidRPr="00A049B3" w:rsidRDefault="004350FB" w:rsidP="004350FB">
      <w:pPr>
        <w:spacing w:line="360" w:lineRule="auto"/>
        <w:ind w:firstLine="360"/>
        <w:jc w:val="both"/>
        <w:rPr>
          <w:sz w:val="22"/>
          <w:szCs w:val="22"/>
          <w:rFonts w:ascii="Calibri" w:hAnsi="Calibri" w:cs="Calibri"/>
        </w:rPr>
      </w:pPr>
      <w:r>
        <w:rPr>
          <w:sz w:val="22"/>
          <w:rFonts w:ascii="Calibri" w:hAnsi="Calibri"/>
        </w:rPr>
        <w:t xml:space="preserve">Aurreko urteetan martxan jarri ez den </w:t>
      </w:r>
      <w:r>
        <w:rPr>
          <w:sz w:val="22"/>
          <w:b/>
          <w:rFonts w:ascii="Calibri" w:hAnsi="Calibri"/>
        </w:rPr>
        <w:t xml:space="preserve">A8</w:t>
      </w:r>
      <w:r w:rsidRPr="00A049B3">
        <w:rPr>
          <w:rFonts w:ascii="Calibri" w:hAnsi="Calibri" w:cs="Calibri"/>
          <w:b/>
          <w:sz w:val="22"/>
          <w:szCs w:val="22"/>
          <w:vertAlign w:val="superscript"/>
        </w:rPr>
        <w:footnoteReference w:id="4"/>
      </w:r>
      <w:r>
        <w:rPr>
          <w:sz w:val="22"/>
          <w:rFonts w:ascii="Calibri" w:hAnsi="Calibri"/>
        </w:rPr>
        <w:t xml:space="preserve"> neurria –egindako 2022-2026 aldiko egutegian ez zuen ezarrita abian jartzeko urte zehatzik–, 2025ean jarriko da abian azkenean, aurtengo urteko plan operatiboan ezarritakoaren arabera:</w:t>
      </w:r>
    </w:p>
    <w:p w14:paraId="1C3BDF21" w14:textId="77777777" w:rsidR="004350FB" w:rsidRPr="00A049B3" w:rsidRDefault="004350FB" w:rsidP="004350FB">
      <w:pPr>
        <w:spacing w:line="360" w:lineRule="auto"/>
        <w:jc w:val="both"/>
        <w:rPr>
          <w:i/>
          <w:sz w:val="22"/>
          <w:szCs w:val="22"/>
          <w:rFonts w:ascii="Calibri" w:hAnsi="Calibri" w:cs="Calibri"/>
        </w:rPr>
      </w:pPr>
      <w:r>
        <w:rPr>
          <w:i/>
          <w:sz w:val="22"/>
          <w:rFonts w:ascii="Calibri" w:hAnsi="Calibri"/>
        </w:rPr>
        <w:t xml:space="preserve">“8.1.</w:t>
      </w:r>
      <w:r>
        <w:rPr>
          <w:i/>
          <w:sz w:val="22"/>
          <w:rFonts w:ascii="Calibri" w:hAnsi="Calibri"/>
        </w:rPr>
        <w:t xml:space="preserve"> </w:t>
      </w:r>
      <w:r>
        <w:rPr>
          <w:i/>
          <w:sz w:val="22"/>
          <w:rFonts w:ascii="Calibri" w:hAnsi="Calibri"/>
        </w:rPr>
        <w:t xml:space="preserve">Sindikatuei, hirugarren sektoreari, enpresariei/enplegatzaileei eta profesionalen erakundeei zuzendutako arrazakeriaren eta xenofobiaren aurkako borrokari buruzko prestakuntzako ekintzen diseinua eta onarpena.</w:t>
      </w:r>
      <w:r>
        <w:rPr>
          <w:i/>
          <w:sz w:val="22"/>
          <w:rFonts w:ascii="Calibri" w:hAnsi="Calibri"/>
        </w:rPr>
        <w:t xml:space="preserve"> </w:t>
      </w:r>
    </w:p>
    <w:p w14:paraId="3FEBA744" w14:textId="77777777" w:rsidR="004350FB" w:rsidRPr="00A049B3" w:rsidRDefault="004350FB" w:rsidP="004350FB">
      <w:pPr>
        <w:spacing w:line="360" w:lineRule="auto"/>
        <w:jc w:val="both"/>
        <w:rPr>
          <w:i/>
          <w:sz w:val="22"/>
          <w:szCs w:val="22"/>
          <w:rFonts w:ascii="Calibri" w:hAnsi="Calibri" w:cs="Calibri"/>
        </w:rPr>
      </w:pPr>
      <w:r>
        <w:rPr>
          <w:i/>
          <w:sz w:val="22"/>
          <w:rFonts w:ascii="Calibri" w:hAnsi="Calibri"/>
        </w:rPr>
        <w:t xml:space="preserve">8.2.</w:t>
      </w:r>
      <w:r>
        <w:rPr>
          <w:i/>
          <w:sz w:val="22"/>
          <w:rFonts w:ascii="Calibri" w:hAnsi="Calibri"/>
        </w:rPr>
        <w:t xml:space="preserve"> </w:t>
      </w:r>
      <w:r>
        <w:rPr>
          <w:i/>
          <w:sz w:val="22"/>
          <w:rFonts w:ascii="Calibri" w:hAnsi="Calibri"/>
        </w:rPr>
        <w:t xml:space="preserve">Sindikatuei, hirugarren sektoreari, enpresariei/enplegatzaileei eta profesionalen erakundeei zuzendutako arrazakeriaren eta xenofobiaren aurkako borrokari buruzko prestakuntza garatzea”.</w:t>
      </w:r>
      <w:r>
        <w:rPr>
          <w:i/>
          <w:sz w:val="22"/>
          <w:rFonts w:ascii="Calibri" w:hAnsi="Calibri"/>
        </w:rPr>
        <w:t xml:space="preserve"> </w:t>
      </w:r>
    </w:p>
    <w:p w14:paraId="4E7CB0F9" w14:textId="77777777" w:rsidR="004350FB" w:rsidRPr="00A049B3" w:rsidRDefault="004350FB" w:rsidP="004350FB">
      <w:pPr>
        <w:spacing w:line="360" w:lineRule="auto"/>
        <w:jc w:val="both"/>
        <w:rPr>
          <w:rFonts w:ascii="Calibri" w:hAnsi="Calibri" w:cs="Calibri"/>
          <w:sz w:val="22"/>
          <w:szCs w:val="22"/>
        </w:rPr>
      </w:pPr>
    </w:p>
    <w:p w14:paraId="6AB47AAE" w14:textId="2D953E97" w:rsidR="004350FB" w:rsidRPr="00A049B3" w:rsidRDefault="004350FB" w:rsidP="004350FB">
      <w:pPr>
        <w:numPr>
          <w:ilvl w:val="0"/>
          <w:numId w:val="17"/>
        </w:numPr>
        <w:spacing w:line="360" w:lineRule="auto"/>
        <w:jc w:val="both"/>
        <w:rPr>
          <w:sz w:val="22"/>
          <w:szCs w:val="22"/>
          <w:u w:val="single"/>
          <w:rFonts w:ascii="Calibri" w:hAnsi="Calibri" w:cs="Calibri"/>
        </w:rPr>
      </w:pPr>
      <w:r>
        <w:rPr>
          <w:sz w:val="22"/>
          <w:u w:val="single"/>
          <w:rFonts w:ascii="Calibri" w:hAnsi="Calibri"/>
        </w:rPr>
        <w:t xml:space="preserve">Arrazakeriaren eta xenofobiaren aurkako borrokan zerbitzu eta baliabide publikoen hedapena eta sustapena indartzea.</w:t>
      </w:r>
      <w:r>
        <w:rPr>
          <w:sz w:val="22"/>
          <w:u w:val="single"/>
          <w:rFonts w:ascii="Calibri" w:hAnsi="Calibri"/>
        </w:rPr>
        <w:t xml:space="preserve"> </w:t>
      </w:r>
      <w:r>
        <w:rPr>
          <w:sz w:val="22"/>
          <w:u w:val="single"/>
          <w:rFonts w:ascii="Calibri" w:hAnsi="Calibri"/>
        </w:rPr>
        <w:t xml:space="preserve">Informazio argi, garden eta bateraturako sarbidea bermatzea.</w:t>
      </w:r>
    </w:p>
    <w:p w14:paraId="4BBC20AB" w14:textId="518EE63E" w:rsidR="004350FB" w:rsidRPr="00A049B3" w:rsidRDefault="004350FB" w:rsidP="00C95D1E">
      <w:pPr>
        <w:spacing w:line="360" w:lineRule="auto"/>
        <w:ind w:firstLine="360"/>
        <w:jc w:val="both"/>
        <w:rPr>
          <w:sz w:val="22"/>
          <w:szCs w:val="22"/>
          <w:rFonts w:ascii="Calibri" w:hAnsi="Calibri" w:cs="Calibri"/>
        </w:rPr>
      </w:pPr>
      <w:r>
        <w:rPr>
          <w:sz w:val="22"/>
          <w:rFonts w:ascii="Calibri" w:hAnsi="Calibri"/>
        </w:rPr>
        <w:t xml:space="preserve">Apartatu honi dagokionez, adierazi beharra dago </w:t>
      </w:r>
      <w:r>
        <w:rPr>
          <w:sz w:val="22"/>
          <w:b/>
          <w:rFonts w:ascii="Calibri" w:hAnsi="Calibri"/>
        </w:rPr>
        <w:t xml:space="preserve">A12</w:t>
      </w:r>
      <w:r w:rsidRPr="00A049B3">
        <w:rPr>
          <w:rFonts w:ascii="Calibri" w:hAnsi="Calibri" w:cs="Calibri"/>
          <w:sz w:val="22"/>
          <w:szCs w:val="22"/>
          <w:vertAlign w:val="superscript"/>
        </w:rPr>
        <w:footnoteReference w:id="5"/>
      </w:r>
      <w:r>
        <w:rPr>
          <w:sz w:val="22"/>
          <w:rFonts w:ascii="Calibri" w:hAnsi="Calibri"/>
        </w:rPr>
        <w:t xml:space="preserve"> neurrian jasotako gida informatiboa egin ez bada ere, Nafarroako Gobernuaren </w:t>
      </w:r>
      <w:hyperlink r:id="rId7" w:history="1">
        <w:r>
          <w:rPr>
            <w:rStyle w:val="Hipervnculo"/>
            <w:sz w:val="22"/>
            <w:rFonts w:ascii="Calibri" w:hAnsi="Calibri"/>
          </w:rPr>
          <w:t xml:space="preserve">https://www.navarra.es/eu/migrazioak</w:t>
        </w:r>
      </w:hyperlink>
      <w:r>
        <w:rPr>
          <w:sz w:val="22"/>
          <w:rFonts w:ascii="Calibri" w:hAnsi="Calibri"/>
        </w:rPr>
        <w:t xml:space="preserve"> web orrian, besteak beste, arrazakeriaren eta xenofobiaren aurka borrokatzeko zerbitzu eta baliabide publikoak jasota daudela.</w:t>
      </w:r>
      <w:r>
        <w:rPr>
          <w:sz w:val="22"/>
          <w:rFonts w:ascii="Calibri" w:hAnsi="Calibri"/>
        </w:rPr>
        <w:t xml:space="preserve"> </w:t>
      </w:r>
    </w:p>
    <w:p w14:paraId="0B3E2966" w14:textId="77777777" w:rsidR="004350FB" w:rsidRPr="00A049B3" w:rsidRDefault="004350FB" w:rsidP="004350FB">
      <w:pPr>
        <w:numPr>
          <w:ilvl w:val="0"/>
          <w:numId w:val="17"/>
        </w:numPr>
        <w:spacing w:line="360" w:lineRule="auto"/>
        <w:jc w:val="both"/>
        <w:rPr>
          <w:sz w:val="22"/>
          <w:szCs w:val="22"/>
          <w:u w:val="single"/>
          <w:rFonts w:ascii="Calibri" w:hAnsi="Calibri" w:cs="Calibri"/>
        </w:rPr>
      </w:pPr>
      <w:r>
        <w:rPr>
          <w:sz w:val="22"/>
          <w:u w:val="single"/>
          <w:rFonts w:ascii="Calibri" w:hAnsi="Calibri"/>
        </w:rPr>
        <w:t xml:space="preserve">Arrazakeriaren aurkako zaintza areagotzea: jarrera eta diskurtso arrazista edo xenofoboen detekzio goiztiarra eta prebentzioa errazten duten monitorizazio, segimendu eta kontrol mekanismoak ezartzea.</w:t>
      </w:r>
    </w:p>
    <w:tbl>
      <w:tblPr>
        <w:tblW w:w="9039" w:type="dxa"/>
        <w:tblInd w:w="-108" w:type="dxa"/>
        <w:tblBorders>
          <w:top w:val="nil"/>
          <w:left w:val="nil"/>
          <w:bottom w:val="nil"/>
          <w:right w:val="nil"/>
        </w:tblBorders>
        <w:tblLayout w:type="fixed"/>
        <w:tblLook w:val="0000" w:firstRow="0" w:lastRow="0" w:firstColumn="0" w:lastColumn="0" w:noHBand="0" w:noVBand="0"/>
      </w:tblPr>
      <w:tblGrid>
        <w:gridCol w:w="9039"/>
      </w:tblGrid>
      <w:tr w:rsidR="004350FB" w:rsidRPr="00A049B3" w14:paraId="6BF4C27F" w14:textId="77777777" w:rsidTr="007D4C2C">
        <w:trPr>
          <w:trHeight w:val="951"/>
        </w:trPr>
        <w:tc>
          <w:tcPr>
            <w:tcW w:w="9039" w:type="dxa"/>
          </w:tcPr>
          <w:p w14:paraId="6AC6E965" w14:textId="77777777" w:rsidR="004350FB" w:rsidRPr="00A049B3" w:rsidRDefault="004350FB" w:rsidP="004350FB">
            <w:pPr>
              <w:spacing w:line="360" w:lineRule="auto"/>
              <w:jc w:val="both"/>
              <w:rPr>
                <w:sz w:val="22"/>
                <w:szCs w:val="22"/>
                <w:rFonts w:ascii="Calibri" w:hAnsi="Calibri" w:cs="Calibri"/>
              </w:rPr>
            </w:pPr>
            <w:r>
              <w:rPr>
                <w:sz w:val="22"/>
                <w:rFonts w:ascii="Calibri" w:hAnsi="Calibri"/>
              </w:rPr>
              <w:t xml:space="preserve">Plan honen jarraipenean ez da </w:t>
            </w:r>
            <w:r>
              <w:rPr>
                <w:sz w:val="22"/>
                <w:b/>
                <w:rFonts w:ascii="Calibri" w:hAnsi="Calibri"/>
              </w:rPr>
              <w:t xml:space="preserve">A15</w:t>
            </w:r>
            <w:r w:rsidRPr="00A049B3">
              <w:rPr>
                <w:rFonts w:ascii="Calibri" w:hAnsi="Calibri" w:cs="Calibri"/>
                <w:b/>
                <w:sz w:val="22"/>
                <w:szCs w:val="22"/>
                <w:vertAlign w:val="superscript"/>
              </w:rPr>
              <w:footnoteReference w:id="6"/>
            </w:r>
            <w:r>
              <w:rPr>
                <w:sz w:val="22"/>
                <w:rFonts w:ascii="Calibri" w:hAnsi="Calibri"/>
              </w:rPr>
              <w:t xml:space="preserve"> neurriaren gaineko informaziorik jaso. Aldiz, Migrazio Politiketako Zuzendaritza Nagusiak SOS Arrazakeriarekin indarrean dituen hitzarmenetan Nafarroan arrazakeriari buruzko urteroko txostena egitea aurreikusten da; are, urtean zehar elkarrekin koordinatuta aritzen dira, jarrera eta jokabide arrazisten eta xenofoboen bilakaeraren informazioa partekatzeko, izandako aldaketen berri izateko, bai eta detektatutako gertakarien eta gorroto delituen berri izateko ere.</w:t>
            </w:r>
            <w:r>
              <w:rPr>
                <w:sz w:val="22"/>
                <w:rFonts w:ascii="Calibri" w:hAnsi="Calibri"/>
              </w:rPr>
              <w:t xml:space="preserve"> </w:t>
            </w:r>
          </w:p>
        </w:tc>
      </w:tr>
    </w:tbl>
    <w:p w14:paraId="27D67740" w14:textId="77777777" w:rsidR="004350FB" w:rsidRPr="00A049B3" w:rsidRDefault="004350FB" w:rsidP="004350FB">
      <w:pPr>
        <w:spacing w:line="360" w:lineRule="auto"/>
        <w:jc w:val="both"/>
        <w:rPr>
          <w:rFonts w:ascii="Calibri" w:hAnsi="Calibri" w:cs="Calibri"/>
          <w:sz w:val="22"/>
          <w:szCs w:val="22"/>
        </w:rPr>
      </w:pPr>
    </w:p>
    <w:p w14:paraId="2CB1C63D" w14:textId="7223CBFC" w:rsidR="004350FB" w:rsidRPr="00A049B3" w:rsidRDefault="004350FB" w:rsidP="00C95D1E">
      <w:pPr>
        <w:spacing w:line="360" w:lineRule="auto"/>
        <w:ind w:firstLine="360"/>
        <w:jc w:val="both"/>
        <w:rPr>
          <w:sz w:val="22"/>
          <w:szCs w:val="22"/>
          <w:rFonts w:ascii="Calibri" w:hAnsi="Calibri" w:cs="Calibri"/>
        </w:rPr>
      </w:pPr>
      <w:r>
        <w:rPr>
          <w:sz w:val="22"/>
          <w:rFonts w:ascii="Calibri" w:hAnsi="Calibri"/>
        </w:rPr>
        <w:t xml:space="preserve">Ez da aurretiazko ebaluazio txostenik egin </w:t>
      </w:r>
      <w:r>
        <w:rPr>
          <w:sz w:val="22"/>
          <w:b/>
          <w:rFonts w:ascii="Calibri" w:hAnsi="Calibri"/>
        </w:rPr>
        <w:t xml:space="preserve">A21</w:t>
      </w:r>
      <w:r w:rsidRPr="00A049B3">
        <w:rPr>
          <w:rFonts w:ascii="Calibri" w:hAnsi="Calibri" w:cs="Calibri"/>
          <w:b/>
          <w:sz w:val="22"/>
          <w:szCs w:val="22"/>
          <w:vertAlign w:val="superscript"/>
        </w:rPr>
        <w:footnoteReference w:id="7"/>
      </w:r>
      <w:r>
        <w:rPr>
          <w:sz w:val="22"/>
          <w:rFonts w:ascii="Calibri" w:hAnsi="Calibri"/>
        </w:rPr>
        <w:t xml:space="preserve"> neurriarekin lotuta, aldiz, Nafarroako Gobernuko departamentuek Migrazio Politiketako Zuzendaritza Nagusiari eskatu izan diote arrazakeriaren aurkako ikuspegia eskaintzeko garapen legegileko prozesuetan edo plangintza estrategikoen garapenean.</w:t>
      </w:r>
    </w:p>
    <w:p w14:paraId="41958651" w14:textId="266C67C6" w:rsidR="004350FB" w:rsidRPr="00A049B3" w:rsidRDefault="004350FB" w:rsidP="004350FB">
      <w:pPr>
        <w:numPr>
          <w:ilvl w:val="0"/>
          <w:numId w:val="17"/>
        </w:numPr>
        <w:spacing w:line="360" w:lineRule="auto"/>
        <w:jc w:val="both"/>
        <w:rPr>
          <w:sz w:val="22"/>
          <w:szCs w:val="22"/>
          <w:u w:val="single"/>
          <w:rFonts w:ascii="Calibri" w:hAnsi="Calibri" w:cs="Calibri"/>
        </w:rPr>
      </w:pPr>
      <w:r>
        <w:rPr>
          <w:sz w:val="22"/>
          <w:u w:val="single"/>
          <w:rFonts w:ascii="Calibri" w:hAnsi="Calibri"/>
        </w:rPr>
        <w:t xml:space="preserve">Gorroto diskurtsoen aurka egitea hedabideetan eta sare sozialetan.</w:t>
      </w:r>
      <w:r>
        <w:rPr>
          <w:sz w:val="22"/>
          <w:u w:val="single"/>
          <w:rFonts w:ascii="Calibri" w:hAnsi="Calibri"/>
        </w:rPr>
        <w:t xml:space="preserve"> </w:t>
      </w:r>
      <w:r>
        <w:rPr>
          <w:sz w:val="22"/>
          <w:u w:val="single"/>
          <w:rFonts w:ascii="Calibri" w:hAnsi="Calibri"/>
        </w:rPr>
        <w:t xml:space="preserve">Ezagutzea, monitorizatzea eta erantzutea, mezu positiboak zabaltzeko eta ez gorroto diskurtso arrazisten, xenofoben eta arrazartekoen aurrean erreakzionatzeko mezuak.</w:t>
      </w:r>
    </w:p>
    <w:p w14:paraId="05469ECB" w14:textId="27D5CEAE" w:rsidR="004350FB" w:rsidRPr="00A049B3" w:rsidRDefault="004350FB" w:rsidP="00C95D1E">
      <w:pPr>
        <w:spacing w:line="360" w:lineRule="auto"/>
        <w:ind w:firstLine="360"/>
        <w:jc w:val="both"/>
        <w:rPr>
          <w:sz w:val="22"/>
          <w:szCs w:val="22"/>
          <w:rFonts w:ascii="Calibri" w:hAnsi="Calibri" w:cs="Calibri"/>
        </w:rPr>
      </w:pPr>
      <w:r>
        <w:rPr>
          <w:sz w:val="22"/>
          <w:rFonts w:ascii="Calibri" w:hAnsi="Calibri"/>
        </w:rPr>
        <w:t xml:space="preserve">Apartatu honetan, planteatutako neurri guztiak martxan jarri dira dagoeneko.</w:t>
      </w:r>
      <w:r>
        <w:rPr>
          <w:sz w:val="22"/>
          <w:rFonts w:ascii="Calibri" w:hAnsi="Calibri"/>
        </w:rPr>
        <w:t xml:space="preserve"> </w:t>
      </w:r>
    </w:p>
    <w:p w14:paraId="0885F7FD" w14:textId="411DFA4F" w:rsidR="004350FB" w:rsidRPr="00A049B3" w:rsidRDefault="004350FB" w:rsidP="004350FB">
      <w:pPr>
        <w:numPr>
          <w:ilvl w:val="0"/>
          <w:numId w:val="17"/>
        </w:numPr>
        <w:spacing w:line="360" w:lineRule="auto"/>
        <w:jc w:val="both"/>
        <w:rPr>
          <w:sz w:val="22"/>
          <w:szCs w:val="22"/>
          <w:u w:val="single"/>
          <w:rFonts w:ascii="Calibri" w:hAnsi="Calibri" w:cs="Calibri"/>
        </w:rPr>
      </w:pPr>
      <w:r>
        <w:rPr>
          <w:sz w:val="22"/>
          <w:u w:val="single"/>
          <w:rFonts w:ascii="Calibri" w:hAnsi="Calibri"/>
        </w:rPr>
        <w:t xml:space="preserve">Arrazakeriaren eta xenofobiaren aurkako sentsibilizazioa eta kanpainen diseinua sustatzea.</w:t>
      </w:r>
    </w:p>
    <w:p w14:paraId="602BB896" w14:textId="3618708E" w:rsidR="004350FB" w:rsidRPr="00A049B3" w:rsidRDefault="004350FB" w:rsidP="00C95D1E">
      <w:pPr>
        <w:spacing w:line="360" w:lineRule="auto"/>
        <w:ind w:firstLine="360"/>
        <w:jc w:val="both"/>
        <w:rPr>
          <w:sz w:val="22"/>
          <w:szCs w:val="22"/>
          <w:rFonts w:ascii="Calibri" w:hAnsi="Calibri" w:cs="Calibri"/>
        </w:rPr>
      </w:pPr>
      <w:r>
        <w:rPr>
          <w:sz w:val="22"/>
          <w:rFonts w:ascii="Calibri" w:hAnsi="Calibri"/>
        </w:rPr>
        <w:t xml:space="preserve">Apartatu honetan, planteatutako neurri guztiak martxan jarri dira dagoeneko.</w:t>
      </w:r>
      <w:r>
        <w:rPr>
          <w:sz w:val="22"/>
          <w:rFonts w:ascii="Calibri" w:hAnsi="Calibri"/>
        </w:rPr>
        <w:t xml:space="preserve"> </w:t>
      </w:r>
    </w:p>
    <w:p w14:paraId="08554121" w14:textId="77777777" w:rsidR="004350FB" w:rsidRPr="00A049B3" w:rsidRDefault="004350FB" w:rsidP="004350FB">
      <w:pPr>
        <w:numPr>
          <w:ilvl w:val="0"/>
          <w:numId w:val="17"/>
        </w:numPr>
        <w:spacing w:line="360" w:lineRule="auto"/>
        <w:jc w:val="both"/>
        <w:rPr>
          <w:sz w:val="22"/>
          <w:szCs w:val="22"/>
          <w:u w:val="single"/>
          <w:rFonts w:ascii="Calibri" w:hAnsi="Calibri" w:cs="Calibri"/>
        </w:rPr>
      </w:pPr>
      <w:r>
        <w:rPr>
          <w:sz w:val="22"/>
          <w:u w:val="single"/>
          <w:rFonts w:ascii="Calibri" w:hAnsi="Calibri"/>
        </w:rPr>
        <w:t xml:space="preserve">Arrazan oinarritutako diskriminazioari eta xenofobiari aurre egiteko prebentziozko neurriak hartzea Administrazio Publikoak.</w:t>
      </w:r>
      <w:r>
        <w:rPr>
          <w:sz w:val="22"/>
          <w:u w:val="single"/>
          <w:rFonts w:ascii="Calibri" w:hAnsi="Calibri"/>
        </w:rPr>
        <w:t xml:space="preserve"> </w:t>
      </w:r>
    </w:p>
    <w:p w14:paraId="49B036B3" w14:textId="77777777" w:rsidR="004350FB" w:rsidRPr="00A049B3" w:rsidRDefault="004350FB" w:rsidP="004350FB">
      <w:pPr>
        <w:spacing w:line="360" w:lineRule="auto"/>
        <w:jc w:val="both"/>
        <w:rPr>
          <w:rFonts w:ascii="Calibri" w:hAnsi="Calibri" w:cs="Calibri"/>
          <w:sz w:val="22"/>
          <w:szCs w:val="22"/>
        </w:rPr>
      </w:pPr>
    </w:p>
    <w:p w14:paraId="1AE4A67A" w14:textId="62A2D8D7" w:rsidR="004350FB" w:rsidRPr="00A049B3" w:rsidRDefault="004350FB" w:rsidP="00C95D1E">
      <w:pPr>
        <w:spacing w:line="360" w:lineRule="auto"/>
        <w:ind w:firstLine="360"/>
        <w:jc w:val="both"/>
        <w:rPr>
          <w:i/>
          <w:sz w:val="22"/>
          <w:szCs w:val="22"/>
          <w:rFonts w:ascii="Calibri" w:hAnsi="Calibri" w:cs="Calibri"/>
        </w:rPr>
      </w:pPr>
      <w:r>
        <w:rPr>
          <w:sz w:val="22"/>
          <w:rFonts w:ascii="Calibri" w:hAnsi="Calibri"/>
        </w:rPr>
        <w:t xml:space="preserve">2022an abian jartzea aurreikusita zegoen </w:t>
      </w:r>
      <w:r>
        <w:rPr>
          <w:sz w:val="22"/>
          <w:b/>
          <w:rFonts w:ascii="Calibri" w:hAnsi="Calibri"/>
        </w:rPr>
        <w:t xml:space="preserve">A27</w:t>
      </w:r>
      <w:r w:rsidRPr="00A049B3">
        <w:rPr>
          <w:rFonts w:ascii="Calibri" w:hAnsi="Calibri" w:cs="Calibri"/>
          <w:sz w:val="22"/>
          <w:szCs w:val="22"/>
          <w:vertAlign w:val="superscript"/>
        </w:rPr>
        <w:footnoteReference w:id="8"/>
      </w:r>
      <w:r>
        <w:rPr>
          <w:sz w:val="22"/>
          <w:rFonts w:ascii="Calibri" w:hAnsi="Calibri"/>
        </w:rPr>
        <w:t xml:space="preserve"> neurria 2025eko urteko plan operatiboan sartu da azkenean:</w:t>
      </w:r>
      <w:r>
        <w:rPr>
          <w:sz w:val="22"/>
          <w:rFonts w:ascii="Calibri" w:hAnsi="Calibri"/>
        </w:rPr>
        <w:t xml:space="preserve"> </w:t>
      </w:r>
      <w:r>
        <w:rPr>
          <w:sz w:val="22"/>
          <w:rFonts w:ascii="Calibri" w:hAnsi="Calibri"/>
        </w:rPr>
        <w:t xml:space="preserve">“27.1 </w:t>
      </w:r>
      <w:r>
        <w:rPr>
          <w:sz w:val="22"/>
          <w:i/>
          <w:rFonts w:ascii="Calibri" w:hAnsi="Calibri"/>
        </w:rPr>
        <w:t xml:space="preserve">Etxebizitzaren Legearen barruan diskriminazioari buruzko apartatu bat sartzea, jokabide diskriminatzaileak zigortzea ahalbidetuko duena”.</w:t>
      </w:r>
    </w:p>
    <w:p w14:paraId="50D35017" w14:textId="77777777" w:rsidR="004350FB" w:rsidRPr="00A049B3" w:rsidRDefault="004350FB" w:rsidP="004350FB">
      <w:pPr>
        <w:spacing w:line="360" w:lineRule="auto"/>
        <w:ind w:firstLine="360"/>
        <w:jc w:val="both"/>
        <w:rPr>
          <w:i/>
          <w:sz w:val="22"/>
          <w:szCs w:val="22"/>
          <w:rFonts w:ascii="Calibri" w:hAnsi="Calibri" w:cs="Calibri"/>
        </w:rPr>
      </w:pPr>
      <w:r>
        <w:rPr>
          <w:sz w:val="22"/>
          <w:rFonts w:ascii="Calibri" w:hAnsi="Calibri"/>
        </w:rPr>
        <w:t xml:space="preserve">Plan honen jarraipenean ez da </w:t>
      </w:r>
      <w:r>
        <w:rPr>
          <w:sz w:val="22"/>
          <w:b/>
          <w:rFonts w:ascii="Calibri" w:hAnsi="Calibri"/>
        </w:rPr>
        <w:t xml:space="preserve">A33</w:t>
      </w:r>
      <w:r w:rsidRPr="00A049B3">
        <w:rPr>
          <w:rFonts w:ascii="Calibri" w:hAnsi="Calibri" w:cs="Calibri"/>
          <w:b/>
          <w:sz w:val="22"/>
          <w:szCs w:val="22"/>
          <w:vertAlign w:val="superscript"/>
        </w:rPr>
        <w:footnoteReference w:id="9"/>
      </w:r>
      <w:r>
        <w:rPr>
          <w:sz w:val="22"/>
          <w:rFonts w:ascii="Calibri" w:hAnsi="Calibri"/>
        </w:rPr>
        <w:t xml:space="preserve"> neurriaren gaineko informaziorik jaso. Aldiz, Kulturarteko Bizikidetzaren Estrategiaren garapenaren barruan jarri da abian, eta informazioa ere bildu da, zehazki, honako neurri honen barruan: </w:t>
      </w:r>
      <w:r>
        <w:rPr>
          <w:sz w:val="22"/>
          <w:i/>
          <w:rFonts w:ascii="Calibri" w:hAnsi="Calibri"/>
        </w:rPr>
        <w:t xml:space="preserve">3. neurria. Kulturarteko Bizikidetzarako eta Arrazakeriaren eta Xenofobiaren aurkako borrokarako teknikariak.</w:t>
      </w:r>
    </w:p>
    <w:p w14:paraId="0383D8DE" w14:textId="3CC6CE6A" w:rsidR="004350FB" w:rsidRPr="00A049B3" w:rsidRDefault="004350FB" w:rsidP="004350FB">
      <w:pPr>
        <w:numPr>
          <w:ilvl w:val="0"/>
          <w:numId w:val="17"/>
        </w:numPr>
        <w:spacing w:line="360" w:lineRule="auto"/>
        <w:jc w:val="both"/>
        <w:rPr>
          <w:sz w:val="22"/>
          <w:szCs w:val="22"/>
          <w:u w:val="single"/>
          <w:rFonts w:ascii="Calibri" w:hAnsi="Calibri" w:cs="Calibri"/>
        </w:rPr>
      </w:pPr>
      <w:r>
        <w:rPr>
          <w:sz w:val="22"/>
          <w:u w:val="single"/>
          <w:rFonts w:ascii="Calibri" w:hAnsi="Calibri"/>
        </w:rPr>
        <w:t xml:space="preserve">Arreta integraleko zerbitzua eskaintzea pertsona arrazializatuei eta/edo arrazagatiko eta jatorri etniko/migratzaileagatiko bereizkeria eta bereizkeria intersekzionala jasaten dutenei, aholkularitzarako, laguntzarako, akonpainamendurako eta bitartekaritzarako baliabideak eskainiz.</w:t>
      </w:r>
    </w:p>
    <w:p w14:paraId="0BCB4D3E" w14:textId="65D19255" w:rsidR="004350FB" w:rsidRPr="00A049B3" w:rsidRDefault="004350FB" w:rsidP="00C95D1E">
      <w:pPr>
        <w:spacing w:line="360" w:lineRule="auto"/>
        <w:ind w:firstLine="360"/>
        <w:jc w:val="both"/>
        <w:rPr>
          <w:sz w:val="22"/>
          <w:szCs w:val="22"/>
          <w:rFonts w:ascii="Calibri" w:hAnsi="Calibri" w:cs="Calibri"/>
        </w:rPr>
      </w:pPr>
      <w:r>
        <w:rPr>
          <w:sz w:val="22"/>
          <w:rFonts w:ascii="Calibri" w:hAnsi="Calibri"/>
        </w:rPr>
        <w:t xml:space="preserve">Apartatu honetan, planteatutako neurri guztiak martxan jarri dira dagoeneko.</w:t>
      </w:r>
      <w:r>
        <w:rPr>
          <w:sz w:val="22"/>
          <w:rFonts w:ascii="Calibri" w:hAnsi="Calibri"/>
        </w:rPr>
        <w:t xml:space="preserve"> </w:t>
      </w:r>
      <w:r>
        <w:rPr>
          <w:sz w:val="22"/>
          <w:rFonts w:ascii="Calibri" w:hAnsi="Calibri"/>
        </w:rPr>
        <w:t xml:space="preserve">Hori bai, </w:t>
      </w:r>
      <w:r>
        <w:rPr>
          <w:sz w:val="22"/>
          <w:b/>
          <w:rFonts w:ascii="Calibri" w:hAnsi="Calibri"/>
        </w:rPr>
        <w:t xml:space="preserve">A40</w:t>
      </w:r>
      <w:r w:rsidRPr="00A049B3">
        <w:rPr>
          <w:rFonts w:ascii="Calibri" w:hAnsi="Calibri" w:cs="Calibri"/>
          <w:sz w:val="22"/>
          <w:szCs w:val="22"/>
          <w:vertAlign w:val="superscript"/>
        </w:rPr>
        <w:footnoteReference w:id="10"/>
      </w:r>
      <w:r>
        <w:rPr>
          <w:sz w:val="22"/>
          <w:rFonts w:ascii="Calibri" w:hAnsi="Calibri"/>
        </w:rPr>
        <w:t xml:space="preserve"> neurriari dagokionez, ekintzari heltzeko harreman-espazioak ezarri badira ere inplikatutako eragileekin, ez da lortu oraindik protokoloak adostea. Deribaziorako eta elkarlanerako konpromisoa behintzat lortu da dagoeneko.</w:t>
      </w:r>
    </w:p>
    <w:p w14:paraId="0638EA04" w14:textId="03435D2D" w:rsidR="004350FB" w:rsidRPr="00A049B3" w:rsidRDefault="004350FB" w:rsidP="004350FB">
      <w:pPr>
        <w:numPr>
          <w:ilvl w:val="0"/>
          <w:numId w:val="17"/>
        </w:numPr>
        <w:spacing w:line="360" w:lineRule="auto"/>
        <w:jc w:val="both"/>
        <w:rPr>
          <w:sz w:val="22"/>
          <w:szCs w:val="22"/>
          <w:u w:val="single"/>
          <w:rFonts w:ascii="Calibri" w:hAnsi="Calibri" w:cs="Calibri"/>
        </w:rPr>
      </w:pPr>
      <w:r>
        <w:rPr>
          <w:sz w:val="22"/>
          <w:u w:val="single"/>
          <w:rFonts w:ascii="Calibri" w:hAnsi="Calibri"/>
        </w:rPr>
        <w:t xml:space="preserve">Justizia errestauratiboa sustatzea, baita biktimagileak birgaitzea ere.</w:t>
      </w:r>
    </w:p>
    <w:p w14:paraId="66E404F1" w14:textId="4A5A3102" w:rsidR="004350FB" w:rsidRPr="00A049B3" w:rsidRDefault="004350FB" w:rsidP="004350FB">
      <w:pPr>
        <w:spacing w:line="360" w:lineRule="auto"/>
        <w:jc w:val="both"/>
        <w:rPr>
          <w:sz w:val="22"/>
          <w:szCs w:val="22"/>
          <w:rFonts w:ascii="Calibri" w:hAnsi="Calibri" w:cs="Calibri"/>
        </w:rPr>
      </w:pPr>
      <w:r>
        <w:rPr>
          <w:sz w:val="22"/>
          <w:rFonts w:ascii="Calibri" w:hAnsi="Calibri"/>
        </w:rPr>
        <w:t xml:space="preserve">Apartatu honetan, planteatutako neurri guztiak martxan jarri dira dagoeneko.</w:t>
      </w:r>
    </w:p>
    <w:p w14:paraId="5CB8AAEE" w14:textId="6B461A39" w:rsidR="004350FB" w:rsidRPr="00A049B3" w:rsidRDefault="004350FB" w:rsidP="004350FB">
      <w:pPr>
        <w:numPr>
          <w:ilvl w:val="0"/>
          <w:numId w:val="17"/>
        </w:numPr>
        <w:spacing w:line="360" w:lineRule="auto"/>
        <w:jc w:val="both"/>
        <w:rPr>
          <w:sz w:val="22"/>
          <w:szCs w:val="22"/>
          <w:u w:val="single"/>
          <w:rFonts w:ascii="Calibri" w:hAnsi="Calibri" w:cs="Calibri"/>
        </w:rPr>
      </w:pPr>
      <w:r>
        <w:rPr>
          <w:sz w:val="22"/>
          <w:u w:val="single"/>
          <w:rFonts w:ascii="Calibri" w:hAnsi="Calibri"/>
        </w:rPr>
        <w:t xml:space="preserve">Arrazakeriaren eta xenofobiaren biktimei akonpainamendua eskaintzen dieten erakundeen defentsa gaitasuna indartzen laguntzea.</w:t>
      </w:r>
    </w:p>
    <w:p w14:paraId="295C77CD" w14:textId="7B68E348" w:rsidR="004350FB" w:rsidRPr="00A049B3" w:rsidRDefault="004350FB" w:rsidP="00C95D1E">
      <w:pPr>
        <w:spacing w:line="360" w:lineRule="auto"/>
        <w:ind w:firstLine="360"/>
        <w:jc w:val="both"/>
        <w:rPr>
          <w:sz w:val="22"/>
          <w:szCs w:val="22"/>
          <w:rFonts w:ascii="Calibri" w:hAnsi="Calibri" w:cs="Calibri"/>
        </w:rPr>
      </w:pPr>
      <w:r>
        <w:rPr>
          <w:sz w:val="22"/>
          <w:rFonts w:ascii="Calibri" w:hAnsi="Calibri"/>
        </w:rPr>
        <w:t xml:space="preserve">Apartatu honetan, planteatutako neurri guztiak martxan jarri dira dagoeneko.</w:t>
      </w:r>
    </w:p>
    <w:p w14:paraId="733EFF15" w14:textId="71631F75" w:rsidR="004350FB" w:rsidRPr="00A049B3" w:rsidRDefault="004350FB" w:rsidP="004350FB">
      <w:pPr>
        <w:numPr>
          <w:ilvl w:val="0"/>
          <w:numId w:val="17"/>
        </w:numPr>
        <w:spacing w:line="360" w:lineRule="auto"/>
        <w:jc w:val="both"/>
        <w:rPr>
          <w:sz w:val="22"/>
          <w:szCs w:val="22"/>
          <w:u w:val="single"/>
          <w:rFonts w:ascii="Calibri" w:hAnsi="Calibri" w:cs="Calibri"/>
        </w:rPr>
      </w:pPr>
      <w:r>
        <w:rPr>
          <w:sz w:val="22"/>
          <w:u w:val="single"/>
          <w:rFonts w:ascii="Calibri" w:hAnsi="Calibri"/>
        </w:rPr>
        <w:t xml:space="preserve">Biktimen errekonozimendua, duintasuna eta ikusgarritasuna sustatzea, oroimen kolektiboan eta espazio publikoan haien presentzia bermatuz.</w:t>
      </w:r>
      <w:r>
        <w:rPr>
          <w:sz w:val="22"/>
          <w:u w:val="single"/>
          <w:rFonts w:ascii="Calibri" w:hAnsi="Calibri"/>
        </w:rPr>
        <w:t xml:space="preserve">  </w:t>
      </w:r>
    </w:p>
    <w:p w14:paraId="150DA775" w14:textId="02BACEDB" w:rsidR="006163F7" w:rsidRPr="00A049B3" w:rsidRDefault="004350FB" w:rsidP="00C95D1E">
      <w:pPr>
        <w:spacing w:line="360" w:lineRule="auto"/>
        <w:ind w:firstLine="360"/>
        <w:jc w:val="both"/>
        <w:rPr>
          <w:sz w:val="22"/>
          <w:szCs w:val="22"/>
          <w:rFonts w:ascii="Calibri" w:hAnsi="Calibri" w:cs="Calibri"/>
        </w:rPr>
      </w:pPr>
      <w:r>
        <w:rPr>
          <w:sz w:val="22"/>
          <w:rFonts w:ascii="Calibri" w:hAnsi="Calibri"/>
        </w:rPr>
        <w:t xml:space="preserve">Apartatu honetan, planteatutako neurri guztiak martxan jarri dira dagoeneko.</w:t>
      </w:r>
    </w:p>
    <w:p w14:paraId="278B5601" w14:textId="539E6B11" w:rsidR="006163F7" w:rsidRPr="00A049B3" w:rsidRDefault="006163F7" w:rsidP="00C95D1E">
      <w:pPr>
        <w:spacing w:line="360" w:lineRule="auto"/>
        <w:ind w:firstLine="708"/>
        <w:jc w:val="both"/>
        <w:rPr>
          <w:sz w:val="22"/>
          <w:szCs w:val="22"/>
          <w:rFonts w:ascii="Calibri" w:hAnsi="Calibri" w:cs="Calibri"/>
        </w:rPr>
      </w:pPr>
      <w:r>
        <w:rPr>
          <w:sz w:val="22"/>
          <w:rFonts w:ascii="Calibri" w:hAnsi="Calibri"/>
        </w:rPr>
        <w:t xml:space="preserve">Hori jakinarazten dut, Nafarroako Parlamentuko Erregelamenduaren 215. artikuluan xedatutakoa betez.</w:t>
      </w:r>
    </w:p>
    <w:p w14:paraId="276F2328" w14:textId="690C8E9D" w:rsidR="006163F7" w:rsidRPr="00A049B3" w:rsidRDefault="006163F7" w:rsidP="00C95D1E">
      <w:pPr>
        <w:spacing w:line="360" w:lineRule="auto"/>
        <w:rPr>
          <w:color w:val="000000"/>
          <w:sz w:val="22"/>
          <w:szCs w:val="22"/>
          <w:rFonts w:ascii="Calibri" w:hAnsi="Calibri" w:cs="Calibri"/>
        </w:rPr>
      </w:pPr>
      <w:r>
        <w:rPr>
          <w:color w:val="000000"/>
          <w:sz w:val="22"/>
          <w:rFonts w:ascii="Calibri" w:hAnsi="Calibri"/>
        </w:rPr>
        <w:t xml:space="preserve">Iruñean, 2025eko apirilaren 8an</w:t>
      </w:r>
    </w:p>
    <w:p w14:paraId="1A28B188" w14:textId="77777777" w:rsidR="00C95D1E" w:rsidRPr="00A049B3" w:rsidRDefault="00C95D1E" w:rsidP="00C95D1E">
      <w:pPr>
        <w:spacing w:line="360" w:lineRule="auto"/>
        <w:rPr>
          <w:color w:val="000000"/>
          <w:sz w:val="22"/>
          <w:szCs w:val="22"/>
          <w:rFonts w:ascii="Calibri" w:hAnsi="Calibri" w:cs="Calibri"/>
        </w:rPr>
      </w:pPr>
      <w:r>
        <w:rPr>
          <w:color w:val="000000"/>
          <w:sz w:val="22"/>
          <w:rFonts w:ascii="Calibri" w:hAnsi="Calibri"/>
        </w:rPr>
        <w:t xml:space="preserve">Etxebizitzako, Gazteriako eta Migrazio Politiketako kontseilaria:</w:t>
      </w:r>
      <w:r>
        <w:rPr>
          <w:color w:val="000000"/>
          <w:sz w:val="22"/>
          <w:rFonts w:ascii="Calibri" w:hAnsi="Calibri"/>
        </w:rPr>
        <w:t xml:space="preserve"> </w:t>
      </w:r>
      <w:r>
        <w:rPr>
          <w:color w:val="000000"/>
          <w:sz w:val="22"/>
          <w:rFonts w:ascii="Calibri" w:hAnsi="Calibri"/>
        </w:rPr>
        <w:t xml:space="preserve">Begoña Alfaro García</w:t>
      </w:r>
    </w:p>
    <w:p w14:paraId="117BC859" w14:textId="77777777" w:rsidR="00C95D1E" w:rsidRPr="00A049B3" w:rsidRDefault="00C95D1E" w:rsidP="00C95D1E">
      <w:pPr>
        <w:spacing w:line="360" w:lineRule="auto"/>
        <w:rPr>
          <w:rFonts w:ascii="Calibri" w:hAnsi="Calibri" w:cs="Calibri"/>
          <w:color w:val="000000"/>
          <w:sz w:val="22"/>
          <w:szCs w:val="22"/>
        </w:rPr>
      </w:pPr>
    </w:p>
    <w:sectPr w:rsidR="00C95D1E" w:rsidRPr="00A049B3" w:rsidSect="00BF0D82">
      <w:headerReference w:type="first" r:id="rId8"/>
      <w:footerReference w:type="first" r:id="rId9"/>
      <w:pgSz w:w="11901" w:h="16817" w:code="9"/>
      <w:pgMar w:top="2977" w:right="1418" w:bottom="1843"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181E" w14:textId="77777777" w:rsidR="00676D8B" w:rsidRDefault="00676D8B">
      <w:r>
        <w:separator/>
      </w:r>
    </w:p>
  </w:endnote>
  <w:endnote w:type="continuationSeparator" w:id="0">
    <w:p w14:paraId="4CEDF990" w14:textId="77777777" w:rsidR="00676D8B" w:rsidRDefault="0067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BDA7" w14:textId="77777777" w:rsidR="006A7F53" w:rsidRPr="00A2145B" w:rsidRDefault="006A7F5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B6D6" w14:textId="77777777" w:rsidR="00676D8B" w:rsidRDefault="00676D8B">
      <w:r>
        <w:separator/>
      </w:r>
    </w:p>
  </w:footnote>
  <w:footnote w:type="continuationSeparator" w:id="0">
    <w:p w14:paraId="78041090" w14:textId="77777777" w:rsidR="00676D8B" w:rsidRDefault="00676D8B">
      <w:r>
        <w:continuationSeparator/>
      </w:r>
    </w:p>
  </w:footnote>
  <w:footnote w:id="1">
    <w:p w14:paraId="75E5F546" w14:textId="77777777" w:rsidR="004350FB" w:rsidRDefault="004350FB" w:rsidP="004350FB">
      <w:pPr>
        <w:jc w:val="both"/>
        <w:rPr>
          <w:rFonts w:eastAsiaTheme="minorHAnsi"/>
        </w:rPr>
      </w:pPr>
      <w:r>
        <w:rPr>
          <w:rStyle w:val="Refdenotaalpie"/>
        </w:rPr>
        <w:footnoteRef/>
      </w:r>
      <w:r>
        <w:t xml:space="preserve"> </w:t>
      </w:r>
      <w:r>
        <w:rPr>
          <w:color w:val="2B4451"/>
          <w:sz w:val="16"/>
          <w:b/>
          <w:rFonts w:ascii="Helvetica" w:hAnsi="Helvetica"/>
        </w:rPr>
        <w:t xml:space="preserve">A1.</w:t>
      </w:r>
      <w:r>
        <w:rPr>
          <w:color w:val="2B4451"/>
          <w:sz w:val="16"/>
          <w:rFonts w:ascii="Helvetica" w:hAnsi="Helvetica"/>
        </w:rPr>
        <w:t xml:space="preserve"> </w:t>
      </w:r>
      <w:r>
        <w:rPr>
          <w:color w:val="2B4451"/>
          <w:sz w:val="16"/>
          <w:rFonts w:ascii="Helvetica" w:hAnsi="Helvetica"/>
        </w:rPr>
        <w:t xml:space="preserve">Plana koordinatzeko batzorde iraunkor bat sortzea eta abian jartzea. Batzorde horrek osaera paritarioa izanen du, eta honako hauek parte hartuko dute: administrazio publikoak, polizia eta justizia kidegoek, hirugarren sektoreko ordezkariek eta komunitate arrazializatu/etnifikatuek.</w:t>
      </w:r>
      <w:r>
        <w:rPr>
          <w:color w:val="2B4451"/>
          <w:sz w:val="16"/>
          <w:rFonts w:ascii="Helvetica" w:hAnsi="Helvetica"/>
        </w:rPr>
        <w:t xml:space="preserve"> </w:t>
      </w:r>
    </w:p>
    <w:p w14:paraId="11FF7CC3" w14:textId="77777777" w:rsidR="004350FB" w:rsidRDefault="004350FB" w:rsidP="004350FB">
      <w:pPr>
        <w:pStyle w:val="Textonotapie"/>
      </w:pPr>
    </w:p>
  </w:footnote>
  <w:footnote w:id="2">
    <w:p w14:paraId="116201E9" w14:textId="77777777" w:rsidR="004350FB" w:rsidRDefault="004350FB" w:rsidP="004350FB">
      <w:pPr>
        <w:pStyle w:val="Textonotapie"/>
      </w:pPr>
      <w:r>
        <w:rPr>
          <w:rStyle w:val="Refdenotaalpie"/>
        </w:rPr>
        <w:footnoteRef/>
      </w:r>
      <w:r>
        <w:t xml:space="preserve"> </w:t>
      </w:r>
      <w:r>
        <w:rPr>
          <w:color w:val="2B4451"/>
          <w:sz w:val="16"/>
          <w:b/>
          <w:rFonts w:ascii="Helvetica" w:hAnsi="Helvetica"/>
        </w:rPr>
        <w:t xml:space="preserve">A37.</w:t>
      </w:r>
      <w:r>
        <w:rPr>
          <w:color w:val="2B4451"/>
          <w:sz w:val="16"/>
          <w:b/>
          <w:rFonts w:ascii="Helvetica" w:hAnsi="Helvetica"/>
        </w:rPr>
        <w:t xml:space="preserve"> </w:t>
      </w:r>
      <w:r>
        <w:rPr>
          <w:color w:val="2B4451"/>
          <w:sz w:val="16"/>
          <w:rFonts w:ascii="Helvetica" w:hAnsi="Helvetica"/>
        </w:rPr>
        <w:t xml:space="preserve">Foruzaingoaren barruan gorroto delituen unitatea sortzea.</w:t>
      </w:r>
      <w:r>
        <w:rPr>
          <w:color w:val="2B4451"/>
          <w:sz w:val="16"/>
          <w:rFonts w:ascii="Helvetica" w:hAnsi="Helvetica"/>
        </w:rPr>
        <w:t xml:space="preserve"> </w:t>
      </w:r>
    </w:p>
  </w:footnote>
  <w:footnote w:id="3">
    <w:p w14:paraId="77EFFC8A" w14:textId="77777777" w:rsidR="004350FB" w:rsidRPr="00E25C78" w:rsidRDefault="004350FB" w:rsidP="004350FB">
      <w:pPr>
        <w:pStyle w:val="Textonotapie"/>
        <w:jc w:val="both"/>
        <w:rPr>
          <w:color w:val="2B4451"/>
          <w:sz w:val="16"/>
          <w:szCs w:val="16"/>
          <w:rFonts w:ascii="Helvetica" w:eastAsia="Helvetica" w:hAnsi="Helvetica" w:cs="Helvetica"/>
        </w:rPr>
      </w:pPr>
      <w:r>
        <w:rPr>
          <w:rStyle w:val="Refdenotaalpie"/>
        </w:rPr>
        <w:footnoteRef/>
      </w:r>
      <w:r>
        <w:t xml:space="preserve"> </w:t>
      </w:r>
      <w:r>
        <w:rPr>
          <w:color w:val="2B4451"/>
          <w:sz w:val="16"/>
          <w:b/>
          <w:rFonts w:ascii="Helvetica" w:hAnsi="Helvetica"/>
        </w:rPr>
        <w:t xml:space="preserve">A7.</w:t>
      </w:r>
      <w:r>
        <w:rPr>
          <w:color w:val="2B4451"/>
          <w:sz w:val="16"/>
          <w:b/>
          <w:rFonts w:ascii="Helvetica" w:hAnsi="Helvetica"/>
        </w:rPr>
        <w:t xml:space="preserve"> </w:t>
      </w:r>
      <w:r>
        <w:rPr>
          <w:color w:val="2B4451"/>
          <w:sz w:val="16"/>
          <w:rFonts w:ascii="Helvetica" w:hAnsi="Helvetica"/>
        </w:rPr>
        <w:t xml:space="preserve">Prestakuntza espezializatua, arreta zerbitzu orokorretako langileak gorroto delituen ondorioz izaten ahal diren salaketen aurrean erantzuteko gaitzeko, behar bezala erregistra eta behar bezala tramita daitezen.</w:t>
      </w:r>
      <w:r>
        <w:rPr>
          <w:color w:val="2B4451"/>
          <w:sz w:val="16"/>
          <w:rFonts w:ascii="Helvetica" w:hAnsi="Helvetica"/>
        </w:rPr>
        <w:t xml:space="preserve"> </w:t>
      </w:r>
    </w:p>
  </w:footnote>
  <w:footnote w:id="4">
    <w:p w14:paraId="4CB8437A" w14:textId="77777777" w:rsidR="004350FB" w:rsidRDefault="004350FB" w:rsidP="004350FB">
      <w:pPr>
        <w:pStyle w:val="Textonotapie"/>
        <w:jc w:val="both"/>
      </w:pPr>
      <w:r>
        <w:rPr>
          <w:rStyle w:val="Refdenotaalpie"/>
        </w:rPr>
        <w:footnoteRef/>
      </w:r>
      <w:r>
        <w:t xml:space="preserve"> </w:t>
      </w:r>
      <w:r>
        <w:rPr>
          <w:color w:val="2B4451"/>
          <w:sz w:val="16"/>
          <w:b/>
          <w:rFonts w:ascii="Helvetica" w:hAnsi="Helvetica"/>
        </w:rPr>
        <w:t xml:space="preserve">A8.</w:t>
      </w:r>
      <w:r>
        <w:rPr>
          <w:color w:val="2B4451"/>
          <w:sz w:val="16"/>
          <w:b/>
          <w:rFonts w:ascii="Helvetica" w:hAnsi="Helvetica"/>
        </w:rPr>
        <w:t xml:space="preserve"> </w:t>
      </w:r>
      <w:r>
        <w:rPr>
          <w:color w:val="2B4451"/>
          <w:sz w:val="16"/>
          <w:rFonts w:ascii="Helvetica" w:hAnsi="Helvetica"/>
        </w:rPr>
        <w:t xml:space="preserve">Arrazakeria eta xenofobiagatiko gorroto delituak eta gertakariak hobeto prebenitu eta tratatzeko genero ikuspegia erabiltzen duen prestakuntza ikastaroa diseinatu eta ematea, eta materialak prestatzea, sindikatuei, hirugarren sektoreari, enpresaburuei/enplegatzaileei eta erakunde profesionalei zuzenduta</w:t>
      </w:r>
      <w:r>
        <w:rPr>
          <w:color w:val="2B4451"/>
          <w:sz w:val="16"/>
          <w:rFonts w:ascii="Helvetica" w:hAnsi="Helvetica"/>
        </w:rPr>
        <w:t xml:space="preserve">.</w:t>
      </w:r>
    </w:p>
  </w:footnote>
  <w:footnote w:id="5">
    <w:p w14:paraId="54017736" w14:textId="77777777" w:rsidR="004350FB" w:rsidRPr="00E25C78" w:rsidRDefault="004350FB" w:rsidP="004350FB">
      <w:pPr>
        <w:rPr>
          <w:rFonts w:eastAsiaTheme="minorHAnsi"/>
        </w:rPr>
      </w:pPr>
      <w:r>
        <w:rPr>
          <w:rStyle w:val="Refdenotaalpie"/>
        </w:rPr>
        <w:footnoteRef/>
      </w:r>
      <w:r>
        <w:t xml:space="preserve"> </w:t>
      </w:r>
      <w:r>
        <w:rPr>
          <w:color w:val="2B4451"/>
          <w:sz w:val="16"/>
          <w:b/>
          <w:rFonts w:ascii="Helvetica" w:hAnsi="Helvetica"/>
        </w:rPr>
        <w:t xml:space="preserve">A12.</w:t>
      </w:r>
      <w:r>
        <w:rPr>
          <w:color w:val="2B4451"/>
          <w:sz w:val="16"/>
          <w:rFonts w:ascii="Helvetica" w:hAnsi="Helvetica"/>
        </w:rPr>
        <w:t xml:space="preserve"> </w:t>
      </w:r>
      <w:r>
        <w:rPr>
          <w:color w:val="2B4451"/>
          <w:sz w:val="16"/>
          <w:rFonts w:ascii="Helvetica" w:hAnsi="Helvetica"/>
        </w:rPr>
        <w:t xml:space="preserve">Arrazakeriaren eta xenofobiaren aurkako Nafarroako zerbitzu, baliabide eta jarduketa protokoloak bilduko dituen webgune bat eta informazio gidaliburu bat prestatzea.</w:t>
      </w:r>
      <w:r>
        <w:rPr>
          <w:color w:val="2B4451"/>
          <w:sz w:val="16"/>
          <w:rFonts w:ascii="Helvetica" w:hAnsi="Helvetica"/>
        </w:rPr>
        <w:t xml:space="preserve"> </w:t>
      </w:r>
      <w:r>
        <w:rPr>
          <w:color w:val="2B4451"/>
          <w:sz w:val="16"/>
          <w:rFonts w:ascii="Helvetica" w:hAnsi="Helvetica"/>
        </w:rPr>
        <w:t xml:space="preserve">Planaren xede diren kolektibo eta komunitateak gehien ordezkatzen dituzten hizkuntzetara itzultzea.</w:t>
      </w:r>
      <w:r>
        <w:t xml:space="preserve"> </w:t>
      </w:r>
    </w:p>
  </w:footnote>
  <w:footnote w:id="6">
    <w:p w14:paraId="57472EEE" w14:textId="77777777" w:rsidR="004350FB" w:rsidRDefault="004350FB" w:rsidP="004350FB">
      <w:pPr>
        <w:pStyle w:val="Textonotapie"/>
        <w:jc w:val="both"/>
      </w:pPr>
      <w:r>
        <w:rPr>
          <w:rStyle w:val="Refdenotaalpie"/>
        </w:rPr>
        <w:footnoteRef/>
      </w:r>
      <w:r>
        <w:t xml:space="preserve"> </w:t>
      </w:r>
      <w:r>
        <w:rPr>
          <w:sz w:val="16"/>
          <w:b/>
          <w:color w:val="2B4451"/>
          <w:rFonts w:ascii="Helvetica" w:hAnsi="Helvetica"/>
        </w:rPr>
        <w:t xml:space="preserve">A1</w:t>
      </w:r>
      <w:r>
        <w:rPr>
          <w:sz w:val="16"/>
          <w:b/>
          <w:rFonts w:ascii="Helvetica" w:hAnsi="Helvetica"/>
        </w:rPr>
        <w:t xml:space="preserve">5</w:t>
      </w:r>
      <w:r>
        <w:rPr>
          <w:sz w:val="16"/>
          <w:b/>
          <w:color w:val="2B4451"/>
          <w:rFonts w:ascii="Helvetica" w:hAnsi="Helvetica"/>
        </w:rPr>
        <w:t xml:space="preserve">.</w:t>
      </w:r>
      <w:r>
        <w:rPr>
          <w:sz w:val="16"/>
          <w:color w:val="2B4451"/>
          <w:rFonts w:ascii="Helvetica" w:hAnsi="Helvetica"/>
        </w:rPr>
        <w:t xml:space="preserve"> </w:t>
      </w:r>
      <w:r>
        <w:rPr>
          <w:sz w:val="16"/>
          <w:color w:val="2B4451"/>
          <w:rFonts w:ascii="Helvetica" w:hAnsi="Helvetica"/>
        </w:rPr>
        <w:t xml:space="preserve">Erakunde sozialekin kontsultarako mekanismo bat ezartzea, urtero balantze bat egiteko, genero ikuspegitik, eduki arrazista edo xenofoboa duten jarreren eta portaeren, gertakarien eta gorroto delituen bilakaerari eta aldaketei buruz.</w:t>
      </w:r>
    </w:p>
  </w:footnote>
  <w:footnote w:id="7">
    <w:p w14:paraId="60E031E8" w14:textId="77777777" w:rsidR="004350FB" w:rsidRDefault="004350FB" w:rsidP="004350FB">
      <w:pPr>
        <w:pStyle w:val="Textonotapie"/>
        <w:jc w:val="both"/>
      </w:pPr>
      <w:r>
        <w:rPr>
          <w:rStyle w:val="Refdenotaalpie"/>
        </w:rPr>
        <w:footnoteRef/>
      </w:r>
      <w:r>
        <w:t xml:space="preserve"> </w:t>
      </w:r>
      <w:r>
        <w:rPr>
          <w:color w:val="2B4451"/>
          <w:sz w:val="16"/>
          <w:b/>
          <w:rFonts w:ascii="Helvetica" w:hAnsi="Helvetica"/>
        </w:rPr>
        <w:t xml:space="preserve">A21.</w:t>
      </w:r>
      <w:r>
        <w:rPr>
          <w:color w:val="2B4451"/>
          <w:sz w:val="16"/>
          <w:b/>
          <w:rFonts w:ascii="Helvetica" w:hAnsi="Helvetica"/>
        </w:rPr>
        <w:t xml:space="preserve"> </w:t>
      </w:r>
      <w:r>
        <w:rPr>
          <w:color w:val="2B4451"/>
          <w:sz w:val="16"/>
          <w:rFonts w:ascii="Helvetica" w:hAnsi="Helvetica"/>
        </w:rPr>
        <w:t xml:space="preserve">Xedeak aukera ematen duenean, foru legeriako arraza eta/edo xenofobiagatiko bereizkeriarik eza bermatuko duten aurretiazko ebaluazio txostenak egitea, onetsi aurretik.</w:t>
      </w:r>
    </w:p>
  </w:footnote>
  <w:footnote w:id="8">
    <w:p w14:paraId="13E77C22" w14:textId="77777777" w:rsidR="004350FB" w:rsidRDefault="004350FB" w:rsidP="004350FB">
      <w:pPr>
        <w:pStyle w:val="Textonotapie"/>
        <w:jc w:val="both"/>
      </w:pPr>
      <w:r>
        <w:rPr>
          <w:rStyle w:val="Refdenotaalpie"/>
        </w:rPr>
        <w:footnoteRef/>
      </w:r>
      <w:r>
        <w:t xml:space="preserve"> </w:t>
      </w:r>
      <w:r>
        <w:rPr>
          <w:color w:val="2B4451"/>
          <w:sz w:val="16"/>
          <w:b/>
          <w:rFonts w:ascii="Helvetica" w:hAnsi="Helvetica"/>
        </w:rPr>
        <w:t xml:space="preserve">A27.</w:t>
      </w:r>
      <w:r>
        <w:rPr>
          <w:color w:val="2B4451"/>
          <w:sz w:val="16"/>
          <w:rFonts w:ascii="Helvetica" w:hAnsi="Helvetica"/>
        </w:rPr>
        <w:t xml:space="preserve"> </w:t>
      </w:r>
      <w:r>
        <w:rPr>
          <w:color w:val="2B4451"/>
          <w:sz w:val="16"/>
          <w:rFonts w:ascii="Helvetica" w:hAnsi="Helvetica"/>
        </w:rPr>
        <w:t xml:space="preserve">Etxebizitzaren merkatuan arraza eta xenofobiagatiko bereizkeria eta sexuagatiko bereizkeria debekatzen dituen jokabide kode baten arau garapena.</w:t>
      </w:r>
      <w:r>
        <w:rPr>
          <w:color w:val="2B4451"/>
          <w:sz w:val="16"/>
          <w:rFonts w:ascii="Helvetica" w:hAnsi="Helvetica"/>
        </w:rPr>
        <w:t xml:space="preserve"> </w:t>
      </w:r>
      <w:r>
        <w:rPr>
          <w:color w:val="2B4451"/>
          <w:sz w:val="16"/>
          <w:rFonts w:ascii="Helvetica" w:hAnsi="Helvetica"/>
        </w:rPr>
        <w:t xml:space="preserve">Arreta berezia jartzea zaurgarritasun egoera handienean dauden taldeen gainean (egoera irregularrean dauden pertsonak, guraso bakarreko familiak, genero indarkeriaren biktima diren emakumeak)</w:t>
      </w:r>
    </w:p>
  </w:footnote>
  <w:footnote w:id="9">
    <w:p w14:paraId="3291D894" w14:textId="77777777" w:rsidR="004350FB" w:rsidRDefault="004350FB" w:rsidP="004350FB">
      <w:pPr>
        <w:rPr>
          <w:rFonts w:eastAsiaTheme="minorHAnsi"/>
        </w:rPr>
      </w:pPr>
      <w:r>
        <w:rPr>
          <w:rStyle w:val="Refdenotaalpie"/>
        </w:rPr>
        <w:footnoteRef/>
      </w:r>
      <w:r>
        <w:t xml:space="preserve"> </w:t>
      </w:r>
      <w:r>
        <w:rPr>
          <w:color w:val="2B4451"/>
          <w:sz w:val="16"/>
          <w:b/>
          <w:rFonts w:ascii="Helvetica" w:hAnsi="Helvetica"/>
        </w:rPr>
        <w:t xml:space="preserve">A33.</w:t>
      </w:r>
      <w:r>
        <w:rPr>
          <w:color w:val="2B4451"/>
          <w:sz w:val="16"/>
          <w:b/>
          <w:rFonts w:ascii="Helvetica" w:hAnsi="Helvetica"/>
        </w:rPr>
        <w:t xml:space="preserve"> </w:t>
      </w:r>
      <w:r>
        <w:rPr>
          <w:color w:val="2B4451"/>
          <w:sz w:val="16"/>
          <w:rFonts w:ascii="Helvetica" w:hAnsi="Helvetica"/>
        </w:rPr>
        <w:t xml:space="preserve">Udalek estatuko eta nazioarteko sare eta plataformetan parte har dezaten bultzatzea, arrazakeriaren eta bereizkeriaren aurkako borrokan.</w:t>
      </w:r>
      <w:r>
        <w:t xml:space="preserve"> </w:t>
      </w:r>
    </w:p>
    <w:p w14:paraId="202E7065" w14:textId="77777777" w:rsidR="004350FB" w:rsidRDefault="004350FB" w:rsidP="004350FB">
      <w:pPr>
        <w:pStyle w:val="Textonotapie"/>
      </w:pPr>
    </w:p>
  </w:footnote>
  <w:footnote w:id="10">
    <w:p w14:paraId="309AA93C" w14:textId="77777777" w:rsidR="004350FB" w:rsidRPr="00B96C20" w:rsidRDefault="004350FB" w:rsidP="004350FB">
      <w:pPr>
        <w:jc w:val="both"/>
        <w:rPr>
          <w:rFonts w:eastAsiaTheme="minorHAnsi"/>
        </w:rPr>
      </w:pPr>
      <w:r>
        <w:rPr>
          <w:rStyle w:val="Refdenotaalpie"/>
        </w:rPr>
        <w:footnoteRef/>
      </w:r>
      <w:r>
        <w:t xml:space="preserve"> </w:t>
      </w:r>
      <w:r>
        <w:rPr>
          <w:color w:val="2B4451"/>
          <w:sz w:val="16"/>
          <w:b/>
          <w:rFonts w:ascii="Helvetica" w:hAnsi="Helvetica"/>
        </w:rPr>
        <w:t xml:space="preserve">A40.</w:t>
      </w:r>
      <w:r>
        <w:rPr>
          <w:color w:val="2B4451"/>
          <w:sz w:val="16"/>
          <w:b/>
          <w:rFonts w:ascii="Helvetica" w:hAnsi="Helvetica"/>
        </w:rPr>
        <w:t xml:space="preserve"> </w:t>
      </w:r>
      <w:r>
        <w:rPr>
          <w:color w:val="2B4451"/>
          <w:sz w:val="16"/>
          <w:rFonts w:ascii="Helvetica" w:hAnsi="Helvetica"/>
        </w:rPr>
        <w:t xml:space="preserve">“Biktimizazio bikoitza” murriztea</w:t>
      </w:r>
      <w:r>
        <w:rPr>
          <w:rStyle w:val="Refdenotaalpie"/>
          <w:rFonts w:ascii="Helvetica" w:eastAsia="Helvetica" w:hAnsi="Helvetica" w:cs="Helvetica"/>
          <w:color w:val="2B4451"/>
          <w:sz w:val="16"/>
          <w:szCs w:val="16"/>
        </w:rPr>
        <w:footnoteRef/>
      </w:r>
      <w:r>
        <w:rPr>
          <w:color w:val="2B4451"/>
          <w:sz w:val="16"/>
          <w:rFonts w:ascii="Helvetica" w:hAnsi="Helvetica"/>
        </w:rPr>
        <w:t xml:space="preserve">, administrazio publikoaren, hirugarren sektorearen eta polizia eta jurisdikzio organoen jarduketa koordinaturako protokoloa adostuz, bikoiztasunak eta desberdintasunak saihesteko.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7D91" w14:textId="77777777" w:rsidR="006A7F53" w:rsidRDefault="006A7F53" w:rsidP="00696F6F">
    <w:pPr>
      <w:pStyle w:val="Encabezado"/>
      <w:ind w:left="-765"/>
    </w:pPr>
    <w:r>
      <w:drawing>
        <wp:anchor distT="0" distB="0" distL="114300" distR="114300" simplePos="0" relativeHeight="251661312" behindDoc="1" locked="0" layoutInCell="1" allowOverlap="1" wp14:anchorId="7C2940DB" wp14:editId="55AA009A">
          <wp:simplePos x="419100" y="542925"/>
          <wp:positionH relativeFrom="page">
            <wp:align>left</wp:align>
          </wp:positionH>
          <wp:positionV relativeFrom="page">
            <wp:align>top</wp:align>
          </wp:positionV>
          <wp:extent cx="7560000" cy="1796400"/>
          <wp:effectExtent l="0" t="0" r="317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FD3"/>
    <w:multiLevelType w:val="hybridMultilevel"/>
    <w:tmpl w:val="219220E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3F3592"/>
    <w:multiLevelType w:val="hybridMultilevel"/>
    <w:tmpl w:val="CDD4DDE0"/>
    <w:lvl w:ilvl="0" w:tplc="0C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F892513"/>
    <w:multiLevelType w:val="hybridMultilevel"/>
    <w:tmpl w:val="A06A8E20"/>
    <w:lvl w:ilvl="0" w:tplc="B036B8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6D275A"/>
    <w:multiLevelType w:val="hybridMultilevel"/>
    <w:tmpl w:val="A95824B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ED3B3E"/>
    <w:multiLevelType w:val="hybridMultilevel"/>
    <w:tmpl w:val="A2BA6398"/>
    <w:lvl w:ilvl="0" w:tplc="D2300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D56FEC"/>
    <w:multiLevelType w:val="hybridMultilevel"/>
    <w:tmpl w:val="FD94B536"/>
    <w:lvl w:ilvl="0" w:tplc="672092B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AA5341E"/>
    <w:multiLevelType w:val="hybridMultilevel"/>
    <w:tmpl w:val="F8B6FD8C"/>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C81D17"/>
    <w:multiLevelType w:val="hybridMultilevel"/>
    <w:tmpl w:val="4C00157E"/>
    <w:lvl w:ilvl="0" w:tplc="764E279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427D3A"/>
    <w:multiLevelType w:val="hybridMultilevel"/>
    <w:tmpl w:val="BF70C812"/>
    <w:lvl w:ilvl="0" w:tplc="672092B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82315C"/>
    <w:multiLevelType w:val="hybridMultilevel"/>
    <w:tmpl w:val="B0E6F7CC"/>
    <w:lvl w:ilvl="0" w:tplc="F5824614">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4EE14E90"/>
    <w:multiLevelType w:val="hybridMultilevel"/>
    <w:tmpl w:val="F120F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5060D0"/>
    <w:multiLevelType w:val="hybridMultilevel"/>
    <w:tmpl w:val="90C203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619F5241"/>
    <w:multiLevelType w:val="hybridMultilevel"/>
    <w:tmpl w:val="A1E6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E91E7F"/>
    <w:multiLevelType w:val="hybridMultilevel"/>
    <w:tmpl w:val="B3B6D2A2"/>
    <w:lvl w:ilvl="0" w:tplc="C49C066C">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8A251C8"/>
    <w:multiLevelType w:val="hybridMultilevel"/>
    <w:tmpl w:val="953A6964"/>
    <w:lvl w:ilvl="0" w:tplc="221E37BC">
      <w:start w:val="2"/>
      <w:numFmt w:val="bullet"/>
      <w:lvlText w:val="-"/>
      <w:lvlJc w:val="left"/>
      <w:pPr>
        <w:ind w:left="720" w:hanging="360"/>
      </w:pPr>
      <w:rPr>
        <w:rFonts w:ascii="Calibri" w:eastAsia="Cambr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D96500"/>
    <w:multiLevelType w:val="hybridMultilevel"/>
    <w:tmpl w:val="13B67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FE2C70"/>
    <w:multiLevelType w:val="hybridMultilevel"/>
    <w:tmpl w:val="DF7894DA"/>
    <w:lvl w:ilvl="0" w:tplc="672092B6">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47600002">
    <w:abstractNumId w:val="2"/>
  </w:num>
  <w:num w:numId="2" w16cid:durableId="979773300">
    <w:abstractNumId w:val="12"/>
  </w:num>
  <w:num w:numId="3" w16cid:durableId="69231918">
    <w:abstractNumId w:val="4"/>
  </w:num>
  <w:num w:numId="4" w16cid:durableId="333607342">
    <w:abstractNumId w:val="6"/>
  </w:num>
  <w:num w:numId="5" w16cid:durableId="20865814">
    <w:abstractNumId w:val="15"/>
  </w:num>
  <w:num w:numId="6" w16cid:durableId="1188911060">
    <w:abstractNumId w:val="10"/>
  </w:num>
  <w:num w:numId="7" w16cid:durableId="1449161309">
    <w:abstractNumId w:val="3"/>
  </w:num>
  <w:num w:numId="8" w16cid:durableId="847215342">
    <w:abstractNumId w:val="11"/>
  </w:num>
  <w:num w:numId="9" w16cid:durableId="1640501410">
    <w:abstractNumId w:val="13"/>
  </w:num>
  <w:num w:numId="10" w16cid:durableId="450631990">
    <w:abstractNumId w:val="8"/>
  </w:num>
  <w:num w:numId="11" w16cid:durableId="484467247">
    <w:abstractNumId w:val="5"/>
  </w:num>
  <w:num w:numId="12" w16cid:durableId="446244724">
    <w:abstractNumId w:val="16"/>
  </w:num>
  <w:num w:numId="13" w16cid:durableId="1997344633">
    <w:abstractNumId w:val="9"/>
  </w:num>
  <w:num w:numId="14" w16cid:durableId="712774045">
    <w:abstractNumId w:val="0"/>
  </w:num>
  <w:num w:numId="15" w16cid:durableId="98109136">
    <w:abstractNumId w:val="14"/>
  </w:num>
  <w:num w:numId="16" w16cid:durableId="2008749264">
    <w:abstractNumId w:val="7"/>
  </w:num>
  <w:num w:numId="17" w16cid:durableId="576748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34B4"/>
    <w:rsid w:val="000631E5"/>
    <w:rsid w:val="000729E0"/>
    <w:rsid w:val="00083C0A"/>
    <w:rsid w:val="00093300"/>
    <w:rsid w:val="0009463A"/>
    <w:rsid w:val="000A697F"/>
    <w:rsid w:val="000B64A1"/>
    <w:rsid w:val="000D79CF"/>
    <w:rsid w:val="00116AF7"/>
    <w:rsid w:val="0014013D"/>
    <w:rsid w:val="00165095"/>
    <w:rsid w:val="001671B2"/>
    <w:rsid w:val="00170AFF"/>
    <w:rsid w:val="001B1ACE"/>
    <w:rsid w:val="001F5AE6"/>
    <w:rsid w:val="00215D3F"/>
    <w:rsid w:val="00247EB5"/>
    <w:rsid w:val="00253366"/>
    <w:rsid w:val="00256219"/>
    <w:rsid w:val="00277C9A"/>
    <w:rsid w:val="00280F08"/>
    <w:rsid w:val="002F09C8"/>
    <w:rsid w:val="00304004"/>
    <w:rsid w:val="00374714"/>
    <w:rsid w:val="00384363"/>
    <w:rsid w:val="003A51EA"/>
    <w:rsid w:val="003F1206"/>
    <w:rsid w:val="0040475B"/>
    <w:rsid w:val="004350FB"/>
    <w:rsid w:val="00443A44"/>
    <w:rsid w:val="004B47C0"/>
    <w:rsid w:val="00524CFD"/>
    <w:rsid w:val="005367EB"/>
    <w:rsid w:val="005B095B"/>
    <w:rsid w:val="005C6849"/>
    <w:rsid w:val="005C6F85"/>
    <w:rsid w:val="005E7244"/>
    <w:rsid w:val="005F55EF"/>
    <w:rsid w:val="005F5C77"/>
    <w:rsid w:val="005F6D5D"/>
    <w:rsid w:val="006160C8"/>
    <w:rsid w:val="006163F7"/>
    <w:rsid w:val="006557F1"/>
    <w:rsid w:val="00663B51"/>
    <w:rsid w:val="00676D8B"/>
    <w:rsid w:val="00696F6F"/>
    <w:rsid w:val="006A249B"/>
    <w:rsid w:val="006A5952"/>
    <w:rsid w:val="006A7F53"/>
    <w:rsid w:val="007018B0"/>
    <w:rsid w:val="0071169E"/>
    <w:rsid w:val="0072285D"/>
    <w:rsid w:val="0073004C"/>
    <w:rsid w:val="00730C46"/>
    <w:rsid w:val="00734C24"/>
    <w:rsid w:val="00737C2F"/>
    <w:rsid w:val="00766DD7"/>
    <w:rsid w:val="00767509"/>
    <w:rsid w:val="00793F61"/>
    <w:rsid w:val="007C55BD"/>
    <w:rsid w:val="007C68F3"/>
    <w:rsid w:val="007F2C1A"/>
    <w:rsid w:val="007F433A"/>
    <w:rsid w:val="00834D40"/>
    <w:rsid w:val="008354B9"/>
    <w:rsid w:val="00840386"/>
    <w:rsid w:val="00843157"/>
    <w:rsid w:val="008642B3"/>
    <w:rsid w:val="00890456"/>
    <w:rsid w:val="008A6304"/>
    <w:rsid w:val="009022B4"/>
    <w:rsid w:val="0090494F"/>
    <w:rsid w:val="00913FEF"/>
    <w:rsid w:val="00954697"/>
    <w:rsid w:val="00994342"/>
    <w:rsid w:val="009C2ED9"/>
    <w:rsid w:val="009C74F8"/>
    <w:rsid w:val="009E202F"/>
    <w:rsid w:val="009E22FA"/>
    <w:rsid w:val="009E381E"/>
    <w:rsid w:val="00A049B3"/>
    <w:rsid w:val="00A077F0"/>
    <w:rsid w:val="00A117E7"/>
    <w:rsid w:val="00A2145B"/>
    <w:rsid w:val="00A52259"/>
    <w:rsid w:val="00A80D53"/>
    <w:rsid w:val="00A85153"/>
    <w:rsid w:val="00A95321"/>
    <w:rsid w:val="00AB3D1B"/>
    <w:rsid w:val="00B13A40"/>
    <w:rsid w:val="00B46857"/>
    <w:rsid w:val="00B662C6"/>
    <w:rsid w:val="00B67FDD"/>
    <w:rsid w:val="00B811B1"/>
    <w:rsid w:val="00B96F7E"/>
    <w:rsid w:val="00BB36D2"/>
    <w:rsid w:val="00BD6A02"/>
    <w:rsid w:val="00BE2BD3"/>
    <w:rsid w:val="00BF0D82"/>
    <w:rsid w:val="00C45E0E"/>
    <w:rsid w:val="00C95D1E"/>
    <w:rsid w:val="00CA2943"/>
    <w:rsid w:val="00CC1284"/>
    <w:rsid w:val="00CC1857"/>
    <w:rsid w:val="00CD431A"/>
    <w:rsid w:val="00CE65F5"/>
    <w:rsid w:val="00D304C8"/>
    <w:rsid w:val="00D76DC5"/>
    <w:rsid w:val="00D9466D"/>
    <w:rsid w:val="00DA599A"/>
    <w:rsid w:val="00DB3739"/>
    <w:rsid w:val="00DB4349"/>
    <w:rsid w:val="00DF6784"/>
    <w:rsid w:val="00E04602"/>
    <w:rsid w:val="00E45FC9"/>
    <w:rsid w:val="00E54191"/>
    <w:rsid w:val="00E8181E"/>
    <w:rsid w:val="00E96713"/>
    <w:rsid w:val="00EB05BE"/>
    <w:rsid w:val="00EF0EE6"/>
    <w:rsid w:val="00F037C2"/>
    <w:rsid w:val="00F344C7"/>
    <w:rsid w:val="00FD5947"/>
    <w:rsid w:val="00FE69D7"/>
    <w:rsid w:val="00FE6A6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1156"/>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69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uiPriority w:val="39"/>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C45E0E"/>
    <w:pPr>
      <w:ind w:left="720"/>
      <w:contextualSpacing/>
    </w:pPr>
  </w:style>
  <w:style w:type="paragraph" w:customStyle="1" w:styleId="xmsonormal">
    <w:name w:val="x_msonormal"/>
    <w:basedOn w:val="Normal"/>
    <w:rsid w:val="007C68F3"/>
    <w:rPr>
      <w:rFonts w:ascii="Calibri" w:eastAsiaTheme="minorHAnsi" w:hAnsi="Calibri" w:cs="Calibri"/>
      <w:sz w:val="22"/>
      <w:szCs w:val="22"/>
    </w:rPr>
  </w:style>
  <w:style w:type="character" w:styleId="Hipervnculo">
    <w:name w:val="Hyperlink"/>
    <w:basedOn w:val="Fuentedeprrafopredeter"/>
    <w:unhideWhenUsed/>
    <w:rsid w:val="00730C46"/>
    <w:rPr>
      <w:color w:val="0000FF" w:themeColor="hyperlink"/>
      <w:u w:val="single"/>
    </w:rPr>
  </w:style>
  <w:style w:type="character" w:styleId="Hipervnculovisitado">
    <w:name w:val="FollowedHyperlink"/>
    <w:basedOn w:val="Fuentedeprrafopredeter"/>
    <w:semiHidden/>
    <w:unhideWhenUsed/>
    <w:rsid w:val="00FD5947"/>
    <w:rPr>
      <w:color w:val="800080" w:themeColor="followedHyperlink"/>
      <w:u w:val="single"/>
    </w:rPr>
  </w:style>
  <w:style w:type="paragraph" w:styleId="Textonotapie">
    <w:name w:val="footnote text"/>
    <w:basedOn w:val="Normal"/>
    <w:link w:val="TextonotapieCar"/>
    <w:uiPriority w:val="99"/>
    <w:semiHidden/>
    <w:unhideWhenUsed/>
    <w:rsid w:val="004350FB"/>
    <w:rPr>
      <w:rFonts w:ascii="Calibri" w:eastAsia="Cambria" w:hAnsi="Calibri"/>
      <w:lang w:val="eu-ES" w:eastAsia="en-US"/>
    </w:rPr>
  </w:style>
  <w:style w:type="character" w:customStyle="1" w:styleId="TextonotapieCar">
    <w:name w:val="Texto nota pie Car"/>
    <w:basedOn w:val="Fuentedeprrafopredeter"/>
    <w:link w:val="Textonotapie"/>
    <w:uiPriority w:val="99"/>
    <w:semiHidden/>
    <w:rsid w:val="004350FB"/>
    <w:rPr>
      <w:rFonts w:ascii="Calibri" w:eastAsia="Cambria" w:hAnsi="Calibri"/>
      <w:lang w:eastAsia="en-US"/>
    </w:rPr>
  </w:style>
  <w:style w:type="character" w:styleId="Refdenotaalpie">
    <w:name w:val="footnote reference"/>
    <w:basedOn w:val="Fuentedeprrafopredeter"/>
    <w:uiPriority w:val="99"/>
    <w:semiHidden/>
    <w:unhideWhenUsed/>
    <w:rsid w:val="004350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105">
      <w:bodyDiv w:val="1"/>
      <w:marLeft w:val="0"/>
      <w:marRight w:val="0"/>
      <w:marTop w:val="0"/>
      <w:marBottom w:val="0"/>
      <w:divBdr>
        <w:top w:val="none" w:sz="0" w:space="0" w:color="auto"/>
        <w:left w:val="none" w:sz="0" w:space="0" w:color="auto"/>
        <w:bottom w:val="none" w:sz="0" w:space="0" w:color="auto"/>
        <w:right w:val="none" w:sz="0" w:space="0" w:color="auto"/>
      </w:divBdr>
    </w:div>
    <w:div w:id="130753849">
      <w:bodyDiv w:val="1"/>
      <w:marLeft w:val="0"/>
      <w:marRight w:val="0"/>
      <w:marTop w:val="0"/>
      <w:marBottom w:val="0"/>
      <w:divBdr>
        <w:top w:val="none" w:sz="0" w:space="0" w:color="auto"/>
        <w:left w:val="none" w:sz="0" w:space="0" w:color="auto"/>
        <w:bottom w:val="none" w:sz="0" w:space="0" w:color="auto"/>
        <w:right w:val="none" w:sz="0" w:space="0" w:color="auto"/>
      </w:divBdr>
    </w:div>
    <w:div w:id="219484413">
      <w:bodyDiv w:val="1"/>
      <w:marLeft w:val="0"/>
      <w:marRight w:val="0"/>
      <w:marTop w:val="0"/>
      <w:marBottom w:val="0"/>
      <w:divBdr>
        <w:top w:val="none" w:sz="0" w:space="0" w:color="auto"/>
        <w:left w:val="none" w:sz="0" w:space="0" w:color="auto"/>
        <w:bottom w:val="none" w:sz="0" w:space="0" w:color="auto"/>
        <w:right w:val="none" w:sz="0" w:space="0" w:color="auto"/>
      </w:divBdr>
    </w:div>
    <w:div w:id="1178665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avarra.es/eu/migrazio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7113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Mauleón, Fernando</cp:lastModifiedBy>
  <cp:revision>3</cp:revision>
  <cp:lastPrinted>2024-10-22T07:46:00Z</cp:lastPrinted>
  <dcterms:created xsi:type="dcterms:W3CDTF">2025-05-16T07:39:00Z</dcterms:created>
  <dcterms:modified xsi:type="dcterms:W3CDTF">2025-05-16T07:39:00Z</dcterms:modified>
</cp:coreProperties>
</file>