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0B9A6" w14:textId="77777777" w:rsidR="00730C46" w:rsidRPr="002E1838" w:rsidRDefault="005C6F85" w:rsidP="002E1838">
      <w:pPr>
        <w:spacing w:line="360" w:lineRule="auto"/>
        <w:ind w:firstLine="360"/>
        <w:jc w:val="both"/>
        <w:rPr>
          <w:rFonts w:ascii="Calibri" w:hAnsi="Calibri" w:cs="Calibri"/>
          <w:sz w:val="22"/>
          <w:szCs w:val="22"/>
        </w:rPr>
      </w:pPr>
      <w:r>
        <w:rPr>
          <w:rFonts w:ascii="Calibri" w:hAnsi="Calibri"/>
          <w:sz w:val="22"/>
        </w:rPr>
        <w:t xml:space="preserve">Unión del </w:t>
      </w:r>
      <w:proofErr w:type="spellStart"/>
      <w:r>
        <w:rPr>
          <w:rFonts w:ascii="Calibri" w:hAnsi="Calibri"/>
          <w:sz w:val="22"/>
        </w:rPr>
        <w:t>Pueblo</w:t>
      </w:r>
      <w:proofErr w:type="spellEnd"/>
      <w:r>
        <w:rPr>
          <w:rFonts w:ascii="Calibri" w:hAnsi="Calibri"/>
          <w:sz w:val="22"/>
        </w:rPr>
        <w:t xml:space="preserve"> Navarro talde parlamentariori atxikitako foru parlamentari Cristina López </w:t>
      </w:r>
      <w:proofErr w:type="spellStart"/>
      <w:r>
        <w:rPr>
          <w:rFonts w:ascii="Calibri" w:hAnsi="Calibri"/>
          <w:sz w:val="22"/>
        </w:rPr>
        <w:t>Mañero</w:t>
      </w:r>
      <w:proofErr w:type="spellEnd"/>
      <w:r>
        <w:rPr>
          <w:rFonts w:ascii="Calibri" w:hAnsi="Calibri"/>
          <w:sz w:val="22"/>
        </w:rPr>
        <w:t xml:space="preserve"> andreak 11-25/PES-00139 informazio-eskaera egin zuen, idatziz erantzun zekion. Bada, Nafarroako Gobernuko Etxebizitzako, Gazteriako eta Migrazio Politiketako kontseilaria naizen aldetik, honakoa jakinarazten dut egindako galderari erantzunez:</w:t>
      </w:r>
    </w:p>
    <w:p w14:paraId="736EE241" w14:textId="77777777" w:rsidR="009A1387" w:rsidRPr="002E1838" w:rsidRDefault="00324C82" w:rsidP="002E1838">
      <w:pPr>
        <w:spacing w:line="360" w:lineRule="auto"/>
        <w:ind w:firstLine="360"/>
        <w:jc w:val="both"/>
        <w:rPr>
          <w:rFonts w:ascii="Calibri" w:hAnsi="Calibri" w:cs="Calibri"/>
          <w:b/>
          <w:sz w:val="22"/>
          <w:szCs w:val="22"/>
          <w:u w:val="single"/>
        </w:rPr>
      </w:pPr>
      <w:r>
        <w:rPr>
          <w:rFonts w:ascii="Calibri" w:hAnsi="Calibri"/>
          <w:b/>
          <w:sz w:val="22"/>
          <w:u w:val="single"/>
        </w:rPr>
        <w:t>Nafarroako Gobernuak Nafarroan errefuxiatuak hartzeko protokolo integrala eguneratzea aurreikusten al du?</w:t>
      </w:r>
    </w:p>
    <w:p w14:paraId="7FEAC65B" w14:textId="77777777" w:rsidR="00FC6E47" w:rsidRPr="002E1838" w:rsidRDefault="009A1387" w:rsidP="00505D32">
      <w:pPr>
        <w:spacing w:after="120" w:line="360" w:lineRule="auto"/>
        <w:ind w:firstLine="360"/>
        <w:jc w:val="both"/>
        <w:rPr>
          <w:rFonts w:ascii="Calibri" w:eastAsia="Cambria" w:hAnsi="Calibri" w:cs="Calibri"/>
          <w:sz w:val="22"/>
          <w:szCs w:val="22"/>
        </w:rPr>
      </w:pPr>
      <w:r>
        <w:rPr>
          <w:rFonts w:ascii="Calibri" w:hAnsi="Calibri"/>
          <w:sz w:val="22"/>
        </w:rPr>
        <w:t xml:space="preserve">Migratzaileen eta errefuxiatuen harreran nazioarteko, Europako, Estatuko eta tokiko eskumenek bat egiten dutenez, sakon lan egin da lurralde maila horietako arauak, planak eta estrategiak behar bezala konektatzeko. Migrazio Politiketako Zuzendaritza </w:t>
      </w:r>
      <w:proofErr w:type="spellStart"/>
      <w:r>
        <w:rPr>
          <w:rFonts w:ascii="Calibri" w:hAnsi="Calibri"/>
          <w:sz w:val="22"/>
        </w:rPr>
        <w:t>Nagusiak</w:t>
      </w:r>
      <w:hyperlink r:id="rId7" w:history="1">
        <w:r>
          <w:rPr>
            <w:rFonts w:ascii="Calibri" w:hAnsi="Calibri"/>
            <w:color w:val="000000"/>
            <w:sz w:val="22"/>
            <w:u w:val="single"/>
          </w:rPr>
          <w:t>Migratzaileei</w:t>
        </w:r>
        <w:proofErr w:type="spellEnd"/>
        <w:r>
          <w:rPr>
            <w:rFonts w:ascii="Calibri" w:hAnsi="Calibri"/>
            <w:color w:val="000000"/>
            <w:sz w:val="22"/>
            <w:u w:val="single"/>
          </w:rPr>
          <w:t xml:space="preserve"> Harrera Egiteko Nafarroako Plana (2021-2026)</w:t>
        </w:r>
      </w:hyperlink>
      <w:r>
        <w:rPr>
          <w:rFonts w:ascii="Calibri" w:hAnsi="Calibri"/>
          <w:sz w:val="22"/>
        </w:rPr>
        <w:t xml:space="preserve"> du. Aipatu plana 2018ko </w:t>
      </w:r>
      <w:hyperlink r:id="rId8" w:history="1">
        <w:r>
          <w:rPr>
            <w:rFonts w:ascii="Calibri" w:hAnsi="Calibri"/>
            <w:color w:val="000000"/>
            <w:sz w:val="22"/>
            <w:u w:val="single"/>
          </w:rPr>
          <w:t xml:space="preserve"> Errefuxiatuei Harrera Egiteko Nafarroako Protokolo Integrala</w:t>
        </w:r>
      </w:hyperlink>
      <w:r>
        <w:rPr>
          <w:rFonts w:ascii="Calibri" w:hAnsi="Calibri"/>
          <w:sz w:val="22"/>
        </w:rPr>
        <w:t xml:space="preserve"> onartu ostekoa da. </w:t>
      </w:r>
    </w:p>
    <w:p w14:paraId="6CC87CE1" w14:textId="77777777" w:rsidR="009A1387" w:rsidRPr="002E1838" w:rsidRDefault="009A1387" w:rsidP="00505D32">
      <w:pPr>
        <w:spacing w:after="120" w:line="360" w:lineRule="auto"/>
        <w:ind w:firstLine="360"/>
        <w:jc w:val="both"/>
        <w:rPr>
          <w:rFonts w:ascii="Calibri" w:eastAsia="Cambria" w:hAnsi="Calibri" w:cs="Calibri"/>
          <w:sz w:val="22"/>
          <w:szCs w:val="22"/>
        </w:rPr>
      </w:pPr>
      <w:r>
        <w:rPr>
          <w:rFonts w:ascii="Calibri" w:hAnsi="Calibri"/>
          <w:noProof/>
          <w:sz w:val="22"/>
        </w:rPr>
        <w:drawing>
          <wp:anchor distT="0" distB="0" distL="114300" distR="114300" simplePos="0" relativeHeight="251659264" behindDoc="1" locked="0" layoutInCell="1" allowOverlap="1" wp14:anchorId="75EE6CF8" wp14:editId="56D7676B">
            <wp:simplePos x="0" y="0"/>
            <wp:positionH relativeFrom="margin">
              <wp:posOffset>2889250</wp:posOffset>
            </wp:positionH>
            <wp:positionV relativeFrom="paragraph">
              <wp:posOffset>1016000</wp:posOffset>
            </wp:positionV>
            <wp:extent cx="2959735" cy="2735580"/>
            <wp:effectExtent l="0" t="0" r="0" b="7620"/>
            <wp:wrapTight wrapText="bothSides">
              <wp:wrapPolygon edited="0">
                <wp:start x="0" y="0"/>
                <wp:lineTo x="0" y="21510"/>
                <wp:lineTo x="21410" y="21510"/>
                <wp:lineTo x="2141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59735" cy="273558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sz w:val="22"/>
        </w:rPr>
        <w:t xml:space="preserve">Migratzaileei Harrera Egiteko Nafarroako Planak honela definitzen du harrera: </w:t>
      </w:r>
      <w:r>
        <w:rPr>
          <w:rFonts w:ascii="Calibri" w:hAnsi="Calibri"/>
          <w:i/>
          <w:iCs/>
          <w:sz w:val="22"/>
        </w:rPr>
        <w:t>“Eskualde batera iristen diren pertsonen beharrak estaltzeko eta horien aspirazioak aintzat hartzeko beharrezko elementuak eskaintzen dituen prozesua.</w:t>
      </w:r>
      <w:r>
        <w:rPr>
          <w:rFonts w:ascii="Calibri" w:hAnsi="Calibri"/>
          <w:i/>
          <w:sz w:val="22"/>
        </w:rPr>
        <w:t xml:space="preserve"> Diziplina anitzeko esku-hartze sozial eta psikosoziala garatzea dakar, harrera egiten zaion pertsonaren erabateko inklusiora bideratuta dagoena eta </w:t>
      </w:r>
      <w:proofErr w:type="spellStart"/>
      <w:r>
        <w:rPr>
          <w:rFonts w:ascii="Calibri" w:hAnsi="Calibri"/>
          <w:i/>
          <w:sz w:val="22"/>
        </w:rPr>
        <w:t>kulturartekotasunaren</w:t>
      </w:r>
      <w:proofErr w:type="spellEnd"/>
      <w:r>
        <w:rPr>
          <w:rFonts w:ascii="Calibri" w:hAnsi="Calibri"/>
          <w:i/>
          <w:sz w:val="22"/>
        </w:rPr>
        <w:t xml:space="preserve"> ikuspegi batetik diseinatutako baliabideak eta instrumentu espezifikoak behar dituena, genero ikuspegia duen metodologia aplikatuz eta jada lurraldeko biztanle guztientzako dauden zerbitzuak egokitzea barne hartuz”</w:t>
      </w:r>
      <w:r>
        <w:rPr>
          <w:rFonts w:ascii="Calibri" w:hAnsi="Calibri"/>
          <w:sz w:val="22"/>
        </w:rPr>
        <w:t>.</w:t>
      </w:r>
    </w:p>
    <w:p w14:paraId="626BAC43" w14:textId="77777777" w:rsidR="009A1387" w:rsidRPr="002E1838" w:rsidRDefault="009A1387" w:rsidP="00505D32">
      <w:pPr>
        <w:spacing w:after="120" w:line="360" w:lineRule="auto"/>
        <w:ind w:firstLine="360"/>
        <w:jc w:val="both"/>
        <w:rPr>
          <w:rFonts w:ascii="Calibri" w:eastAsia="Arial" w:hAnsi="Calibri" w:cs="Calibri"/>
          <w:color w:val="404040"/>
          <w:sz w:val="22"/>
          <w:szCs w:val="22"/>
        </w:rPr>
      </w:pPr>
      <w:r>
        <w:rPr>
          <w:rFonts w:ascii="Calibri" w:hAnsi="Calibri"/>
          <w:sz w:val="22"/>
        </w:rPr>
        <w:t xml:space="preserve">Horrenbestez, harrera egiten zaien pertsonen erabateko gizarteratzea lortzeko helburua betetzeko, Plana sei ardatz estrategikoren inguruan artikulatzen da: </w:t>
      </w:r>
    </w:p>
    <w:p w14:paraId="57BC6F2A" w14:textId="7A692214" w:rsidR="009A1387" w:rsidRPr="002E1838" w:rsidRDefault="009A1387" w:rsidP="00505D32">
      <w:pPr>
        <w:spacing w:after="120" w:line="360" w:lineRule="auto"/>
        <w:jc w:val="both"/>
        <w:rPr>
          <w:rFonts w:ascii="Calibri" w:eastAsia="Cambria" w:hAnsi="Calibri" w:cs="Calibri"/>
          <w:sz w:val="22"/>
          <w:szCs w:val="22"/>
        </w:rPr>
      </w:pPr>
      <w:r>
        <w:rPr>
          <w:rFonts w:ascii="Calibri" w:hAnsi="Calibri"/>
          <w:sz w:val="22"/>
        </w:rPr>
        <w:t xml:space="preserve">1. </w:t>
      </w:r>
      <w:r w:rsidR="00660E11">
        <w:rPr>
          <w:rFonts w:ascii="Calibri" w:hAnsi="Calibri"/>
          <w:sz w:val="22"/>
        </w:rPr>
        <w:t>ardatza</w:t>
      </w:r>
      <w:r>
        <w:rPr>
          <w:rFonts w:ascii="Calibri" w:hAnsi="Calibri"/>
          <w:sz w:val="22"/>
        </w:rPr>
        <w:t xml:space="preserve">. Jatorrian prestatzea eta heltzean arreta ematea; 2. </w:t>
      </w:r>
      <w:r w:rsidR="00660E11">
        <w:rPr>
          <w:rFonts w:ascii="Calibri" w:hAnsi="Calibri"/>
          <w:sz w:val="22"/>
        </w:rPr>
        <w:t>ardatza</w:t>
      </w:r>
      <w:r>
        <w:rPr>
          <w:rFonts w:ascii="Calibri" w:hAnsi="Calibri"/>
          <w:sz w:val="22"/>
        </w:rPr>
        <w:t xml:space="preserve">. Esku-hartze espezializatua profil zehatzetan; 3. </w:t>
      </w:r>
      <w:r w:rsidR="00660E11">
        <w:rPr>
          <w:rFonts w:ascii="Calibri" w:hAnsi="Calibri"/>
          <w:sz w:val="22"/>
        </w:rPr>
        <w:t>ardatza</w:t>
      </w:r>
      <w:r>
        <w:rPr>
          <w:rFonts w:ascii="Calibri" w:hAnsi="Calibri"/>
          <w:sz w:val="22"/>
        </w:rPr>
        <w:t xml:space="preserve">. Instituzioak dagoen kultura aniztasunera moldatzea; 4. </w:t>
      </w:r>
      <w:r w:rsidR="00660E11">
        <w:rPr>
          <w:rFonts w:ascii="Calibri" w:hAnsi="Calibri"/>
          <w:sz w:val="22"/>
        </w:rPr>
        <w:t>ardatza</w:t>
      </w:r>
      <w:r>
        <w:rPr>
          <w:rFonts w:ascii="Calibri" w:hAnsi="Calibri"/>
          <w:sz w:val="22"/>
        </w:rPr>
        <w:t xml:space="preserve">. Komunikazioa sustatzea eta aliantza eraginkorrak </w:t>
      </w:r>
      <w:r>
        <w:rPr>
          <w:rFonts w:ascii="Calibri" w:hAnsi="Calibri"/>
          <w:sz w:val="22"/>
        </w:rPr>
        <w:lastRenderedPageBreak/>
        <w:t xml:space="preserve">garatzea; 5. </w:t>
      </w:r>
      <w:r w:rsidR="00660E11">
        <w:rPr>
          <w:rFonts w:ascii="Calibri" w:hAnsi="Calibri"/>
          <w:sz w:val="22"/>
        </w:rPr>
        <w:t>ardatza</w:t>
      </w:r>
      <w:r>
        <w:rPr>
          <w:rFonts w:ascii="Calibri" w:hAnsi="Calibri"/>
          <w:sz w:val="22"/>
        </w:rPr>
        <w:t xml:space="preserve">. Indartze komunitarioa eta </w:t>
      </w:r>
      <w:proofErr w:type="spellStart"/>
      <w:r>
        <w:rPr>
          <w:rFonts w:ascii="Calibri" w:hAnsi="Calibri"/>
          <w:sz w:val="22"/>
        </w:rPr>
        <w:t>kulturarteko</w:t>
      </w:r>
      <w:proofErr w:type="spellEnd"/>
      <w:r>
        <w:rPr>
          <w:rFonts w:ascii="Calibri" w:hAnsi="Calibri"/>
          <w:sz w:val="22"/>
        </w:rPr>
        <w:t xml:space="preserve"> parte-hartzea; 6. </w:t>
      </w:r>
      <w:r w:rsidR="00660E11">
        <w:rPr>
          <w:rFonts w:ascii="Calibri" w:hAnsi="Calibri"/>
          <w:sz w:val="22"/>
        </w:rPr>
        <w:t>ardatza</w:t>
      </w:r>
      <w:r>
        <w:rPr>
          <w:rFonts w:ascii="Calibri" w:hAnsi="Calibri"/>
          <w:sz w:val="22"/>
        </w:rPr>
        <w:t>. Genero berdintasuna sustatzea.</w:t>
      </w:r>
    </w:p>
    <w:p w14:paraId="73017C84" w14:textId="77777777" w:rsidR="009A1387" w:rsidRPr="002E1838" w:rsidRDefault="009A1387" w:rsidP="00505D32">
      <w:pPr>
        <w:spacing w:after="120" w:line="360" w:lineRule="auto"/>
        <w:ind w:firstLine="708"/>
        <w:jc w:val="both"/>
        <w:rPr>
          <w:rFonts w:ascii="Calibri" w:eastAsia="Cambria" w:hAnsi="Calibri" w:cs="Calibri"/>
          <w:sz w:val="22"/>
          <w:szCs w:val="22"/>
        </w:rPr>
      </w:pPr>
      <w:r>
        <w:rPr>
          <w:rFonts w:ascii="Calibri" w:hAnsi="Calibri"/>
          <w:sz w:val="22"/>
        </w:rPr>
        <w:t xml:space="preserve">Planak lehentasunezko bederatzi jarduera ildo ere baditu: 1. Informazio, orientazio eta hizkuntzak ikasteko zerbitzuak, eta zerbitzu orokorretarako sarbidea hobetu eta garatzea; 2. Ekintza komunitarioa eta maila anitzeko aliantza estrategikoak migrazio prozesuak eta horien tokiko inpaktua modu globalean kudeatzeko; 3. Esparru juridiko, administratibo eta kontzeptual argia eta operatiboa sustatzea, eskubideen ikuspegi batetik; 4. Migratzaileei harrera egiteko gaitasun kulturalak eta </w:t>
      </w:r>
      <w:proofErr w:type="spellStart"/>
      <w:r>
        <w:rPr>
          <w:rFonts w:ascii="Calibri" w:hAnsi="Calibri"/>
          <w:sz w:val="22"/>
        </w:rPr>
        <w:t>kulturartekoak</w:t>
      </w:r>
      <w:proofErr w:type="spellEnd"/>
      <w:r>
        <w:rPr>
          <w:rFonts w:ascii="Calibri" w:hAnsi="Calibri"/>
          <w:sz w:val="22"/>
        </w:rPr>
        <w:t xml:space="preserve"> garatzeko prestakuntza-, gaikuntza- eta sentsibilizazio-sistema egonkorra sortzea; 5. Prozesu integral eta jarraituak sortzea familia unitateen inguruan, haurtzaro, nerabezaro eta gaztarotik; 6. Nazioarteko babesaren eskatzaile eta onuradunen harrerako eta inklusioko sistema modu koordinatuan ezartzen aurrera egitea; 7. Ostatu arloko beharrei behar bezala erantzuteko neurriak sustatzea; 8. Osasunaren ikuspegi prebentibo eta integrala jorratzea ahalbidetzen duten prozesu eta ekintzak garatzea; 9. Laneratzeko prozesuak indartzea.</w:t>
      </w:r>
    </w:p>
    <w:p w14:paraId="1B12C120" w14:textId="77777777" w:rsidR="009A1387" w:rsidRPr="002E1838" w:rsidRDefault="009A1387" w:rsidP="00505D32">
      <w:pPr>
        <w:spacing w:after="120" w:line="360" w:lineRule="auto"/>
        <w:ind w:firstLine="708"/>
        <w:jc w:val="both"/>
        <w:rPr>
          <w:rFonts w:ascii="Calibri" w:eastAsia="Cambria" w:hAnsi="Calibri" w:cs="Calibri"/>
          <w:sz w:val="22"/>
          <w:szCs w:val="22"/>
        </w:rPr>
      </w:pPr>
      <w:r>
        <w:rPr>
          <w:rFonts w:ascii="Calibri" w:hAnsi="Calibri"/>
          <w:sz w:val="22"/>
        </w:rPr>
        <w:t xml:space="preserve">Era espezifikoan, 1. ardatza eta 1., 3. eta 6. ildo estrategikoak osoki artikulatuta daude </w:t>
      </w:r>
      <w:r>
        <w:rPr>
          <w:rFonts w:ascii="Calibri" w:hAnsi="Calibri"/>
          <w:i/>
          <w:iCs/>
          <w:sz w:val="22"/>
        </w:rPr>
        <w:t>migrazioaren gertakari sozialari</w:t>
      </w:r>
      <w:r>
        <w:rPr>
          <w:rFonts w:ascii="Calibri" w:hAnsi="Calibri"/>
          <w:sz w:val="22"/>
        </w:rPr>
        <w:t xml:space="preserve"> eragiten dioten arauetan izan daitezkeen aldaketei erantzuteko. Aipatutako ardatza eta ildo estrategikoak </w:t>
      </w:r>
      <w:hyperlink r:id="rId10" w:history="1">
        <w:r>
          <w:rPr>
            <w:rFonts w:ascii="Calibri" w:hAnsi="Calibri"/>
            <w:color w:val="0000FF"/>
            <w:sz w:val="22"/>
            <w:u w:val="single"/>
          </w:rPr>
          <w:t>lau zerbitzu estrategiko ematean gauzatzen dira</w:t>
        </w:r>
      </w:hyperlink>
      <w:r>
        <w:rPr>
          <w:rFonts w:ascii="Calibri" w:hAnsi="Calibri"/>
          <w:sz w:val="22"/>
        </w:rPr>
        <w:t xml:space="preserve">: </w:t>
      </w:r>
    </w:p>
    <w:p w14:paraId="3987B521" w14:textId="77777777" w:rsidR="009A1387" w:rsidRPr="002E1838" w:rsidRDefault="009A1387" w:rsidP="00505D32">
      <w:pPr>
        <w:pStyle w:val="Prrafodelista"/>
        <w:numPr>
          <w:ilvl w:val="0"/>
          <w:numId w:val="19"/>
        </w:numPr>
        <w:spacing w:after="120" w:line="360" w:lineRule="auto"/>
        <w:jc w:val="both"/>
        <w:rPr>
          <w:rFonts w:ascii="Calibri" w:eastAsia="Cambria" w:hAnsi="Calibri" w:cs="Calibri"/>
          <w:sz w:val="22"/>
          <w:szCs w:val="22"/>
        </w:rPr>
      </w:pPr>
      <w:r>
        <w:rPr>
          <w:rFonts w:ascii="Calibri" w:hAnsi="Calibri"/>
          <w:i/>
          <w:sz w:val="22"/>
        </w:rPr>
        <w:t>Migrazioen arloko Orientazioko eta Oinarrizko Informazioko Zerbitzua</w:t>
      </w:r>
      <w:r>
        <w:rPr>
          <w:rFonts w:ascii="Calibri" w:hAnsi="Calibri"/>
          <w:sz w:val="22"/>
        </w:rPr>
        <w:t>: Zerbitzuak lehen harrera ematen die migratzaileei hainbat kudeaketaren eta izapideren gaineko informazioa eta aholkularitza emanez, bai eta Nafarroako errealitate administratiboaren eta kulturalaren gaineko ezagutza ere.</w:t>
      </w:r>
    </w:p>
    <w:p w14:paraId="263C77ED" w14:textId="77777777" w:rsidR="009A1387" w:rsidRPr="002E1838" w:rsidRDefault="009A1387" w:rsidP="00505D32">
      <w:pPr>
        <w:pStyle w:val="Prrafodelista"/>
        <w:numPr>
          <w:ilvl w:val="0"/>
          <w:numId w:val="19"/>
        </w:numPr>
        <w:spacing w:after="120" w:line="360" w:lineRule="auto"/>
        <w:jc w:val="both"/>
        <w:rPr>
          <w:rFonts w:ascii="Calibri" w:eastAsia="Cambria" w:hAnsi="Calibri" w:cs="Calibri"/>
          <w:sz w:val="22"/>
          <w:szCs w:val="22"/>
        </w:rPr>
      </w:pPr>
      <w:r>
        <w:rPr>
          <w:rFonts w:ascii="Calibri" w:hAnsi="Calibri"/>
          <w:i/>
          <w:sz w:val="22"/>
        </w:rPr>
        <w:t>Atzerritartasunaren arloan Arreta eta Aholkularitza Juridikoa emateko Zerbitzua:</w:t>
      </w:r>
      <w:r>
        <w:rPr>
          <w:rFonts w:ascii="Calibri" w:hAnsi="Calibri"/>
          <w:sz w:val="22"/>
        </w:rPr>
        <w:t xml:space="preserve"> Zerbitzuak asilo eta atzerritartasun eskubideari buruzko informazioa ematen du, bai eta eskubide horretatik eratorritako administrazio-prozesuen gaineko laguntza ere.</w:t>
      </w:r>
    </w:p>
    <w:p w14:paraId="78D176C4" w14:textId="77777777" w:rsidR="009A1387" w:rsidRPr="002E1838" w:rsidRDefault="009A1387" w:rsidP="00505D32">
      <w:pPr>
        <w:pStyle w:val="Prrafodelista"/>
        <w:numPr>
          <w:ilvl w:val="0"/>
          <w:numId w:val="19"/>
        </w:numPr>
        <w:spacing w:after="120" w:line="360" w:lineRule="auto"/>
        <w:jc w:val="both"/>
        <w:rPr>
          <w:rFonts w:ascii="Calibri" w:eastAsia="Cambria" w:hAnsi="Calibri" w:cs="Calibri"/>
          <w:sz w:val="22"/>
          <w:szCs w:val="22"/>
        </w:rPr>
      </w:pPr>
      <w:proofErr w:type="spellStart"/>
      <w:r>
        <w:rPr>
          <w:rFonts w:ascii="Calibri" w:hAnsi="Calibri"/>
          <w:i/>
          <w:sz w:val="22"/>
        </w:rPr>
        <w:t>Kulturarteko</w:t>
      </w:r>
      <w:proofErr w:type="spellEnd"/>
      <w:r>
        <w:rPr>
          <w:rFonts w:ascii="Calibri" w:hAnsi="Calibri"/>
          <w:i/>
          <w:sz w:val="22"/>
        </w:rPr>
        <w:t xml:space="preserve"> Bitartekaritza Komunitarioaren Zerbitzua: </w:t>
      </w:r>
      <w:r>
        <w:rPr>
          <w:rFonts w:ascii="Calibri" w:hAnsi="Calibri"/>
          <w:sz w:val="22"/>
        </w:rPr>
        <w:t xml:space="preserve">Zerbitzuak komunikazioa eta elkar ulertzea errazten du, bai eta kulturalki askotarikoak diren gizarte egoeratan sor litezkeen gatazken ebazpena ere. </w:t>
      </w:r>
    </w:p>
    <w:p w14:paraId="16C63BD6" w14:textId="77777777" w:rsidR="009A1387" w:rsidRPr="002E1838" w:rsidRDefault="009A1387" w:rsidP="00505D32">
      <w:pPr>
        <w:pStyle w:val="Prrafodelista"/>
        <w:numPr>
          <w:ilvl w:val="0"/>
          <w:numId w:val="19"/>
        </w:numPr>
        <w:spacing w:after="120" w:line="360" w:lineRule="auto"/>
        <w:jc w:val="both"/>
        <w:rPr>
          <w:rFonts w:ascii="Calibri" w:hAnsi="Calibri" w:cs="Calibri"/>
          <w:color w:val="1D1D1B"/>
          <w:spacing w:val="-8"/>
          <w:sz w:val="22"/>
          <w:szCs w:val="22"/>
        </w:rPr>
      </w:pPr>
      <w:r>
        <w:rPr>
          <w:rFonts w:ascii="Calibri" w:hAnsi="Calibri"/>
          <w:i/>
          <w:sz w:val="22"/>
        </w:rPr>
        <w:t>Gizarteratzeko ahaleginaren txostena egiteko eta izapidetzeko Zerbitzua</w:t>
      </w:r>
      <w:r>
        <w:rPr>
          <w:rFonts w:ascii="Calibri" w:hAnsi="Calibri"/>
          <w:sz w:val="22"/>
        </w:rPr>
        <w:t xml:space="preserve">:  Aldi baterako bizileku-baimena edo lan-baimena berritzea eskatu eta legeak ezarritako baldintzaren bat </w:t>
      </w:r>
      <w:r>
        <w:rPr>
          <w:rFonts w:ascii="Calibri" w:hAnsi="Calibri"/>
          <w:sz w:val="22"/>
        </w:rPr>
        <w:lastRenderedPageBreak/>
        <w:t xml:space="preserve">betetzen ez dutenentzat, beharrezkoa izan daiteke gizarteratzeko ahaleginaren txostena aurkeztea. </w:t>
      </w:r>
    </w:p>
    <w:p w14:paraId="4DF23351" w14:textId="77777777" w:rsidR="009A1387" w:rsidRPr="002E1838" w:rsidRDefault="009A1387" w:rsidP="00505D32">
      <w:pPr>
        <w:spacing w:after="120" w:line="360" w:lineRule="auto"/>
        <w:ind w:firstLine="708"/>
        <w:jc w:val="both"/>
        <w:rPr>
          <w:rFonts w:ascii="Calibri" w:eastAsia="Cambria" w:hAnsi="Calibri" w:cs="Calibri"/>
          <w:sz w:val="22"/>
          <w:szCs w:val="22"/>
        </w:rPr>
      </w:pPr>
      <w:r>
        <w:rPr>
          <w:rFonts w:ascii="Calibri" w:hAnsi="Calibri"/>
          <w:sz w:val="22"/>
        </w:rPr>
        <w:t>Aurreikusitako neurriek, guzti-guztiek, laguntzen dute Errefuxiatuei Harrera Egiteko Nafarroako Protokolo Integrala garatzea, inplementatzea eta hobetzea, metodologiak eta baliabideak unean une harrera jasotzen dutenen beharretara egokituz, bai eta prozesuan parte hartzen duten aktore guztien eskarietara ere. Hori guztia, jakina, ezinen litzateke aurrera eraman administrazio publikoen, erakunde sozialen eta gizarte zibilaren inplikaziorik eta partaidetzarik gabe, harrera ematen duen eta harrera jasotzen duen gizarte zibilik gabe. Neurriok, hori bai, ez dira migratzaileen gizarteratze integrala bultzatzeko Harrera Planaren esparruan aurreikusitako jarduketa bakarrak, ezta Migrazio Politiketako Zuzendaritza Nagusiak eskura dituen beste bi erremintetan ere: i) Arrazismoaren eta Xenofobiaren aurkako Borrokarako Nafarroako Plana (2021-2026); eta ii) Nafarroako Kulturen Arteko Bizikidetzaren Estrategia (2021-2026).</w:t>
      </w:r>
    </w:p>
    <w:p w14:paraId="5FA79B91" w14:textId="77777777" w:rsidR="009A1387" w:rsidRPr="002E1838" w:rsidRDefault="00EE746F" w:rsidP="00505D32">
      <w:pPr>
        <w:spacing w:after="120" w:line="360" w:lineRule="auto"/>
        <w:ind w:firstLine="708"/>
        <w:jc w:val="both"/>
        <w:rPr>
          <w:rFonts w:ascii="Calibri" w:eastAsia="Cambria" w:hAnsi="Calibri" w:cs="Calibri"/>
          <w:sz w:val="22"/>
          <w:szCs w:val="22"/>
        </w:rPr>
      </w:pPr>
      <w:r>
        <w:rPr>
          <w:rFonts w:ascii="Calibri" w:hAnsi="Calibri"/>
          <w:sz w:val="22"/>
        </w:rPr>
        <w:t xml:space="preserve">Bestalde, Errefuxiatuei Harrera Egiteko Nafarroako Protokolo Integralak errefuxiatuen harreran inplikatutako eragileak zein diren definitzen eta ezartzen du, hau da, Nafarroako Harrera Sarea. Honako hauek osatzen dute Nafarroako Harrera Sarea: Nafarroako Gobernua, Nafarroan programa kudeatzen duten egiaztatutako erakundeak, eta harrera eta integrazio prozesuetan laguntza ematen duten bestelako eragileak (udalak, mankomunitateak, erakunde sozialak, gizarte zibila eta errefuxiatuak eurak). </w:t>
      </w:r>
    </w:p>
    <w:p w14:paraId="3C07EE28" w14:textId="77777777" w:rsidR="009A1387" w:rsidRPr="002E1838" w:rsidRDefault="009A1387" w:rsidP="00505D32">
      <w:pPr>
        <w:spacing w:after="120" w:line="360" w:lineRule="auto"/>
        <w:ind w:firstLine="708"/>
        <w:jc w:val="both"/>
        <w:rPr>
          <w:rFonts w:ascii="Calibri" w:eastAsia="Cambria" w:hAnsi="Calibri" w:cs="Calibri"/>
          <w:sz w:val="22"/>
          <w:szCs w:val="22"/>
        </w:rPr>
      </w:pPr>
      <w:r>
        <w:rPr>
          <w:rFonts w:ascii="Calibri" w:hAnsi="Calibri"/>
          <w:sz w:val="22"/>
        </w:rPr>
        <w:t>Bai protokoloak berak bai administrazio autonomikoak, toki-administrazioek eta gainontzeko eragile parte-hartzaileek Estatuko Harrera Sistema osatzen duten fase guztietan zehar protokoloa betez hartutako funtzioek, nabarmendu egiten dute behar-beharrezkoa dela programaren kudeatzaile diren erakundeen, Nafarroako Gobernuaren eta harrerako udalerriaren arteko koordinazioa bultzatzea. Hori guztia, pertsona horien harrera hobetzeko ekintzen bidez, hala nola: jarraipen bilerak eta harrera programa hobetzeko lan saioak, kasuak maila teknikoan kudeatzeko bilerak eta abar.</w:t>
      </w:r>
    </w:p>
    <w:p w14:paraId="17483E43" w14:textId="77777777" w:rsidR="009A1387" w:rsidRPr="002E1838" w:rsidRDefault="009A1387" w:rsidP="00505D32">
      <w:pPr>
        <w:spacing w:after="120" w:line="360" w:lineRule="auto"/>
        <w:ind w:firstLine="708"/>
        <w:jc w:val="both"/>
        <w:rPr>
          <w:rFonts w:ascii="Calibri" w:eastAsia="Cambria" w:hAnsi="Calibri" w:cs="Calibri"/>
          <w:sz w:val="22"/>
          <w:szCs w:val="22"/>
        </w:rPr>
      </w:pPr>
      <w:r>
        <w:rPr>
          <w:rFonts w:ascii="Calibri" w:hAnsi="Calibri"/>
          <w:sz w:val="22"/>
        </w:rPr>
        <w:t xml:space="preserve">Protokoloak honakoak definitzen ditu: i) errefuxiatuen harreran inplikatutako aktoreak; ii) harreraren lau faseak (ebaluazioa eta bideratzea; harrera; laguntza eta integrazioa; eta bizitza autonomoa); iii) harrera eta integrazio egoki baterako koordinazio-mailak; iv) osasun eta hezkuntza sistemetara sarrera; v) etxebizitzara sarrera; eta vi) prestakuntzara eta enplegura sarrera. </w:t>
      </w:r>
    </w:p>
    <w:p w14:paraId="49895FFD" w14:textId="77777777" w:rsidR="009A1387" w:rsidRPr="002E1838" w:rsidRDefault="009A1387" w:rsidP="00505D32">
      <w:pPr>
        <w:spacing w:after="120" w:line="360" w:lineRule="auto"/>
        <w:ind w:firstLine="708"/>
        <w:jc w:val="both"/>
        <w:rPr>
          <w:rFonts w:ascii="Calibri" w:eastAsia="Cambria" w:hAnsi="Calibri" w:cs="Calibri"/>
          <w:sz w:val="22"/>
          <w:szCs w:val="22"/>
        </w:rPr>
      </w:pPr>
      <w:r>
        <w:rPr>
          <w:rFonts w:ascii="Calibri" w:hAnsi="Calibri"/>
          <w:sz w:val="22"/>
        </w:rPr>
        <w:lastRenderedPageBreak/>
        <w:t xml:space="preserve">Protokoloa aldatzeko aukera protokoloan bertan jasota dago: i) Estatuko Harrera Sisteman aldaketak gertatzen diren neurrian eta Inklusioko, Gizarte Segurantzako eta Migrazioetako Ministeriok etorkizunean emandako jarraibideen arabera; eta ii) aintzat hartuta inplikatutako aktore guztiek adierazitako interesak eta beharrak. </w:t>
      </w:r>
    </w:p>
    <w:p w14:paraId="363449F9" w14:textId="77777777" w:rsidR="009A1387" w:rsidRPr="002E1838" w:rsidRDefault="009A1387" w:rsidP="00505D32">
      <w:pPr>
        <w:spacing w:after="120" w:line="360" w:lineRule="auto"/>
        <w:ind w:firstLine="708"/>
        <w:jc w:val="both"/>
        <w:rPr>
          <w:rFonts w:ascii="Calibri" w:eastAsia="Cambria" w:hAnsi="Calibri" w:cs="Calibri"/>
          <w:sz w:val="22"/>
          <w:szCs w:val="22"/>
        </w:rPr>
      </w:pPr>
      <w:hyperlink r:id="rId11" w:history="1">
        <w:r>
          <w:rPr>
            <w:rFonts w:ascii="Calibri" w:hAnsi="Calibri"/>
            <w:color w:val="0000FF"/>
            <w:sz w:val="22"/>
            <w:u w:val="single"/>
          </w:rPr>
          <w:t>Atzerritartasun Erregelamendu</w:t>
        </w:r>
        <w:r w:rsidRPr="002E1838">
          <w:rPr>
            <w:rFonts w:ascii="Calibri" w:eastAsia="Cambria" w:hAnsi="Calibri" w:cs="Calibri"/>
            <w:sz w:val="22"/>
            <w:szCs w:val="22"/>
            <w:vertAlign w:val="superscript"/>
            <w:lang w:val="es-ES_tradnl" w:eastAsia="en-US"/>
          </w:rPr>
          <w:footnoteReference w:id="1"/>
        </w:r>
      </w:hyperlink>
      <w:r>
        <w:rPr>
          <w:rFonts w:ascii="Calibri" w:hAnsi="Calibri"/>
          <w:sz w:val="22"/>
        </w:rPr>
        <w:t xml:space="preserve"> berriak aldaketak ekarri ditu, bereziki honako arlo hauetan: sustraitzea, familia berrelkartzea, eta </w:t>
      </w:r>
      <w:proofErr w:type="spellStart"/>
      <w:r>
        <w:rPr>
          <w:rFonts w:ascii="Calibri" w:hAnsi="Calibri"/>
          <w:sz w:val="22"/>
        </w:rPr>
        <w:t>bisatuak</w:t>
      </w:r>
      <w:proofErr w:type="spellEnd"/>
      <w:r>
        <w:rPr>
          <w:rFonts w:ascii="Calibri" w:hAnsi="Calibri"/>
          <w:sz w:val="22"/>
        </w:rPr>
        <w:t xml:space="preserve"> eta bizileku-baimenak eskuratzea –asiloa edo babesa lortu duten pertsonen edo lortzeko eskaera egin duten pertsonen egoeratik askoz harago doana–. Espainian Atzerritartasun Erregelamenduaren babesean sustraitzean oinarritutako bizileku-baimena eskatzean, sustraitzea arrazoi sozialetan, soziolaboraletan, </w:t>
      </w:r>
      <w:proofErr w:type="spellStart"/>
      <w:r>
        <w:rPr>
          <w:rFonts w:ascii="Calibri" w:hAnsi="Calibri"/>
          <w:sz w:val="22"/>
        </w:rPr>
        <w:t>sozioformatiboetan</w:t>
      </w:r>
      <w:proofErr w:type="spellEnd"/>
      <w:r>
        <w:rPr>
          <w:rFonts w:ascii="Calibri" w:hAnsi="Calibri"/>
          <w:sz w:val="22"/>
        </w:rPr>
        <w:t xml:space="preserve"> eta familiarretan oinarritu zitekeen lehen, eta, egun, “bigarren aukerako sustraitzea” deitutako bosgarren posibilitate bat ere gehitu da. </w:t>
      </w:r>
    </w:p>
    <w:p w14:paraId="0F069FDD" w14:textId="77777777" w:rsidR="009A1387" w:rsidRPr="002E1838" w:rsidRDefault="009A1387" w:rsidP="00505D32">
      <w:pPr>
        <w:spacing w:after="120" w:line="360" w:lineRule="auto"/>
        <w:ind w:firstLine="708"/>
        <w:jc w:val="both"/>
        <w:rPr>
          <w:rFonts w:ascii="Calibri" w:eastAsia="Cambria" w:hAnsi="Calibri" w:cs="Calibri"/>
          <w:sz w:val="22"/>
          <w:szCs w:val="22"/>
        </w:rPr>
      </w:pPr>
      <w:r>
        <w:rPr>
          <w:rFonts w:ascii="Calibri" w:hAnsi="Calibri"/>
          <w:sz w:val="22"/>
        </w:rPr>
        <w:t>Asilo eskatzaileek</w:t>
      </w:r>
      <w:r w:rsidRPr="002E1838">
        <w:rPr>
          <w:rFonts w:ascii="Calibri" w:eastAsia="Cambria" w:hAnsi="Calibri" w:cs="Calibri"/>
          <w:sz w:val="22"/>
          <w:szCs w:val="22"/>
          <w:vertAlign w:val="superscript"/>
          <w:lang w:val="es-ES_tradnl" w:eastAsia="en-US"/>
        </w:rPr>
        <w:footnoteReference w:id="2"/>
      </w:r>
      <w:r>
        <w:rPr>
          <w:rFonts w:ascii="Calibri" w:hAnsi="Calibri"/>
          <w:sz w:val="22"/>
        </w:rPr>
        <w:t xml:space="preserve"> inolaz ere ezinen dute baliatu bosgarren xedapen gehigarria, salbu eta ez badute hasierako eskaerari edo jarritako balizko errekurtsoari buruzko epai irmorik. </w:t>
      </w:r>
    </w:p>
    <w:p w14:paraId="0C2FA2ED" w14:textId="77777777" w:rsidR="009A1387" w:rsidRPr="002E1838" w:rsidRDefault="009A1387" w:rsidP="00505D32">
      <w:pPr>
        <w:spacing w:after="120" w:line="360" w:lineRule="auto"/>
        <w:ind w:firstLine="708"/>
        <w:jc w:val="both"/>
        <w:rPr>
          <w:rFonts w:ascii="Calibri" w:eastAsia="Cambria" w:hAnsi="Calibri" w:cs="Calibri"/>
          <w:sz w:val="22"/>
          <w:szCs w:val="22"/>
        </w:rPr>
      </w:pPr>
      <w:r>
        <w:rPr>
          <w:rFonts w:ascii="Calibri" w:hAnsi="Calibri"/>
          <w:sz w:val="22"/>
        </w:rPr>
        <w:t xml:space="preserve">Iragarpena egin zenetik, bai Migrazio Politiketako Zuzendaritza Nagusia bai gorago aipatu eta deskribatu ditugun zerbitzuak ematen dituzten erakunde kolaboratzaileak harremanetan daude, erregelamenduan onartutako aldaketek migratzaileen kasuan kasuko egoerekin lotuta gaur egun eskuragarri dauden bideei eta izapidetze ereduei eragiten dieten jakin zain. </w:t>
      </w:r>
    </w:p>
    <w:p w14:paraId="1A8A1612" w14:textId="77777777" w:rsidR="009A1387" w:rsidRPr="002E1838" w:rsidRDefault="009A1387" w:rsidP="00505D32">
      <w:pPr>
        <w:spacing w:after="120" w:line="360" w:lineRule="auto"/>
        <w:ind w:firstLine="708"/>
        <w:jc w:val="both"/>
        <w:rPr>
          <w:rFonts w:ascii="Calibri" w:eastAsia="Cambria" w:hAnsi="Calibri" w:cs="Calibri"/>
          <w:sz w:val="22"/>
          <w:szCs w:val="22"/>
        </w:rPr>
      </w:pPr>
      <w:r>
        <w:rPr>
          <w:rFonts w:ascii="Calibri" w:hAnsi="Calibri"/>
          <w:sz w:val="22"/>
        </w:rPr>
        <w:t xml:space="preserve">Bestalde, Inklusioko, Gizarte Segurantzako eta Migrazioetako Ministerioa erakunde kolaboratzaileei prestakuntza eskaintzen ari da uneotan lurralde osoan. Zehazki, erregelamenduan definitutako bost sustraitze aukeren gaineko online prestakuntza ematea aurreikusita dago apirileko lehen astean. Esan bezala, neurriok ez dira aplikagarriak nazioarteko babesa eskatu duten pertsonentzat. </w:t>
      </w:r>
    </w:p>
    <w:p w14:paraId="3E7D7E51" w14:textId="77777777" w:rsidR="009A1387" w:rsidRPr="002E1838" w:rsidRDefault="009A1387" w:rsidP="00505D32">
      <w:pPr>
        <w:spacing w:after="120" w:line="360" w:lineRule="auto"/>
        <w:ind w:firstLine="708"/>
        <w:jc w:val="both"/>
        <w:rPr>
          <w:rFonts w:ascii="Calibri" w:eastAsia="Cambria" w:hAnsi="Calibri" w:cs="Calibri"/>
          <w:sz w:val="22"/>
          <w:szCs w:val="22"/>
        </w:rPr>
      </w:pPr>
      <w:r>
        <w:rPr>
          <w:rFonts w:ascii="Calibri" w:hAnsi="Calibri"/>
          <w:sz w:val="22"/>
        </w:rPr>
        <w:t xml:space="preserve">Aipatu pertsonen kasuan, </w:t>
      </w:r>
      <w:r>
        <w:rPr>
          <w:rFonts w:ascii="Calibri" w:hAnsi="Calibri"/>
          <w:sz w:val="22"/>
          <w:u w:val="single"/>
        </w:rPr>
        <w:t>eskaeran atzera egiteak</w:t>
      </w:r>
      <w:r>
        <w:rPr>
          <w:rFonts w:ascii="Calibri" w:hAnsi="Calibri"/>
          <w:sz w:val="22"/>
        </w:rPr>
        <w:t xml:space="preserve"> “tolerantziako” egoera batetik “irregulartasuneko” batera igarotzea esan nahiko luke, hau da, kronometroa martxan jartzea egoera </w:t>
      </w:r>
      <w:r>
        <w:rPr>
          <w:rFonts w:ascii="Calibri" w:hAnsi="Calibri"/>
          <w:sz w:val="22"/>
        </w:rPr>
        <w:lastRenderedPageBreak/>
        <w:t xml:space="preserve">irregularrean bizitako denbora zenbatzeko, Espainian bi urte bizitzen egon eta gero sustraitzea eskatu ahal izateko. </w:t>
      </w:r>
    </w:p>
    <w:p w14:paraId="6F63B1BB" w14:textId="77777777" w:rsidR="009A1387" w:rsidRPr="002E1838" w:rsidRDefault="009A1387" w:rsidP="00505D32">
      <w:pPr>
        <w:spacing w:after="120" w:line="360" w:lineRule="auto"/>
        <w:ind w:firstLine="360"/>
        <w:jc w:val="both"/>
        <w:rPr>
          <w:rFonts w:ascii="Calibri" w:eastAsia="Cambria" w:hAnsi="Calibri" w:cs="Calibri"/>
          <w:sz w:val="22"/>
          <w:szCs w:val="22"/>
        </w:rPr>
      </w:pPr>
      <w:r>
        <w:rPr>
          <w:rFonts w:ascii="Calibri" w:hAnsi="Calibri"/>
          <w:sz w:val="22"/>
        </w:rPr>
        <w:t>Azaldu bezala, Migratzaileei Harrera Egiteko Nafarroako Plana, Errefuxiatuei Harrera Egiteko Nafarroako Protokoloa onartu ostekoa da, eta, horrenbestez, lehendabizikoaren gobernantzari men eginez, baloratu beharko da ea berrikustea beharrezkoa den edo ez, inplikatutako eragileen iritzia aintzat hartuta.</w:t>
      </w:r>
      <w:r>
        <w:rPr>
          <w:rFonts w:ascii="Calibri" w:hAnsi="Calibri"/>
          <w:b/>
          <w:sz w:val="22"/>
        </w:rPr>
        <w:t xml:space="preserve"> </w:t>
      </w:r>
    </w:p>
    <w:p w14:paraId="5EA637A3" w14:textId="77777777" w:rsidR="00324C82" w:rsidRPr="002E1838" w:rsidRDefault="00324C82" w:rsidP="00505D32">
      <w:pPr>
        <w:spacing w:line="360" w:lineRule="auto"/>
        <w:ind w:firstLine="360"/>
        <w:jc w:val="both"/>
        <w:rPr>
          <w:rFonts w:ascii="Calibri" w:hAnsi="Calibri" w:cs="Calibri"/>
          <w:b/>
          <w:sz w:val="22"/>
          <w:szCs w:val="22"/>
          <w:u w:val="single"/>
        </w:rPr>
      </w:pPr>
      <w:r>
        <w:rPr>
          <w:rFonts w:ascii="Calibri" w:hAnsi="Calibri"/>
          <w:b/>
          <w:sz w:val="22"/>
          <w:u w:val="single"/>
        </w:rPr>
        <w:t>Hala baldin bada, hasi al da prozesua? Noiz aurreikusten duzue bukatuko dela?</w:t>
      </w:r>
    </w:p>
    <w:p w14:paraId="29B146DA" w14:textId="77777777" w:rsidR="009A1387" w:rsidRPr="002E1838" w:rsidRDefault="009A1387" w:rsidP="00505D32">
      <w:pPr>
        <w:spacing w:line="360" w:lineRule="auto"/>
        <w:ind w:firstLine="360"/>
        <w:jc w:val="both"/>
        <w:rPr>
          <w:rFonts w:ascii="Calibri" w:hAnsi="Calibri" w:cs="Calibri"/>
          <w:b/>
          <w:sz w:val="22"/>
          <w:szCs w:val="22"/>
        </w:rPr>
      </w:pPr>
    </w:p>
    <w:p w14:paraId="10F7DC7C" w14:textId="77777777" w:rsidR="009A1387" w:rsidRPr="002E1838" w:rsidRDefault="009A1387" w:rsidP="00505D32">
      <w:pPr>
        <w:spacing w:after="120" w:line="360" w:lineRule="auto"/>
        <w:ind w:firstLine="360"/>
        <w:jc w:val="both"/>
        <w:rPr>
          <w:rFonts w:ascii="Calibri" w:eastAsia="Cambria" w:hAnsi="Calibri" w:cs="Calibri"/>
          <w:sz w:val="22"/>
          <w:szCs w:val="22"/>
        </w:rPr>
      </w:pPr>
      <w:r>
        <w:rPr>
          <w:rFonts w:ascii="Calibri" w:hAnsi="Calibri"/>
          <w:i/>
          <w:sz w:val="22"/>
        </w:rPr>
        <w:t>Migratzaileei Harrera Egiteko Planaren Gobernantza</w:t>
      </w:r>
      <w:r>
        <w:rPr>
          <w:rFonts w:ascii="Calibri" w:hAnsi="Calibri"/>
          <w:sz w:val="22"/>
        </w:rPr>
        <w:t xml:space="preserve"> prozesu parte-hartzaile batean oinarrituta dago; are, hurrengo asteetan, aurtengo prozesua jarriko da martxan.  Ez da erregelamendua aplikatzearen ondorio izanen, baizik eta Migrazio Politiketako Zuzendaritza Nagusiaren bi planen (</w:t>
      </w:r>
      <w:r>
        <w:rPr>
          <w:rFonts w:ascii="Calibri" w:hAnsi="Calibri"/>
          <w:i/>
          <w:iCs/>
          <w:sz w:val="22"/>
        </w:rPr>
        <w:t>Migratzaileei Harrera Egiteko Plana</w:t>
      </w:r>
      <w:r>
        <w:rPr>
          <w:rFonts w:ascii="Calibri" w:hAnsi="Calibri"/>
          <w:sz w:val="22"/>
        </w:rPr>
        <w:t xml:space="preserve"> eta </w:t>
      </w:r>
      <w:r>
        <w:rPr>
          <w:rFonts w:ascii="Calibri" w:hAnsi="Calibri"/>
          <w:i/>
          <w:iCs/>
          <w:sz w:val="22"/>
        </w:rPr>
        <w:t>Arrazismoaren eta Xenofobiaren aurkako Borrokarako Plana</w:t>
      </w:r>
      <w:r>
        <w:rPr>
          <w:rFonts w:ascii="Calibri" w:hAnsi="Calibri"/>
          <w:sz w:val="22"/>
        </w:rPr>
        <w:t>) eta estrategiaren (</w:t>
      </w:r>
      <w:r>
        <w:rPr>
          <w:rFonts w:ascii="Calibri" w:hAnsi="Calibri"/>
          <w:i/>
          <w:iCs/>
          <w:sz w:val="22"/>
        </w:rPr>
        <w:t>Kulturen Arteko Bizikidetzaren Estrategia</w:t>
      </w:r>
      <w:r>
        <w:rPr>
          <w:rFonts w:ascii="Calibri" w:hAnsi="Calibri"/>
          <w:sz w:val="22"/>
        </w:rPr>
        <w:t>) jarraipena egiteko hartutako konpromisoarena.</w:t>
      </w:r>
      <w:r>
        <w:rPr>
          <w:rFonts w:ascii="Calibri" w:hAnsi="Calibri"/>
          <w:color w:val="000000"/>
          <w:sz w:val="22"/>
        </w:rPr>
        <w:t xml:space="preserve"> Jarraipena egiteko informazioko eta partaidetzako espazioak artikulatu dira, espazioon funtzionamendua urteko plan operatiboen bitartez zehaztu delarik. Guztira hiru espazio dira: </w:t>
      </w:r>
    </w:p>
    <w:p w14:paraId="0FD238DF" w14:textId="77777777" w:rsidR="009A1387" w:rsidRPr="002E1838" w:rsidRDefault="009A1387" w:rsidP="00505D32">
      <w:pPr>
        <w:spacing w:after="120" w:line="360" w:lineRule="auto"/>
        <w:ind w:firstLine="360"/>
        <w:jc w:val="both"/>
        <w:rPr>
          <w:rFonts w:ascii="Calibri" w:eastAsia="Calibri" w:hAnsi="Calibri" w:cs="Calibri"/>
          <w:color w:val="000000"/>
          <w:sz w:val="22"/>
          <w:szCs w:val="22"/>
        </w:rPr>
      </w:pPr>
      <w:r>
        <w:rPr>
          <w:rFonts w:ascii="Calibri" w:hAnsi="Calibri"/>
          <w:color w:val="000000"/>
          <w:sz w:val="22"/>
        </w:rPr>
        <w:t>1.-</w:t>
      </w:r>
      <w:r>
        <w:rPr>
          <w:rFonts w:ascii="Calibri" w:hAnsi="Calibri"/>
          <w:color w:val="000000"/>
          <w:sz w:val="22"/>
        </w:rPr>
        <w:tab/>
        <w:t xml:space="preserve">Harreman teknikoetarako espazioa: Nafarroako Gobernuko departamentuetako, toki-erakundeetako eta erakunde sozialetako teknikariak biltzen ditu. </w:t>
      </w:r>
    </w:p>
    <w:p w14:paraId="0EDC82DB" w14:textId="77777777" w:rsidR="009A1387" w:rsidRPr="002E1838" w:rsidRDefault="009A1387" w:rsidP="00505D32">
      <w:pPr>
        <w:spacing w:line="360" w:lineRule="auto"/>
        <w:ind w:left="1416"/>
        <w:jc w:val="both"/>
        <w:rPr>
          <w:rFonts w:ascii="Calibri" w:eastAsia="Calibri" w:hAnsi="Calibri" w:cs="Calibri"/>
          <w:color w:val="000000"/>
          <w:sz w:val="22"/>
          <w:szCs w:val="22"/>
        </w:rPr>
      </w:pPr>
      <w:r>
        <w:rPr>
          <w:rFonts w:ascii="Calibri" w:hAnsi="Calibri"/>
          <w:color w:val="000000"/>
          <w:sz w:val="22"/>
        </w:rPr>
        <w:t>a.</w:t>
      </w:r>
      <w:r>
        <w:rPr>
          <w:rFonts w:ascii="Calibri" w:hAnsi="Calibri"/>
          <w:color w:val="000000"/>
          <w:sz w:val="22"/>
        </w:rPr>
        <w:tab/>
        <w:t xml:space="preserve">Departamentu arteko eta administrazio arteko harreman teknikoak. </w:t>
      </w:r>
    </w:p>
    <w:p w14:paraId="3C94B5BE" w14:textId="77777777" w:rsidR="009A1387" w:rsidRPr="002E1838" w:rsidRDefault="009A1387" w:rsidP="00505D32">
      <w:pPr>
        <w:spacing w:line="360" w:lineRule="auto"/>
        <w:ind w:left="1416"/>
        <w:jc w:val="both"/>
        <w:rPr>
          <w:rFonts w:ascii="Calibri" w:eastAsia="Calibri" w:hAnsi="Calibri" w:cs="Calibri"/>
          <w:color w:val="000000"/>
          <w:sz w:val="22"/>
          <w:szCs w:val="22"/>
        </w:rPr>
      </w:pPr>
      <w:r>
        <w:rPr>
          <w:rFonts w:ascii="Calibri" w:hAnsi="Calibri"/>
          <w:color w:val="000000"/>
          <w:sz w:val="22"/>
        </w:rPr>
        <w:t>b.</w:t>
      </w:r>
      <w:r>
        <w:rPr>
          <w:rFonts w:ascii="Calibri" w:hAnsi="Calibri"/>
          <w:color w:val="000000"/>
          <w:sz w:val="22"/>
        </w:rPr>
        <w:tab/>
        <w:t>Erakunde sozialen eta elkarteen arteko harreman teknikoak.</w:t>
      </w:r>
    </w:p>
    <w:p w14:paraId="300D1DFB" w14:textId="77777777" w:rsidR="00EE746F" w:rsidRPr="002E1838" w:rsidRDefault="009A1387" w:rsidP="00505D32">
      <w:pPr>
        <w:spacing w:after="120" w:line="360" w:lineRule="auto"/>
        <w:ind w:firstLine="360"/>
        <w:jc w:val="both"/>
        <w:rPr>
          <w:rFonts w:ascii="Calibri" w:eastAsia="Calibri" w:hAnsi="Calibri" w:cs="Calibri"/>
          <w:color w:val="000000"/>
          <w:sz w:val="22"/>
          <w:szCs w:val="22"/>
        </w:rPr>
      </w:pPr>
      <w:r>
        <w:rPr>
          <w:rFonts w:ascii="Calibri" w:hAnsi="Calibri"/>
          <w:color w:val="000000"/>
          <w:sz w:val="22"/>
        </w:rPr>
        <w:t>2.-</w:t>
      </w:r>
      <w:r>
        <w:rPr>
          <w:rFonts w:ascii="Calibri" w:hAnsi="Calibri"/>
          <w:color w:val="000000"/>
          <w:sz w:val="22"/>
        </w:rPr>
        <w:tab/>
        <w:t>Herritarren harremanetarako espazioa: herritarrak ordezkatuta daude bertan. Logikoa den bezala, migratzaileek eta euren elkarteek protagonismo berezia dute, baina baita herrietako eta auzoetako ehun asoziatiboak ere.</w:t>
      </w:r>
    </w:p>
    <w:p w14:paraId="0243E581" w14:textId="77777777" w:rsidR="009A1387" w:rsidRPr="002E1838" w:rsidRDefault="009A1387" w:rsidP="00505D32">
      <w:pPr>
        <w:spacing w:after="120" w:line="360" w:lineRule="auto"/>
        <w:ind w:firstLine="360"/>
        <w:jc w:val="both"/>
        <w:rPr>
          <w:rFonts w:ascii="Calibri" w:eastAsia="Calibri" w:hAnsi="Calibri" w:cs="Calibri"/>
          <w:color w:val="000000"/>
          <w:sz w:val="22"/>
          <w:szCs w:val="22"/>
        </w:rPr>
      </w:pPr>
      <w:r>
        <w:rPr>
          <w:rFonts w:ascii="Calibri" w:hAnsi="Calibri"/>
          <w:color w:val="000000"/>
          <w:sz w:val="22"/>
        </w:rPr>
        <w:t>3.-</w:t>
      </w:r>
      <w:r>
        <w:rPr>
          <w:rFonts w:ascii="Calibri" w:hAnsi="Calibri"/>
          <w:color w:val="000000"/>
          <w:sz w:val="22"/>
        </w:rPr>
        <w:tab/>
        <w:t xml:space="preserve">Harreman instituzionalen espazioa: egitasmoen garapenean inplikatutako zuzendaritza nagusiak eta kudeatzaileak biltzen ditu. </w:t>
      </w:r>
    </w:p>
    <w:p w14:paraId="01C825A3" w14:textId="77777777" w:rsidR="009A1387" w:rsidRPr="002E1838" w:rsidRDefault="009A1387" w:rsidP="00505D32">
      <w:pPr>
        <w:spacing w:after="120" w:line="360" w:lineRule="auto"/>
        <w:ind w:firstLine="360"/>
        <w:jc w:val="both"/>
        <w:rPr>
          <w:rFonts w:ascii="Calibri" w:eastAsia="Calibri" w:hAnsi="Calibri" w:cs="Calibri"/>
          <w:color w:val="000000"/>
          <w:sz w:val="22"/>
          <w:szCs w:val="22"/>
        </w:rPr>
      </w:pPr>
      <w:r>
        <w:rPr>
          <w:rFonts w:ascii="Calibri" w:hAnsi="Calibri"/>
          <w:color w:val="000000"/>
          <w:sz w:val="22"/>
        </w:rPr>
        <w:t xml:space="preserve">Espaziootan egindako galdera parlamentarioarekin lotutako auziak formulatuko dira, adibidez migratzaileak artatzeko artikulatutako baliabideak eta zerbitzuak egokitzea eragin dezaketen araudi aldaketak. </w:t>
      </w:r>
    </w:p>
    <w:p w14:paraId="7658924A" w14:textId="77777777" w:rsidR="009A1387" w:rsidRPr="002E1838" w:rsidRDefault="009A1387" w:rsidP="00505D32">
      <w:pPr>
        <w:spacing w:after="120" w:line="360" w:lineRule="auto"/>
        <w:ind w:firstLine="360"/>
        <w:jc w:val="both"/>
        <w:rPr>
          <w:rFonts w:ascii="Calibri" w:eastAsia="Cambria" w:hAnsi="Calibri" w:cs="Calibri"/>
          <w:sz w:val="22"/>
          <w:szCs w:val="22"/>
        </w:rPr>
      </w:pPr>
      <w:r>
        <w:rPr>
          <w:rFonts w:ascii="Calibri" w:hAnsi="Calibri"/>
          <w:color w:val="000000"/>
          <w:sz w:val="22"/>
        </w:rPr>
        <w:lastRenderedPageBreak/>
        <w:t xml:space="preserve">Era berean, zenbait astetatik, Migrazio Politiketako Zuzendaritza Nagusia eta </w:t>
      </w:r>
      <w:r>
        <w:rPr>
          <w:rFonts w:ascii="Calibri" w:hAnsi="Calibri"/>
          <w:sz w:val="22"/>
        </w:rPr>
        <w:t xml:space="preserve">Atzerritartasunaren arloan Arreta eta Aholkularitza Juridikoa emateko Zerbitzua bilerak izaten eta informazioa trukatzen ari dira, prest izateko erregelamendu berria indarrean jartzeak ekar dezakeen arreta eta aholkularitza eskaeren hazkundeari aurre egiteko. Egindako bileretan zenbait neurri adostu dira erregelamendu berria indarrean jarri aurretik inplementatu daitezen, helburu hartuta informazioa ematea, Atzerritartasunaren arloan Arreta eta Aholkularitza Juridikoa emateko Zerbitzura sarbidea hobetzea, eta prozesu administratiboetan laguntza egokia ematea: </w:t>
      </w:r>
    </w:p>
    <w:p w14:paraId="3EF11AF0" w14:textId="77777777" w:rsidR="009A1387" w:rsidRPr="002E1838" w:rsidRDefault="009A1387" w:rsidP="00505D32">
      <w:pPr>
        <w:numPr>
          <w:ilvl w:val="0"/>
          <w:numId w:val="17"/>
        </w:numPr>
        <w:spacing w:after="120" w:line="360" w:lineRule="auto"/>
        <w:contextualSpacing/>
        <w:jc w:val="both"/>
        <w:rPr>
          <w:rFonts w:ascii="Calibri" w:eastAsia="Cambria" w:hAnsi="Calibri" w:cs="Calibri"/>
          <w:sz w:val="22"/>
          <w:szCs w:val="22"/>
        </w:rPr>
      </w:pPr>
      <w:r>
        <w:rPr>
          <w:rFonts w:ascii="Calibri" w:hAnsi="Calibri"/>
          <w:sz w:val="22"/>
        </w:rPr>
        <w:t>Migrazio Politiketako Zuzendaritza Nagusiaren webgunean espazio bat sortzea “Ohiko galderak” izenpean, zehazki, Atzerritartasunaren arloan Arreta eta Aholkularitza Juridikoa emateko Zerbitzuari eskainitako espazioan.</w:t>
      </w:r>
    </w:p>
    <w:p w14:paraId="42A33756" w14:textId="77777777" w:rsidR="009A1387" w:rsidRPr="002E1838" w:rsidRDefault="009A1387" w:rsidP="00505D32">
      <w:pPr>
        <w:numPr>
          <w:ilvl w:val="0"/>
          <w:numId w:val="17"/>
        </w:numPr>
        <w:spacing w:after="120" w:line="360" w:lineRule="auto"/>
        <w:contextualSpacing/>
        <w:jc w:val="both"/>
        <w:rPr>
          <w:rFonts w:ascii="Calibri" w:eastAsia="Cambria" w:hAnsi="Calibri" w:cs="Calibri"/>
          <w:sz w:val="22"/>
          <w:szCs w:val="22"/>
        </w:rPr>
      </w:pPr>
      <w:r>
        <w:rPr>
          <w:rFonts w:ascii="Calibri" w:hAnsi="Calibri"/>
          <w:sz w:val="22"/>
        </w:rPr>
        <w:t xml:space="preserve">Migrazio Politiketako Zuzendaritza Nagusiaren webgunean formulario bat gaitzea atzerritartasun arloko informazioa eta aholkularitza eskatzen duten herritarrek betetzeko, Atzerritartasunaren arloan Arreta eta Aholkularitza Juridikoa emateko Zerbitzuak aukera izan dezan arreta eta aholkularitza eskatzaileekin harremanetan jartzeko, zerbitzuaren telefonoguneak gainezka egitea saihestuz. </w:t>
      </w:r>
    </w:p>
    <w:p w14:paraId="0A8EC965" w14:textId="77777777" w:rsidR="009A1387" w:rsidRPr="002E1838" w:rsidRDefault="009A1387" w:rsidP="00505D32">
      <w:pPr>
        <w:numPr>
          <w:ilvl w:val="0"/>
          <w:numId w:val="17"/>
        </w:numPr>
        <w:spacing w:after="120" w:line="360" w:lineRule="auto"/>
        <w:contextualSpacing/>
        <w:jc w:val="both"/>
        <w:rPr>
          <w:rFonts w:ascii="Calibri" w:eastAsia="Cambria" w:hAnsi="Calibri" w:cs="Calibri"/>
          <w:sz w:val="22"/>
          <w:szCs w:val="22"/>
        </w:rPr>
      </w:pPr>
      <w:r>
        <w:rPr>
          <w:rFonts w:ascii="Calibri" w:hAnsi="Calibri"/>
          <w:sz w:val="22"/>
        </w:rPr>
        <w:t xml:space="preserve">Atzerritartasun arloarekin lotutako prozesu administratiboetako adituekin hitzordua lortzeko aurrez aurreko arretako eta telefono bidezko arretako ordutegiak egokitzea. </w:t>
      </w:r>
    </w:p>
    <w:p w14:paraId="22D0D16E" w14:textId="77777777" w:rsidR="00EE746F" w:rsidRPr="002E1838" w:rsidRDefault="00EE746F" w:rsidP="00505D32">
      <w:pPr>
        <w:spacing w:after="120" w:line="360" w:lineRule="auto"/>
        <w:jc w:val="both"/>
        <w:rPr>
          <w:rFonts w:ascii="Calibri" w:eastAsia="Calibri" w:hAnsi="Calibri" w:cs="Calibri"/>
          <w:color w:val="000000"/>
          <w:sz w:val="22"/>
          <w:szCs w:val="22"/>
          <w:lang w:val="es-ES_tradnl" w:eastAsia="en-US"/>
        </w:rPr>
      </w:pPr>
    </w:p>
    <w:p w14:paraId="3FFF231B" w14:textId="77777777" w:rsidR="009A1387" w:rsidRPr="002E1838" w:rsidRDefault="009A1387" w:rsidP="00505D32">
      <w:pPr>
        <w:spacing w:after="120" w:line="360" w:lineRule="auto"/>
        <w:ind w:firstLine="360"/>
        <w:jc w:val="both"/>
        <w:rPr>
          <w:rFonts w:ascii="Calibri" w:eastAsia="Calibri" w:hAnsi="Calibri" w:cs="Calibri"/>
          <w:color w:val="000000"/>
          <w:sz w:val="22"/>
          <w:szCs w:val="22"/>
        </w:rPr>
      </w:pPr>
      <w:r>
        <w:rPr>
          <w:rFonts w:ascii="Calibri" w:hAnsi="Calibri"/>
          <w:color w:val="000000"/>
          <w:sz w:val="22"/>
        </w:rPr>
        <w:t>Era berean, Harrera Planeko erakunde kolaboratzaileekin elkarlanean, zenbait formatutako prestakuntza saioak antolatu dira (aurrez aurrekoak eta online) hiru eskualdetan:</w:t>
      </w:r>
    </w:p>
    <w:p w14:paraId="39F29ADA" w14:textId="77777777" w:rsidR="009A1387" w:rsidRPr="002E1838" w:rsidRDefault="009A1387" w:rsidP="00505D32">
      <w:pPr>
        <w:spacing w:after="120" w:line="360" w:lineRule="auto"/>
        <w:jc w:val="both"/>
        <w:rPr>
          <w:rFonts w:ascii="Calibri" w:eastAsia="Calibri" w:hAnsi="Calibri" w:cs="Calibri"/>
          <w:color w:val="000000"/>
          <w:sz w:val="22"/>
          <w:szCs w:val="22"/>
        </w:rPr>
      </w:pPr>
      <w:r>
        <w:rPr>
          <w:rFonts w:ascii="Calibri" w:hAnsi="Calibri"/>
          <w:color w:val="000000"/>
          <w:sz w:val="22"/>
        </w:rPr>
        <w:t>-</w:t>
      </w:r>
      <w:r>
        <w:rPr>
          <w:rFonts w:ascii="Calibri" w:hAnsi="Calibri"/>
          <w:color w:val="000000"/>
          <w:sz w:val="22"/>
        </w:rPr>
        <w:tab/>
        <w:t xml:space="preserve">Oinarrizko prestakuntza profesionalentzat-Atzerritartasun Erregelamenduaren berrikuntzak: </w:t>
      </w:r>
    </w:p>
    <w:p w14:paraId="2B2B6115" w14:textId="77777777" w:rsidR="009A1387" w:rsidRPr="002E1838" w:rsidRDefault="009A1387" w:rsidP="00505D32">
      <w:pPr>
        <w:spacing w:after="120" w:line="360" w:lineRule="auto"/>
        <w:ind w:firstLine="708"/>
        <w:jc w:val="both"/>
        <w:rPr>
          <w:rFonts w:ascii="Calibri" w:eastAsia="Calibri" w:hAnsi="Calibri" w:cs="Calibri"/>
          <w:color w:val="000000"/>
          <w:sz w:val="22"/>
          <w:szCs w:val="22"/>
        </w:rPr>
      </w:pPr>
      <w:r>
        <w:rPr>
          <w:rFonts w:ascii="Calibri" w:hAnsi="Calibri"/>
          <w:color w:val="000000"/>
          <w:sz w:val="22"/>
        </w:rPr>
        <w:t>Tafallan, apirilaren 28an, goizez.</w:t>
      </w:r>
    </w:p>
    <w:p w14:paraId="3A382BD6" w14:textId="77777777" w:rsidR="009A1387" w:rsidRPr="002E1838" w:rsidRDefault="009A1387" w:rsidP="00505D32">
      <w:pPr>
        <w:spacing w:after="120" w:line="360" w:lineRule="auto"/>
        <w:jc w:val="both"/>
        <w:rPr>
          <w:rFonts w:ascii="Calibri" w:eastAsia="Calibri" w:hAnsi="Calibri" w:cs="Calibri"/>
          <w:color w:val="000000"/>
          <w:sz w:val="22"/>
          <w:szCs w:val="22"/>
        </w:rPr>
      </w:pPr>
      <w:r>
        <w:rPr>
          <w:rFonts w:ascii="Calibri" w:hAnsi="Calibri"/>
          <w:color w:val="000000"/>
          <w:sz w:val="22"/>
        </w:rPr>
        <w:t>-</w:t>
      </w:r>
      <w:r>
        <w:rPr>
          <w:rFonts w:ascii="Calibri" w:hAnsi="Calibri"/>
          <w:color w:val="000000"/>
          <w:sz w:val="22"/>
        </w:rPr>
        <w:tab/>
        <w:t>Prestakuntza aurreratua profesionalentzat-Atzerritartasun Erregelamenduaren aplikazioa:</w:t>
      </w:r>
    </w:p>
    <w:p w14:paraId="17F675FB" w14:textId="77777777" w:rsidR="009A1387" w:rsidRPr="002E1838" w:rsidRDefault="009A1387" w:rsidP="00505D32">
      <w:pPr>
        <w:spacing w:after="120" w:line="360" w:lineRule="auto"/>
        <w:ind w:firstLine="708"/>
        <w:jc w:val="both"/>
        <w:rPr>
          <w:rFonts w:ascii="Calibri" w:eastAsia="Calibri" w:hAnsi="Calibri" w:cs="Calibri"/>
          <w:color w:val="000000"/>
          <w:sz w:val="22"/>
          <w:szCs w:val="22"/>
        </w:rPr>
      </w:pPr>
      <w:r>
        <w:rPr>
          <w:rFonts w:ascii="Calibri" w:hAnsi="Calibri"/>
          <w:color w:val="000000"/>
          <w:sz w:val="22"/>
        </w:rPr>
        <w:t>Iruñean, ekainaren 6an, goizez.</w:t>
      </w:r>
    </w:p>
    <w:p w14:paraId="6518CB5D" w14:textId="77777777" w:rsidR="009A1387" w:rsidRPr="002E1838" w:rsidRDefault="009A1387" w:rsidP="00505D32">
      <w:pPr>
        <w:spacing w:after="120" w:line="360" w:lineRule="auto"/>
        <w:jc w:val="both"/>
        <w:rPr>
          <w:rFonts w:ascii="Calibri" w:eastAsia="Calibri" w:hAnsi="Calibri" w:cs="Calibri"/>
          <w:color w:val="000000"/>
          <w:sz w:val="22"/>
          <w:szCs w:val="22"/>
        </w:rPr>
      </w:pPr>
      <w:r>
        <w:rPr>
          <w:rFonts w:ascii="Calibri" w:hAnsi="Calibri"/>
          <w:color w:val="000000"/>
          <w:sz w:val="22"/>
        </w:rPr>
        <w:t xml:space="preserve">  </w:t>
      </w:r>
      <w:r>
        <w:rPr>
          <w:rFonts w:ascii="Calibri" w:hAnsi="Calibri"/>
          <w:color w:val="000000"/>
          <w:sz w:val="22"/>
        </w:rPr>
        <w:tab/>
        <w:t>Tafallan, ekainaren 9an, goizez.</w:t>
      </w:r>
    </w:p>
    <w:p w14:paraId="033E9CEF" w14:textId="77777777" w:rsidR="009A1387" w:rsidRPr="002E1838" w:rsidRDefault="009A1387" w:rsidP="00505D32">
      <w:pPr>
        <w:spacing w:after="120" w:line="360" w:lineRule="auto"/>
        <w:jc w:val="both"/>
        <w:rPr>
          <w:rFonts w:ascii="Calibri" w:eastAsia="Calibri" w:hAnsi="Calibri" w:cs="Calibri"/>
          <w:color w:val="000000"/>
          <w:sz w:val="22"/>
          <w:szCs w:val="22"/>
        </w:rPr>
      </w:pPr>
      <w:r>
        <w:rPr>
          <w:rFonts w:ascii="Calibri" w:hAnsi="Calibri"/>
          <w:color w:val="000000"/>
          <w:sz w:val="22"/>
        </w:rPr>
        <w:t xml:space="preserve">     </w:t>
      </w:r>
      <w:r>
        <w:rPr>
          <w:rFonts w:ascii="Calibri" w:hAnsi="Calibri"/>
          <w:color w:val="000000"/>
          <w:sz w:val="22"/>
        </w:rPr>
        <w:tab/>
        <w:t>Tuteran, ekainaren 12an, goizez.</w:t>
      </w:r>
    </w:p>
    <w:p w14:paraId="141730C1" w14:textId="77777777" w:rsidR="009A1387" w:rsidRPr="002E1838" w:rsidRDefault="009A1387" w:rsidP="00505D32">
      <w:pPr>
        <w:spacing w:after="120" w:line="360" w:lineRule="auto"/>
        <w:jc w:val="both"/>
        <w:rPr>
          <w:rFonts w:ascii="Calibri" w:eastAsia="Calibri" w:hAnsi="Calibri" w:cs="Calibri"/>
          <w:color w:val="000000"/>
          <w:sz w:val="22"/>
          <w:szCs w:val="22"/>
        </w:rPr>
      </w:pPr>
      <w:r>
        <w:rPr>
          <w:rFonts w:ascii="Calibri" w:hAnsi="Calibri"/>
          <w:color w:val="000000"/>
          <w:sz w:val="22"/>
        </w:rPr>
        <w:t xml:space="preserve">    </w:t>
      </w:r>
      <w:r>
        <w:rPr>
          <w:rFonts w:ascii="Calibri" w:hAnsi="Calibri"/>
          <w:color w:val="000000"/>
          <w:sz w:val="22"/>
        </w:rPr>
        <w:tab/>
        <w:t>Online, ekainaren 13an, goizez.</w:t>
      </w:r>
    </w:p>
    <w:p w14:paraId="58B60ADF" w14:textId="77777777" w:rsidR="009A1387" w:rsidRPr="002E1838" w:rsidRDefault="009A1387" w:rsidP="00505D32">
      <w:pPr>
        <w:spacing w:after="120" w:line="360" w:lineRule="auto"/>
        <w:jc w:val="both"/>
        <w:rPr>
          <w:rFonts w:ascii="Calibri" w:eastAsia="Calibri" w:hAnsi="Calibri" w:cs="Calibri"/>
          <w:color w:val="000000"/>
          <w:sz w:val="22"/>
          <w:szCs w:val="22"/>
        </w:rPr>
      </w:pPr>
      <w:r>
        <w:rPr>
          <w:rFonts w:ascii="Calibri" w:hAnsi="Calibri"/>
          <w:color w:val="000000"/>
          <w:sz w:val="22"/>
        </w:rPr>
        <w:lastRenderedPageBreak/>
        <w:t xml:space="preserve">    </w:t>
      </w:r>
      <w:r>
        <w:rPr>
          <w:rFonts w:ascii="Calibri" w:hAnsi="Calibri"/>
          <w:color w:val="000000"/>
          <w:sz w:val="22"/>
        </w:rPr>
        <w:tab/>
        <w:t>Online, ekainaren 12an, arratsaldez.</w:t>
      </w:r>
    </w:p>
    <w:p w14:paraId="5ACBE4AD" w14:textId="77777777" w:rsidR="009A1387" w:rsidRPr="002E1838" w:rsidRDefault="009A1387" w:rsidP="00505D32">
      <w:pPr>
        <w:spacing w:after="120" w:line="360" w:lineRule="auto"/>
        <w:jc w:val="both"/>
        <w:rPr>
          <w:rFonts w:ascii="Calibri" w:eastAsia="Calibri" w:hAnsi="Calibri" w:cs="Calibri"/>
          <w:color w:val="000000"/>
          <w:sz w:val="22"/>
          <w:szCs w:val="22"/>
        </w:rPr>
      </w:pPr>
      <w:r>
        <w:rPr>
          <w:rFonts w:ascii="Calibri" w:hAnsi="Calibri"/>
          <w:color w:val="000000"/>
          <w:sz w:val="22"/>
        </w:rPr>
        <w:t>-</w:t>
      </w:r>
      <w:r>
        <w:rPr>
          <w:rFonts w:ascii="Calibri" w:hAnsi="Calibri"/>
          <w:color w:val="000000"/>
          <w:sz w:val="22"/>
        </w:rPr>
        <w:tab/>
        <w:t>Prestakuntza aurreratua erabiltzaileentzat-Atzerritartasun Erregelamenduaren aplikazioa:</w:t>
      </w:r>
    </w:p>
    <w:p w14:paraId="5B10AE9E" w14:textId="77777777" w:rsidR="009A1387" w:rsidRPr="002E1838" w:rsidRDefault="009A1387" w:rsidP="00505D32">
      <w:pPr>
        <w:spacing w:after="120" w:line="360" w:lineRule="auto"/>
        <w:ind w:firstLine="708"/>
        <w:jc w:val="both"/>
        <w:rPr>
          <w:rFonts w:ascii="Calibri" w:eastAsia="Calibri" w:hAnsi="Calibri" w:cs="Calibri"/>
          <w:color w:val="000000"/>
          <w:sz w:val="22"/>
          <w:szCs w:val="22"/>
        </w:rPr>
      </w:pPr>
      <w:r>
        <w:rPr>
          <w:rFonts w:ascii="Calibri" w:hAnsi="Calibri"/>
          <w:color w:val="000000"/>
          <w:sz w:val="22"/>
        </w:rPr>
        <w:t xml:space="preserve"> Burlatan, ekainaren 19an, arratsaldez.</w:t>
      </w:r>
    </w:p>
    <w:p w14:paraId="2A07C136" w14:textId="77777777" w:rsidR="009A1387" w:rsidRPr="002E1838" w:rsidRDefault="009A1387" w:rsidP="00505D32">
      <w:pPr>
        <w:spacing w:after="120" w:line="360" w:lineRule="auto"/>
        <w:ind w:firstLine="360"/>
        <w:jc w:val="both"/>
        <w:rPr>
          <w:rFonts w:ascii="Calibri" w:eastAsia="Calibri" w:hAnsi="Calibri" w:cs="Calibri"/>
          <w:color w:val="000000"/>
          <w:sz w:val="22"/>
          <w:szCs w:val="22"/>
        </w:rPr>
      </w:pPr>
      <w:r>
        <w:rPr>
          <w:rFonts w:ascii="Calibri" w:hAnsi="Calibri"/>
          <w:color w:val="000000"/>
          <w:sz w:val="22"/>
        </w:rPr>
        <w:t>Azaldutako neurri hauen guztien bitartez, erregelamenduaren aldaketak ekarritako behar berriei erantzuteko moduan izatea espero dugu, bai eta behar adina informazio biltzea ere Errefuxiatuei Harrera Egiteko Protokoloan aldaketak sartzearen egokitasuna baloratzeko.</w:t>
      </w:r>
    </w:p>
    <w:p w14:paraId="068BF7FB" w14:textId="77777777" w:rsidR="00730C46" w:rsidRPr="002E1838" w:rsidRDefault="00324C82" w:rsidP="00505D32">
      <w:pPr>
        <w:spacing w:line="360" w:lineRule="auto"/>
        <w:ind w:firstLine="360"/>
        <w:jc w:val="both"/>
        <w:rPr>
          <w:rFonts w:ascii="Calibri" w:hAnsi="Calibri" w:cs="Calibri"/>
          <w:b/>
          <w:sz w:val="22"/>
          <w:szCs w:val="22"/>
          <w:u w:val="single"/>
        </w:rPr>
      </w:pPr>
      <w:r>
        <w:rPr>
          <w:rFonts w:ascii="Calibri" w:hAnsi="Calibri"/>
          <w:b/>
          <w:sz w:val="22"/>
          <w:u w:val="single"/>
        </w:rPr>
        <w:t>Zer alderdi zehatz aldatuko dira? Atzerritartasun Erregelamendu berriak ukitzen dituenak soilik, ala beste aldaketa batzuk egiteko ere baliatuko da aukera? Hala baldin bada, zeintzuk eta zer zentzutan?</w:t>
      </w:r>
    </w:p>
    <w:p w14:paraId="42B516F9" w14:textId="77777777" w:rsidR="00324C82" w:rsidRPr="002E1838" w:rsidRDefault="00324C82" w:rsidP="00505D32">
      <w:pPr>
        <w:spacing w:line="360" w:lineRule="auto"/>
        <w:ind w:firstLine="360"/>
        <w:jc w:val="both"/>
        <w:rPr>
          <w:rFonts w:ascii="Calibri" w:hAnsi="Calibri" w:cs="Calibri"/>
          <w:sz w:val="22"/>
          <w:szCs w:val="22"/>
        </w:rPr>
      </w:pPr>
    </w:p>
    <w:p w14:paraId="383F308A" w14:textId="77777777" w:rsidR="009A1387" w:rsidRPr="002E1838" w:rsidRDefault="009A1387" w:rsidP="00505D32">
      <w:pPr>
        <w:spacing w:after="120" w:line="360" w:lineRule="auto"/>
        <w:ind w:firstLine="360"/>
        <w:jc w:val="both"/>
        <w:rPr>
          <w:rFonts w:ascii="Calibri" w:eastAsia="Calibri" w:hAnsi="Calibri" w:cs="Calibri"/>
          <w:i/>
          <w:color w:val="000000"/>
          <w:sz w:val="22"/>
          <w:szCs w:val="22"/>
        </w:rPr>
      </w:pPr>
      <w:r>
        <w:rPr>
          <w:rFonts w:ascii="Calibri" w:hAnsi="Calibri"/>
          <w:b/>
          <w:color w:val="000000"/>
          <w:sz w:val="22"/>
        </w:rPr>
        <w:t>Errefuxiatuei Harrera Egiteko Nafarroako Protokolo Integralak</w:t>
      </w:r>
      <w:r>
        <w:rPr>
          <w:rFonts w:ascii="Calibri" w:hAnsi="Calibri"/>
          <w:color w:val="000000"/>
          <w:sz w:val="22"/>
        </w:rPr>
        <w:t>, agiriak jasotzen duen bezala, “</w:t>
      </w:r>
      <w:r>
        <w:rPr>
          <w:rFonts w:ascii="Calibri" w:hAnsi="Calibri"/>
          <w:i/>
          <w:color w:val="000000"/>
          <w:sz w:val="22"/>
        </w:rPr>
        <w:t xml:space="preserve">gure komunitatean gizarteratzeko eta harrerako prozesuak hobetzea eta indartzea du helburu. Lortu nahi du prozedurak bateratzea, prozesuan inplikatutako aktoreen artean garatu beharreko ekintzak adostea eta koherente egitea, eta hainbat eremutatik aurrera eraman daitezkeen ekintzak koordinatzea”. </w:t>
      </w:r>
    </w:p>
    <w:p w14:paraId="6B35EF0E" w14:textId="77777777" w:rsidR="009A1387" w:rsidRPr="002E1838" w:rsidRDefault="009A1387" w:rsidP="00505D32">
      <w:pPr>
        <w:spacing w:after="120" w:line="360" w:lineRule="auto"/>
        <w:ind w:firstLine="360"/>
        <w:jc w:val="both"/>
        <w:rPr>
          <w:rFonts w:ascii="Calibri" w:eastAsia="Cambria" w:hAnsi="Calibri" w:cs="Calibri"/>
          <w:sz w:val="22"/>
          <w:szCs w:val="22"/>
        </w:rPr>
      </w:pPr>
      <w:r>
        <w:rPr>
          <w:rFonts w:ascii="Calibri" w:hAnsi="Calibri"/>
          <w:color w:val="000000"/>
          <w:sz w:val="22"/>
        </w:rPr>
        <w:t>Idatzi zutenentzat protokoloa oinarrizko abiapuntu bat zen errefuxiatuak hartzeko prozesuen lehen faseetan zehar, jarduteko beharrezko erreferentziazko esparru bat. Era berean, prozesuaren etapetan beharrezkoak ziren prozesuei, jarduketei, koordinaziozko mekanismoei eta baliabideei buruzko dokumentu informatibo bat ere bazen, aintzat hartzen zituena administrazio autonomikoaren eta tokiko administrazioaren, hirugarren sektorearen, herritarren eta errefuxiatuen arteko beharrezko sinergiak ere.</w:t>
      </w:r>
    </w:p>
    <w:p w14:paraId="0F20CC86" w14:textId="77777777" w:rsidR="009A1387" w:rsidRPr="002E1838" w:rsidRDefault="009A1387" w:rsidP="00505D32">
      <w:pPr>
        <w:spacing w:after="120" w:line="360" w:lineRule="auto"/>
        <w:ind w:firstLine="360"/>
        <w:jc w:val="both"/>
        <w:rPr>
          <w:rFonts w:ascii="Calibri" w:eastAsia="Cambria" w:hAnsi="Calibri" w:cs="Calibri"/>
          <w:sz w:val="22"/>
          <w:szCs w:val="22"/>
        </w:rPr>
      </w:pPr>
      <w:r>
        <w:rPr>
          <w:rFonts w:ascii="Calibri" w:hAnsi="Calibri"/>
          <w:sz w:val="22"/>
        </w:rPr>
        <w:t xml:space="preserve">Jatorrian Eskubide Sozialetako Departamentuak gidatutako ekimena izan bazen ere, honako hauek ere hartu zuten parte protokoloa prestatzeko talde eragilean: Gizarteratzeko eta Babes Sozialerako Zuzendaritza Nagusiak, nazioarteko babesa eskatzen duten pertsonen harrera eta gizarteratzeko programa kudeatzeko Nafarroan </w:t>
      </w:r>
      <w:proofErr w:type="spellStart"/>
      <w:r>
        <w:rPr>
          <w:rFonts w:ascii="Calibri" w:hAnsi="Calibri"/>
          <w:sz w:val="22"/>
        </w:rPr>
        <w:t>akreditatuta</w:t>
      </w:r>
      <w:proofErr w:type="spellEnd"/>
      <w:r>
        <w:rPr>
          <w:rFonts w:ascii="Calibri" w:hAnsi="Calibri"/>
          <w:sz w:val="22"/>
        </w:rPr>
        <w:t xml:space="preserve"> dauden erakundeek, Nafarroako Udal eta Kontzejuen Federazioak (NUKF), errefuxiatuen presentzia duten udalek, “Iruña, Harrera Hiria” herritar plataformen ordezkariek, protokoloaren xede den gaiarekin loturiko erakundeek, eta errefuxiatu batek.</w:t>
      </w:r>
    </w:p>
    <w:p w14:paraId="7852DB76" w14:textId="77777777" w:rsidR="009A1387" w:rsidRPr="002E1838" w:rsidRDefault="009A1387" w:rsidP="00505D32">
      <w:pPr>
        <w:spacing w:after="120" w:line="360" w:lineRule="auto"/>
        <w:ind w:firstLine="360"/>
        <w:jc w:val="both"/>
        <w:rPr>
          <w:rFonts w:ascii="Calibri" w:eastAsia="Cambria" w:hAnsi="Calibri" w:cs="Calibri"/>
          <w:sz w:val="22"/>
          <w:szCs w:val="22"/>
        </w:rPr>
      </w:pPr>
      <w:r>
        <w:rPr>
          <w:rFonts w:ascii="Calibri" w:hAnsi="Calibri"/>
          <w:sz w:val="22"/>
        </w:rPr>
        <w:lastRenderedPageBreak/>
        <w:t>Onartu zenetik, berriz, honakoek ere bat egin dute egitasmoarekin: i) sortutako eragile berriek, adibidez Migrazio Politiketako Zuzendaritza Nagusia; ii) sortutako erreminta berriek, adibidez Harrera Plana, Arrazismoaren eta Xenofobiaren aurkako Borrokarako Plana eta Kulturen Arteko Bizikidetzaren Estrategia; eta iii) bestelako baliabideek eta zerbitzuek, adibidez Orientazioko eta Oinarrizko Informazioko Zerbitzua eta Arrazakeriaren eta Xenofobiaren aurka Borrokatzeko Zerbitzua, aurretik aipatutako Atzerritartasunaren arloan Arreta eta Aholkularitza Juridikoa emateko Zerbitzura gehitu direnak, aktoreen gaineko protokoloaren apartatua moldatuz.  Era berean, Migratzaileei Harrera Egiteko Planean aurreikusita daude dagoeneko bai zeharkako elementuekin lotutako jatorrizko dokumentuko puntuak –i) ebaluazioa; ii) sentsibilizazioko ekintzak; iii) harrerako sistemako profesionalen prestakuntza;–, bai iv) Nafarroako baliabideen gida –informatzeko eta administrazioek eta erakundeek herritarrentzat oro har eta errefuxiatuentzat bereziki dituzten baliabideak ezagutarazteko tresna baliagarri izateko sortuta dago–.</w:t>
      </w:r>
    </w:p>
    <w:p w14:paraId="1DBA3335" w14:textId="77777777" w:rsidR="009A1387" w:rsidRPr="002E1838" w:rsidRDefault="009A1387" w:rsidP="00505D32">
      <w:pPr>
        <w:spacing w:after="120" w:line="360" w:lineRule="auto"/>
        <w:ind w:firstLine="360"/>
        <w:jc w:val="both"/>
        <w:rPr>
          <w:rFonts w:ascii="Calibri" w:eastAsia="Cambria" w:hAnsi="Calibri" w:cs="Calibri"/>
          <w:sz w:val="22"/>
          <w:szCs w:val="22"/>
        </w:rPr>
      </w:pPr>
      <w:r>
        <w:rPr>
          <w:rFonts w:ascii="Calibri" w:hAnsi="Calibri"/>
          <w:sz w:val="22"/>
        </w:rPr>
        <w:t xml:space="preserve">Protokoloan honako hauen gaineko erreferentziak daude: harrerari buruzko dokumentuak eta materialak (oinarrizko araudia, aktore nagusiak eta beste); itzultzaileak bezalako baliabide interaktiboak; administraziorekin harremanetan jartzeko espazioak; eta etxebizitza, hezkuntza edo osasuna bezalako auzi praktikoei buruzko informazio-blokeak, auzi zehatzagoen gaineko esteka eta guzti (bekak, haurrentzako laguntzak, osasun txartela lortzeko moduari buruzko argibideak eta beste). Kontu horiek guztiak beharrezkotzat jota zeuden dagoeneko Harrera Planean eta, ondorioz, kontuon garapena aurreikusita zegoen dagoeneko aurreko urteko plan operatiboetan, eta hala dago ere 2025eko urteko plan operatiboan. Kontuok guztiok funtsezko auziei erantzuten diete, adibidez baliabideen antolaketa Nafarroan edo Nafarroara heldutako pertsonei gizarteratze prozesuan laguntzeko instrumentuen eta zerbitzuen gaineko informazioa. </w:t>
      </w:r>
    </w:p>
    <w:p w14:paraId="0B4B3D1E" w14:textId="77777777" w:rsidR="006163F7" w:rsidRPr="002E1838" w:rsidRDefault="009A1387" w:rsidP="00505D32">
      <w:pPr>
        <w:spacing w:after="120" w:line="360" w:lineRule="auto"/>
        <w:ind w:firstLine="360"/>
        <w:jc w:val="both"/>
        <w:rPr>
          <w:rFonts w:ascii="Calibri" w:hAnsi="Calibri" w:cs="Calibri"/>
          <w:sz w:val="22"/>
          <w:szCs w:val="22"/>
        </w:rPr>
      </w:pPr>
      <w:r>
        <w:rPr>
          <w:rFonts w:ascii="Calibri" w:hAnsi="Calibri"/>
          <w:sz w:val="22"/>
        </w:rPr>
        <w:t>Protokoloa abiapuntu izanen da, Nafarroako Gobernuko departamentuetako, toki-erakundeetako eta erakunde sozialetako teknikarien arteko harreman teknikoko espazio, zertarako eta aipatu protokoloa aldatzeko beharra dagoen baloratzeko, bai eta beste departamentu, toki-erakunde edo erakunde sozialen mendeko beste protokolo batzuk ere.</w:t>
      </w:r>
    </w:p>
    <w:p w14:paraId="6074589A" w14:textId="77777777" w:rsidR="006163F7" w:rsidRPr="002E1838" w:rsidRDefault="006163F7" w:rsidP="00505D32">
      <w:pPr>
        <w:spacing w:line="360" w:lineRule="auto"/>
        <w:ind w:firstLine="708"/>
        <w:jc w:val="both"/>
        <w:rPr>
          <w:rFonts w:ascii="Calibri" w:hAnsi="Calibri" w:cs="Calibri"/>
          <w:sz w:val="22"/>
          <w:szCs w:val="22"/>
        </w:rPr>
      </w:pPr>
      <w:r>
        <w:rPr>
          <w:rFonts w:ascii="Calibri" w:hAnsi="Calibri"/>
          <w:sz w:val="22"/>
        </w:rPr>
        <w:t>Hori jakinarazten dut, Nafarroako Parlamentuko Erregelamenduaren 215. artikuluan xedatutakoa betez.</w:t>
      </w:r>
    </w:p>
    <w:p w14:paraId="6A77E854" w14:textId="6EC3EB9B" w:rsidR="006163F7" w:rsidRPr="002E1838" w:rsidRDefault="006163F7" w:rsidP="004619FF">
      <w:pPr>
        <w:spacing w:line="360" w:lineRule="auto"/>
        <w:rPr>
          <w:rFonts w:ascii="Calibri" w:hAnsi="Calibri" w:cs="Calibri"/>
          <w:color w:val="000000"/>
          <w:sz w:val="22"/>
          <w:szCs w:val="22"/>
        </w:rPr>
      </w:pPr>
      <w:r>
        <w:rPr>
          <w:rFonts w:ascii="Calibri" w:hAnsi="Calibri"/>
          <w:color w:val="000000"/>
          <w:sz w:val="22"/>
        </w:rPr>
        <w:t>Iruñean, 20</w:t>
      </w:r>
      <w:r w:rsidR="000F3E26">
        <w:rPr>
          <w:rFonts w:ascii="Calibri" w:hAnsi="Calibri"/>
          <w:color w:val="000000"/>
          <w:sz w:val="22"/>
        </w:rPr>
        <w:t>25</w:t>
      </w:r>
      <w:r w:rsidR="00B143D7">
        <w:rPr>
          <w:rFonts w:ascii="Calibri" w:hAnsi="Calibri"/>
          <w:color w:val="000000"/>
          <w:sz w:val="22"/>
        </w:rPr>
        <w:t>e</w:t>
      </w:r>
      <w:r>
        <w:rPr>
          <w:rFonts w:ascii="Calibri" w:hAnsi="Calibri"/>
          <w:color w:val="000000"/>
          <w:sz w:val="22"/>
        </w:rPr>
        <w:t>ko apirilaren 8an</w:t>
      </w:r>
    </w:p>
    <w:p w14:paraId="1518DD4C" w14:textId="77777777" w:rsidR="006163F7" w:rsidRPr="002E1838" w:rsidRDefault="004619FF" w:rsidP="00505D32">
      <w:pPr>
        <w:spacing w:line="360" w:lineRule="auto"/>
        <w:rPr>
          <w:rFonts w:ascii="Calibri" w:hAnsi="Calibri" w:cs="Calibri"/>
          <w:sz w:val="22"/>
          <w:szCs w:val="22"/>
        </w:rPr>
      </w:pPr>
      <w:r>
        <w:rPr>
          <w:rFonts w:ascii="Calibri" w:hAnsi="Calibri"/>
          <w:sz w:val="22"/>
        </w:rPr>
        <w:lastRenderedPageBreak/>
        <w:t xml:space="preserve">Etxebizitzako, Gazteriako eta Migrazio Politiketako kontseilaria: </w:t>
      </w:r>
      <w:r>
        <w:rPr>
          <w:rFonts w:ascii="Calibri" w:hAnsi="Calibri"/>
          <w:color w:val="000000"/>
          <w:sz w:val="22"/>
        </w:rPr>
        <w:t xml:space="preserve">Begoña </w:t>
      </w:r>
      <w:proofErr w:type="spellStart"/>
      <w:r>
        <w:rPr>
          <w:rFonts w:ascii="Calibri" w:hAnsi="Calibri"/>
          <w:color w:val="000000"/>
          <w:sz w:val="22"/>
        </w:rPr>
        <w:t>Alfaro</w:t>
      </w:r>
      <w:proofErr w:type="spellEnd"/>
      <w:r>
        <w:rPr>
          <w:rFonts w:ascii="Calibri" w:hAnsi="Calibri"/>
          <w:color w:val="000000"/>
          <w:sz w:val="22"/>
        </w:rPr>
        <w:t xml:space="preserve"> García</w:t>
      </w:r>
    </w:p>
    <w:sectPr w:rsidR="006163F7" w:rsidRPr="002E1838" w:rsidSect="00CA3E96">
      <w:headerReference w:type="first" r:id="rId12"/>
      <w:footerReference w:type="first" r:id="rId13"/>
      <w:pgSz w:w="11901" w:h="16817" w:code="9"/>
      <w:pgMar w:top="2835" w:right="1418" w:bottom="1985"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72E83" w14:textId="77777777" w:rsidR="00C07E0E" w:rsidRDefault="00C07E0E">
      <w:r>
        <w:separator/>
      </w:r>
    </w:p>
  </w:endnote>
  <w:endnote w:type="continuationSeparator" w:id="0">
    <w:p w14:paraId="3B09B61B" w14:textId="77777777" w:rsidR="00C07E0E" w:rsidRDefault="00C07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856F" w14:textId="77777777" w:rsidR="006A7F53" w:rsidRPr="00A2145B" w:rsidRDefault="006A7F53"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D13B4" w14:textId="77777777" w:rsidR="00C07E0E" w:rsidRDefault="00C07E0E">
      <w:r>
        <w:separator/>
      </w:r>
    </w:p>
  </w:footnote>
  <w:footnote w:type="continuationSeparator" w:id="0">
    <w:p w14:paraId="2041A7CC" w14:textId="77777777" w:rsidR="00C07E0E" w:rsidRDefault="00C07E0E">
      <w:r>
        <w:continuationSeparator/>
      </w:r>
    </w:p>
  </w:footnote>
  <w:footnote w:id="1">
    <w:p w14:paraId="30C93687" w14:textId="77777777" w:rsidR="009A1387" w:rsidRDefault="009A1387" w:rsidP="009A1387">
      <w:pPr>
        <w:pStyle w:val="Textonotapie"/>
      </w:pPr>
      <w:r>
        <w:rPr>
          <w:rStyle w:val="Refdenotaalpie"/>
        </w:rPr>
        <w:footnoteRef/>
      </w:r>
      <w:r>
        <w:t xml:space="preserve"> 1155/2024 Errege Dekretua, azaroaren 19koa, onartzen duena Atzerritarrek Espainian dituzten eskubide eta askatasunei eta haien gizarteratzeari buruzko urtarrilaren 11ko 4/2000 Lege Organikoaren Erregelamendua.</w:t>
      </w:r>
    </w:p>
  </w:footnote>
  <w:footnote w:id="2">
    <w:p w14:paraId="323DA4A6" w14:textId="77777777" w:rsidR="009A1387" w:rsidRDefault="009A1387" w:rsidP="009A1387">
      <w:pPr>
        <w:pStyle w:val="Textonotapie"/>
      </w:pPr>
      <w:r>
        <w:rPr>
          <w:rStyle w:val="Refdenotaalpie"/>
        </w:rPr>
        <w:footnoteRef/>
      </w:r>
      <w:r>
        <w:t xml:space="preserve"> </w:t>
      </w:r>
      <w:r>
        <w:t xml:space="preserve">Eskatzaile gisa hartzen ditu modu argi eta zalantzarik gabean adierazten dutenak asiloa eskatzeko prozesuan murgilduta daudela, oraindik ere elkarrizketaren zain izan arren.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19D8" w14:textId="77777777" w:rsidR="006A7F53" w:rsidRDefault="006A7F53" w:rsidP="00696F6F">
    <w:pPr>
      <w:pStyle w:val="Encabezado"/>
      <w:ind w:left="-765"/>
    </w:pPr>
    <w:r>
      <w:rPr>
        <w:noProof/>
      </w:rPr>
      <w:drawing>
        <wp:anchor distT="0" distB="0" distL="114300" distR="114300" simplePos="0" relativeHeight="251661312" behindDoc="1" locked="0" layoutInCell="1" allowOverlap="1" wp14:anchorId="4063CCC5" wp14:editId="4FB368D3">
          <wp:simplePos x="419100" y="542925"/>
          <wp:positionH relativeFrom="page">
            <wp:align>left</wp:align>
          </wp:positionH>
          <wp:positionV relativeFrom="page">
            <wp:align>top</wp:align>
          </wp:positionV>
          <wp:extent cx="7560000" cy="1796400"/>
          <wp:effectExtent l="0" t="0" r="3175"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FD3"/>
    <w:multiLevelType w:val="hybridMultilevel"/>
    <w:tmpl w:val="219220E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892513"/>
    <w:multiLevelType w:val="hybridMultilevel"/>
    <w:tmpl w:val="A06A8E20"/>
    <w:lvl w:ilvl="0" w:tplc="B036B8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6D275A"/>
    <w:multiLevelType w:val="hybridMultilevel"/>
    <w:tmpl w:val="A95824B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ED3B3E"/>
    <w:multiLevelType w:val="hybridMultilevel"/>
    <w:tmpl w:val="A2BA6398"/>
    <w:lvl w:ilvl="0" w:tplc="D2300C2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D56FEC"/>
    <w:multiLevelType w:val="hybridMultilevel"/>
    <w:tmpl w:val="FD94B536"/>
    <w:lvl w:ilvl="0" w:tplc="672092B6">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AA5341E"/>
    <w:multiLevelType w:val="hybridMultilevel"/>
    <w:tmpl w:val="F8B6FD8C"/>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C061974"/>
    <w:multiLevelType w:val="hybridMultilevel"/>
    <w:tmpl w:val="46FCB5C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8C81D17"/>
    <w:multiLevelType w:val="hybridMultilevel"/>
    <w:tmpl w:val="4C00157E"/>
    <w:lvl w:ilvl="0" w:tplc="764E279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3427D3A"/>
    <w:multiLevelType w:val="hybridMultilevel"/>
    <w:tmpl w:val="BF70C812"/>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D82315C"/>
    <w:multiLevelType w:val="hybridMultilevel"/>
    <w:tmpl w:val="B0E6F7CC"/>
    <w:lvl w:ilvl="0" w:tplc="F5824614">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4EE14E90"/>
    <w:multiLevelType w:val="hybridMultilevel"/>
    <w:tmpl w:val="F120F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05060D0"/>
    <w:multiLevelType w:val="hybridMultilevel"/>
    <w:tmpl w:val="90C203B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58741FD5"/>
    <w:multiLevelType w:val="hybridMultilevel"/>
    <w:tmpl w:val="E1364EA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5A181D17"/>
    <w:multiLevelType w:val="hybridMultilevel"/>
    <w:tmpl w:val="20A821B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15:restartNumberingAfterBreak="0">
    <w:nsid w:val="619F5241"/>
    <w:multiLevelType w:val="hybridMultilevel"/>
    <w:tmpl w:val="A1E69E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E91E7F"/>
    <w:multiLevelType w:val="hybridMultilevel"/>
    <w:tmpl w:val="B3B6D2A2"/>
    <w:lvl w:ilvl="0" w:tplc="C49C066C">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A251C8"/>
    <w:multiLevelType w:val="hybridMultilevel"/>
    <w:tmpl w:val="953A6964"/>
    <w:lvl w:ilvl="0" w:tplc="221E37BC">
      <w:start w:val="2"/>
      <w:numFmt w:val="bullet"/>
      <w:lvlText w:val="-"/>
      <w:lvlJc w:val="left"/>
      <w:pPr>
        <w:ind w:left="720" w:hanging="360"/>
      </w:pPr>
      <w:rPr>
        <w:rFonts w:ascii="Calibri" w:eastAsia="Cambr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DD96500"/>
    <w:multiLevelType w:val="hybridMultilevel"/>
    <w:tmpl w:val="13B671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7FE2C70"/>
    <w:multiLevelType w:val="hybridMultilevel"/>
    <w:tmpl w:val="DF7894DA"/>
    <w:lvl w:ilvl="0" w:tplc="672092B6">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1457525882">
    <w:abstractNumId w:val="1"/>
  </w:num>
  <w:num w:numId="2" w16cid:durableId="812596405">
    <w:abstractNumId w:val="14"/>
  </w:num>
  <w:num w:numId="3" w16cid:durableId="74673433">
    <w:abstractNumId w:val="3"/>
  </w:num>
  <w:num w:numId="4" w16cid:durableId="1059135500">
    <w:abstractNumId w:val="5"/>
  </w:num>
  <w:num w:numId="5" w16cid:durableId="55469503">
    <w:abstractNumId w:val="17"/>
  </w:num>
  <w:num w:numId="6" w16cid:durableId="154340430">
    <w:abstractNumId w:val="10"/>
  </w:num>
  <w:num w:numId="7" w16cid:durableId="947391018">
    <w:abstractNumId w:val="2"/>
  </w:num>
  <w:num w:numId="8" w16cid:durableId="1653023378">
    <w:abstractNumId w:val="11"/>
  </w:num>
  <w:num w:numId="9" w16cid:durableId="1601137842">
    <w:abstractNumId w:val="15"/>
  </w:num>
  <w:num w:numId="10" w16cid:durableId="1559583843">
    <w:abstractNumId w:val="8"/>
  </w:num>
  <w:num w:numId="11" w16cid:durableId="1168517740">
    <w:abstractNumId w:val="4"/>
  </w:num>
  <w:num w:numId="12" w16cid:durableId="691609376">
    <w:abstractNumId w:val="18"/>
  </w:num>
  <w:num w:numId="13" w16cid:durableId="2128966536">
    <w:abstractNumId w:val="9"/>
  </w:num>
  <w:num w:numId="14" w16cid:durableId="1998338287">
    <w:abstractNumId w:val="0"/>
  </w:num>
  <w:num w:numId="15" w16cid:durableId="1075974190">
    <w:abstractNumId w:val="16"/>
  </w:num>
  <w:num w:numId="16" w16cid:durableId="1061438006">
    <w:abstractNumId w:val="7"/>
  </w:num>
  <w:num w:numId="17" w16cid:durableId="1776174860">
    <w:abstractNumId w:val="6"/>
  </w:num>
  <w:num w:numId="18" w16cid:durableId="2077044616">
    <w:abstractNumId w:val="12"/>
  </w:num>
  <w:num w:numId="19" w16cid:durableId="1822058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334B4"/>
    <w:rsid w:val="000631E5"/>
    <w:rsid w:val="000729E0"/>
    <w:rsid w:val="00083C0A"/>
    <w:rsid w:val="00093300"/>
    <w:rsid w:val="0009463A"/>
    <w:rsid w:val="000A697F"/>
    <w:rsid w:val="000B64A1"/>
    <w:rsid w:val="000D79CF"/>
    <w:rsid w:val="000F3E26"/>
    <w:rsid w:val="00116AF7"/>
    <w:rsid w:val="0013517C"/>
    <w:rsid w:val="0014013D"/>
    <w:rsid w:val="00165095"/>
    <w:rsid w:val="001671B2"/>
    <w:rsid w:val="00170AFF"/>
    <w:rsid w:val="001B1ACE"/>
    <w:rsid w:val="001F5AE6"/>
    <w:rsid w:val="00215D3F"/>
    <w:rsid w:val="002458AA"/>
    <w:rsid w:val="00247EB5"/>
    <w:rsid w:val="00253366"/>
    <w:rsid w:val="00277C9A"/>
    <w:rsid w:val="00280F08"/>
    <w:rsid w:val="002E1838"/>
    <w:rsid w:val="002E627B"/>
    <w:rsid w:val="002F09C8"/>
    <w:rsid w:val="00304004"/>
    <w:rsid w:val="00324C82"/>
    <w:rsid w:val="00374714"/>
    <w:rsid w:val="00384363"/>
    <w:rsid w:val="003A51EA"/>
    <w:rsid w:val="003E5662"/>
    <w:rsid w:val="003F1206"/>
    <w:rsid w:val="0040475B"/>
    <w:rsid w:val="00443A44"/>
    <w:rsid w:val="004619FF"/>
    <w:rsid w:val="004B47C0"/>
    <w:rsid w:val="00505D32"/>
    <w:rsid w:val="00524CFD"/>
    <w:rsid w:val="005367EB"/>
    <w:rsid w:val="005B095B"/>
    <w:rsid w:val="005C6849"/>
    <w:rsid w:val="005C6F85"/>
    <w:rsid w:val="005E7244"/>
    <w:rsid w:val="005F55EF"/>
    <w:rsid w:val="005F5C77"/>
    <w:rsid w:val="005F6D5D"/>
    <w:rsid w:val="006160C8"/>
    <w:rsid w:val="006163F7"/>
    <w:rsid w:val="006307BF"/>
    <w:rsid w:val="006557F1"/>
    <w:rsid w:val="00660E11"/>
    <w:rsid w:val="00663B51"/>
    <w:rsid w:val="00696F6F"/>
    <w:rsid w:val="006A249B"/>
    <w:rsid w:val="006A5952"/>
    <w:rsid w:val="006A7F53"/>
    <w:rsid w:val="007018B0"/>
    <w:rsid w:val="0071169E"/>
    <w:rsid w:val="0072285D"/>
    <w:rsid w:val="0073004C"/>
    <w:rsid w:val="00730C46"/>
    <w:rsid w:val="00734C24"/>
    <w:rsid w:val="00766DD7"/>
    <w:rsid w:val="00767509"/>
    <w:rsid w:val="00793F61"/>
    <w:rsid w:val="007C55BD"/>
    <w:rsid w:val="007C68F3"/>
    <w:rsid w:val="007F2C1A"/>
    <w:rsid w:val="007F433A"/>
    <w:rsid w:val="0082713F"/>
    <w:rsid w:val="00834D40"/>
    <w:rsid w:val="008354B9"/>
    <w:rsid w:val="00840386"/>
    <w:rsid w:val="00843157"/>
    <w:rsid w:val="008642B3"/>
    <w:rsid w:val="00890456"/>
    <w:rsid w:val="008A6304"/>
    <w:rsid w:val="009022B4"/>
    <w:rsid w:val="0090494F"/>
    <w:rsid w:val="00954697"/>
    <w:rsid w:val="00986877"/>
    <w:rsid w:val="00994342"/>
    <w:rsid w:val="009A1387"/>
    <w:rsid w:val="009C2ED9"/>
    <w:rsid w:val="009C74F8"/>
    <w:rsid w:val="009E202F"/>
    <w:rsid w:val="009E22FA"/>
    <w:rsid w:val="009E381E"/>
    <w:rsid w:val="00A077F0"/>
    <w:rsid w:val="00A117E7"/>
    <w:rsid w:val="00A2145B"/>
    <w:rsid w:val="00A52259"/>
    <w:rsid w:val="00A80D53"/>
    <w:rsid w:val="00A85153"/>
    <w:rsid w:val="00A95321"/>
    <w:rsid w:val="00AC0F6C"/>
    <w:rsid w:val="00B13A40"/>
    <w:rsid w:val="00B143D7"/>
    <w:rsid w:val="00B46857"/>
    <w:rsid w:val="00B52628"/>
    <w:rsid w:val="00B662C6"/>
    <w:rsid w:val="00B67FDD"/>
    <w:rsid w:val="00B811B1"/>
    <w:rsid w:val="00B96F7E"/>
    <w:rsid w:val="00BB36D2"/>
    <w:rsid w:val="00BD6A02"/>
    <w:rsid w:val="00BE2BD3"/>
    <w:rsid w:val="00C07E0E"/>
    <w:rsid w:val="00C45E0E"/>
    <w:rsid w:val="00CA2943"/>
    <w:rsid w:val="00CA3E96"/>
    <w:rsid w:val="00CC1284"/>
    <w:rsid w:val="00CC1857"/>
    <w:rsid w:val="00CE65F5"/>
    <w:rsid w:val="00D304C8"/>
    <w:rsid w:val="00D404D1"/>
    <w:rsid w:val="00D76DC5"/>
    <w:rsid w:val="00D9466D"/>
    <w:rsid w:val="00DA599A"/>
    <w:rsid w:val="00DB3739"/>
    <w:rsid w:val="00DB4349"/>
    <w:rsid w:val="00DF6784"/>
    <w:rsid w:val="00E04602"/>
    <w:rsid w:val="00E45FC9"/>
    <w:rsid w:val="00E54191"/>
    <w:rsid w:val="00E8181E"/>
    <w:rsid w:val="00E96713"/>
    <w:rsid w:val="00EB05BE"/>
    <w:rsid w:val="00EE746F"/>
    <w:rsid w:val="00F037C2"/>
    <w:rsid w:val="00F344C7"/>
    <w:rsid w:val="00FC6E47"/>
    <w:rsid w:val="00FD5947"/>
    <w:rsid w:val="00FE6A6B"/>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4C37E"/>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697"/>
    <w:rPr>
      <w:lang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uiPriority w:val="39"/>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Prrafodelista">
    <w:name w:val="List Paragraph"/>
    <w:basedOn w:val="Normal"/>
    <w:uiPriority w:val="34"/>
    <w:qFormat/>
    <w:rsid w:val="00C45E0E"/>
    <w:pPr>
      <w:ind w:left="720"/>
      <w:contextualSpacing/>
    </w:pPr>
  </w:style>
  <w:style w:type="paragraph" w:customStyle="1" w:styleId="xmsonormal">
    <w:name w:val="x_msonormal"/>
    <w:basedOn w:val="Normal"/>
    <w:rsid w:val="007C68F3"/>
    <w:rPr>
      <w:rFonts w:ascii="Calibri" w:eastAsiaTheme="minorHAnsi" w:hAnsi="Calibri" w:cs="Calibri"/>
      <w:sz w:val="22"/>
      <w:szCs w:val="22"/>
    </w:rPr>
  </w:style>
  <w:style w:type="character" w:styleId="Hipervnculo">
    <w:name w:val="Hyperlink"/>
    <w:basedOn w:val="Fuentedeprrafopredeter"/>
    <w:unhideWhenUsed/>
    <w:rsid w:val="00730C46"/>
    <w:rPr>
      <w:color w:val="0000FF" w:themeColor="hyperlink"/>
      <w:u w:val="single"/>
    </w:rPr>
  </w:style>
  <w:style w:type="character" w:styleId="Hipervnculovisitado">
    <w:name w:val="FollowedHyperlink"/>
    <w:basedOn w:val="Fuentedeprrafopredeter"/>
    <w:semiHidden/>
    <w:unhideWhenUsed/>
    <w:rsid w:val="00FD5947"/>
    <w:rPr>
      <w:color w:val="800080" w:themeColor="followedHyperlink"/>
      <w:u w:val="single"/>
    </w:rPr>
  </w:style>
  <w:style w:type="paragraph" w:styleId="Textonotapie">
    <w:name w:val="footnote text"/>
    <w:basedOn w:val="Normal"/>
    <w:link w:val="TextonotapieCar"/>
    <w:uiPriority w:val="99"/>
    <w:semiHidden/>
    <w:unhideWhenUsed/>
    <w:rsid w:val="009A1387"/>
    <w:pPr>
      <w:jc w:val="both"/>
    </w:pPr>
    <w:rPr>
      <w:rFonts w:ascii="Calibri" w:eastAsia="Cambria" w:hAnsi="Calibri"/>
      <w:lang w:eastAsia="en-US"/>
    </w:rPr>
  </w:style>
  <w:style w:type="character" w:customStyle="1" w:styleId="TextonotapieCar">
    <w:name w:val="Texto nota pie Car"/>
    <w:basedOn w:val="Fuentedeprrafopredeter"/>
    <w:link w:val="Textonotapie"/>
    <w:uiPriority w:val="99"/>
    <w:semiHidden/>
    <w:rsid w:val="009A1387"/>
    <w:rPr>
      <w:rFonts w:ascii="Calibri" w:eastAsia="Cambria" w:hAnsi="Calibri"/>
      <w:lang w:eastAsia="en-US"/>
    </w:rPr>
  </w:style>
  <w:style w:type="character" w:styleId="Refdenotaalpie">
    <w:name w:val="footnote reference"/>
    <w:basedOn w:val="Fuentedeprrafopredeter"/>
    <w:uiPriority w:val="99"/>
    <w:semiHidden/>
    <w:unhideWhenUsed/>
    <w:rsid w:val="009A1387"/>
    <w:rPr>
      <w:vertAlign w:val="superscript"/>
    </w:rPr>
  </w:style>
  <w:style w:type="paragraph" w:styleId="Textocomentario">
    <w:name w:val="annotation text"/>
    <w:basedOn w:val="Normal"/>
    <w:uiPriority w:val="99"/>
    <w:semiHidden/>
    <w:unhideWhenUsed/>
  </w:style>
  <w:style w:type="character" w:styleId="Refdecomentario">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105">
      <w:bodyDiv w:val="1"/>
      <w:marLeft w:val="0"/>
      <w:marRight w:val="0"/>
      <w:marTop w:val="0"/>
      <w:marBottom w:val="0"/>
      <w:divBdr>
        <w:top w:val="none" w:sz="0" w:space="0" w:color="auto"/>
        <w:left w:val="none" w:sz="0" w:space="0" w:color="auto"/>
        <w:bottom w:val="none" w:sz="0" w:space="0" w:color="auto"/>
        <w:right w:val="none" w:sz="0" w:space="0" w:color="auto"/>
      </w:divBdr>
    </w:div>
    <w:div w:id="219484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avarra.es/NR/rdonlyres/D16C0056-CFAD-49C4-B9588A227379AEFC/416378/ProtocoloDEF.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obiernoabierto.navarra.es/eu/gobernantza/planak-eta-programak-gobernu-eraginak/pertsona-migratzaileei-harrera-egiteko-nafarroak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e.es/buscar/act.php?id=BOE-A-2024-2409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avarra.es/eu/migrazioak"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2449</Words>
  <Characters>15331</Characters>
  <Application>Microsoft Office Word</Application>
  <DocSecurity>0</DocSecurity>
  <Lines>958</Lines>
  <Paragraphs>935</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Martin Cestao, Nerea</cp:lastModifiedBy>
  <cp:revision>7</cp:revision>
  <cp:lastPrinted>2024-10-22T07:46:00Z</cp:lastPrinted>
  <dcterms:created xsi:type="dcterms:W3CDTF">2025-05-16T07:49:00Z</dcterms:created>
  <dcterms:modified xsi:type="dcterms:W3CDTF">2025-08-20T08:10:00Z</dcterms:modified>
</cp:coreProperties>
</file>