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AD37" w14:textId="77777777" w:rsidR="005C57FC" w:rsidRDefault="00A22ECE" w:rsidP="001C1E70">
      <w:pPr>
        <w:spacing w:line="360" w:lineRule="auto"/>
        <w:jc w:val="both"/>
        <w:rPr>
          <w:rFonts w:ascii="DejaVu Serif Condensed" w:hAnsi="DejaVu Serif Condensed"/>
          <w:sz w:val="24"/>
          <w:szCs w:val="24"/>
        </w:rPr>
      </w:pPr>
      <w:r>
        <w:rPr>
          <w:rFonts w:ascii="DejaVu Serif Condensed" w:hAnsi="DejaVu Serif Condensed"/>
          <w:sz w:val="24"/>
        </w:rPr>
        <w:t>2025eko ekainaren 25a.</w:t>
      </w:r>
    </w:p>
    <w:p w14:paraId="4477EDD3"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Ángel Ansa Echegaray jaunak 11-25/PES-00224 galdera egin zuen VAIVEC proiektuari buruz, idatziz erantzun zekion . Bada, Nafarroako Gobernuko Industriako eta Enpresen Trantsizio Ekologiko eta Digitalerako Departamentuko kontseilaria naizen aldetik, honako hau jakinarazten dut egindako galderei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p>
    <w:p w14:paraId="47EB7F22" w14:textId="77777777" w:rsidR="0015660B" w:rsidRDefault="0015660B" w:rsidP="0015660B">
      <w:pPr>
        <w:pStyle w:val="Default"/>
        <w:jc w:val="both"/>
        <w:rPr>
          <w:rFonts w:ascii="DejaVu Serif Condensed" w:hAnsi="DejaVu Serif Condensed"/>
        </w:rPr>
      </w:pPr>
    </w:p>
    <w:p w14:paraId="30792022"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r>
        <w:rPr>
          <w:rFonts w:ascii="DejaVu Sans Condensed" w:hAnsi="DejaVu Sans Condensed"/>
          <w:b/>
          <w:sz w:val="22"/>
        </w:rPr>
        <w:t xml:space="preserve">1.- Zein izan da proiektu horrek Nafarroako Gobernuaren aldetik guztira jaso duen finantzaketa? Xehakatu erantzuna aurrekontu-partiden, ekintzen, ekintza bakoitzera bideratutako zenbatekoaren eta dataren arabera. </w:t>
      </w:r>
    </w:p>
    <w:p w14:paraId="31D27798"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7242C161"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Proiektua 2019ko maiatzaren 1etik 2021eko azaroaren 30era bitartean egin zen, exekutatzeko aurreikusitako epearekin eta oinarri arautzaileek ezarritako justifikazioarekin bat etorriz.</w:t>
      </w:r>
    </w:p>
    <w:p w14:paraId="0601AB2A"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091026BB"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Proiektuak guztira jasotako finantzaketa: 635.069,20 euro; bazkideen artean honela banatu da:</w:t>
      </w:r>
    </w:p>
    <w:p w14:paraId="4BAA7773" w14:textId="77777777" w:rsidR="009124AC" w:rsidRPr="00DC7057" w:rsidRDefault="009124AC" w:rsidP="009124AC">
      <w:pPr>
        <w:autoSpaceDE w:val="0"/>
        <w:autoSpaceDN w:val="0"/>
        <w:adjustRightInd w:val="0"/>
        <w:rPr>
          <w:rFonts w:ascii="DejaVu Sans Condensed" w:hAnsi="DejaVu Sans Condensed" w:cs="DejaVu Sans Condensed"/>
          <w:sz w:val="22"/>
          <w:szCs w:val="22"/>
        </w:rPr>
      </w:pPr>
    </w:p>
    <w:tbl>
      <w:tblPr>
        <w:tblW w:w="6938" w:type="dxa"/>
        <w:tblCellMar>
          <w:left w:w="70" w:type="dxa"/>
          <w:right w:w="70" w:type="dxa"/>
        </w:tblCellMar>
        <w:tblLook w:val="04A0" w:firstRow="1" w:lastRow="0" w:firstColumn="1" w:lastColumn="0" w:noHBand="0" w:noVBand="1"/>
      </w:tblPr>
      <w:tblGrid>
        <w:gridCol w:w="5379"/>
        <w:gridCol w:w="1559"/>
      </w:tblGrid>
      <w:tr w:rsidR="009124AC" w:rsidRPr="00DC7057" w14:paraId="53582D76" w14:textId="77777777" w:rsidTr="00C33428">
        <w:trPr>
          <w:trHeight w:val="342"/>
        </w:trPr>
        <w:tc>
          <w:tcPr>
            <w:tcW w:w="5379" w:type="dxa"/>
            <w:tcBorders>
              <w:top w:val="single" w:sz="8" w:space="0" w:color="auto"/>
              <w:left w:val="single" w:sz="8" w:space="0" w:color="auto"/>
              <w:bottom w:val="single" w:sz="4" w:space="0" w:color="auto"/>
              <w:right w:val="single" w:sz="4" w:space="0" w:color="auto"/>
            </w:tcBorders>
            <w:noWrap/>
            <w:vAlign w:val="center"/>
            <w:hideMark/>
          </w:tcPr>
          <w:p w14:paraId="65B5545C" w14:textId="77777777" w:rsidR="009124AC" w:rsidRPr="00DC7057" w:rsidRDefault="009124AC" w:rsidP="00C33428">
            <w:pPr>
              <w:jc w:val="center"/>
              <w:rPr>
                <w:rFonts w:ascii="DejaVu Sans Condensed" w:hAnsi="DejaVu Sans Condensed" w:cs="DejaVu Sans Condensed"/>
                <w:sz w:val="22"/>
                <w:szCs w:val="22"/>
              </w:rPr>
            </w:pPr>
            <w:r>
              <w:rPr>
                <w:rFonts w:ascii="DejaVu Sans Condensed" w:hAnsi="DejaVu Sans Condensed"/>
                <w:sz w:val="22"/>
              </w:rPr>
              <w:t>ENTITATEA</w:t>
            </w:r>
          </w:p>
        </w:tc>
        <w:tc>
          <w:tcPr>
            <w:tcW w:w="1559" w:type="dxa"/>
            <w:tcBorders>
              <w:top w:val="single" w:sz="8" w:space="0" w:color="auto"/>
              <w:left w:val="nil"/>
              <w:bottom w:val="single" w:sz="4" w:space="0" w:color="auto"/>
              <w:right w:val="single" w:sz="4" w:space="0" w:color="auto"/>
            </w:tcBorders>
            <w:noWrap/>
            <w:vAlign w:val="center"/>
            <w:hideMark/>
          </w:tcPr>
          <w:p w14:paraId="7872489A" w14:textId="77777777" w:rsidR="009124AC" w:rsidRPr="00DC7057" w:rsidRDefault="009124AC" w:rsidP="00C33428">
            <w:pPr>
              <w:jc w:val="center"/>
              <w:rPr>
                <w:rFonts w:ascii="DejaVu Sans Condensed" w:hAnsi="DejaVu Sans Condensed" w:cs="DejaVu Sans Condensed"/>
                <w:sz w:val="22"/>
                <w:szCs w:val="22"/>
              </w:rPr>
            </w:pPr>
            <w:r>
              <w:rPr>
                <w:rFonts w:ascii="DejaVu Sans Condensed" w:hAnsi="DejaVu Sans Condensed"/>
                <w:sz w:val="22"/>
              </w:rPr>
              <w:t>JASOTAKO LAGUNTZA</w:t>
            </w:r>
          </w:p>
        </w:tc>
      </w:tr>
      <w:tr w:rsidR="009124AC" w:rsidRPr="00DC7057" w14:paraId="290F1AA4" w14:textId="77777777" w:rsidTr="00C33428">
        <w:trPr>
          <w:trHeight w:val="272"/>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78D4E8E5"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ZIZU DESARROLLOS INDUSTRIALES SL</w:t>
            </w:r>
          </w:p>
        </w:tc>
        <w:tc>
          <w:tcPr>
            <w:tcW w:w="1559" w:type="dxa"/>
            <w:tcBorders>
              <w:top w:val="nil"/>
              <w:left w:val="nil"/>
              <w:bottom w:val="single" w:sz="4" w:space="0" w:color="auto"/>
              <w:right w:val="single" w:sz="4" w:space="0" w:color="auto"/>
            </w:tcBorders>
            <w:noWrap/>
            <w:vAlign w:val="center"/>
            <w:hideMark/>
          </w:tcPr>
          <w:p w14:paraId="1AF7A203"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100.491,29</w:t>
            </w:r>
          </w:p>
        </w:tc>
      </w:tr>
      <w:tr w:rsidR="009124AC" w:rsidRPr="00DC7057" w14:paraId="1B298CFF" w14:textId="77777777" w:rsidTr="00C33428">
        <w:trPr>
          <w:trHeight w:val="134"/>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437DDF58"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BEEPLANET FACTORY SL</w:t>
            </w:r>
          </w:p>
        </w:tc>
        <w:tc>
          <w:tcPr>
            <w:tcW w:w="1559" w:type="dxa"/>
            <w:tcBorders>
              <w:top w:val="nil"/>
              <w:left w:val="nil"/>
              <w:bottom w:val="single" w:sz="4" w:space="0" w:color="auto"/>
              <w:right w:val="single" w:sz="4" w:space="0" w:color="auto"/>
            </w:tcBorders>
            <w:noWrap/>
            <w:vAlign w:val="center"/>
            <w:hideMark/>
          </w:tcPr>
          <w:p w14:paraId="4EEDFDAC"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20.994,23</w:t>
            </w:r>
          </w:p>
        </w:tc>
      </w:tr>
      <w:tr w:rsidR="009124AC" w:rsidRPr="00DC7057" w14:paraId="064A1C29" w14:textId="77777777" w:rsidTr="00C33428">
        <w:trPr>
          <w:trHeight w:val="167"/>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2412E07D"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INSTRUMENTACIÓN Y COMPONENTES SA</w:t>
            </w:r>
          </w:p>
        </w:tc>
        <w:tc>
          <w:tcPr>
            <w:tcW w:w="1559" w:type="dxa"/>
            <w:tcBorders>
              <w:top w:val="nil"/>
              <w:left w:val="nil"/>
              <w:bottom w:val="single" w:sz="4" w:space="0" w:color="auto"/>
              <w:right w:val="single" w:sz="4" w:space="0" w:color="auto"/>
            </w:tcBorders>
            <w:noWrap/>
            <w:vAlign w:val="center"/>
            <w:hideMark/>
          </w:tcPr>
          <w:p w14:paraId="033AEAB0"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54.279,69</w:t>
            </w:r>
          </w:p>
        </w:tc>
      </w:tr>
      <w:tr w:rsidR="009124AC" w:rsidRPr="00DC7057" w14:paraId="20FEC535" w14:textId="77777777" w:rsidTr="00C33428">
        <w:trPr>
          <w:trHeight w:val="212"/>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6427098A"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TRUCK&amp;WHEEL</w:t>
            </w:r>
          </w:p>
        </w:tc>
        <w:tc>
          <w:tcPr>
            <w:tcW w:w="1559" w:type="dxa"/>
            <w:tcBorders>
              <w:top w:val="nil"/>
              <w:left w:val="nil"/>
              <w:bottom w:val="single" w:sz="4" w:space="0" w:color="auto"/>
              <w:right w:val="single" w:sz="4" w:space="0" w:color="auto"/>
            </w:tcBorders>
            <w:noWrap/>
            <w:vAlign w:val="center"/>
          </w:tcPr>
          <w:p w14:paraId="48A5F041"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1756,00</w:t>
            </w:r>
          </w:p>
        </w:tc>
      </w:tr>
      <w:tr w:rsidR="009124AC" w:rsidRPr="00DC7057" w14:paraId="78A45AC8" w14:textId="77777777" w:rsidTr="00C33428">
        <w:trPr>
          <w:trHeight w:val="70"/>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68E042B1"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ALESTIS CONSULTING SL</w:t>
            </w:r>
          </w:p>
        </w:tc>
        <w:tc>
          <w:tcPr>
            <w:tcW w:w="1559" w:type="dxa"/>
            <w:tcBorders>
              <w:top w:val="nil"/>
              <w:left w:val="nil"/>
              <w:bottom w:val="single" w:sz="4" w:space="0" w:color="auto"/>
              <w:right w:val="single" w:sz="4" w:space="0" w:color="auto"/>
            </w:tcBorders>
            <w:noWrap/>
            <w:vAlign w:val="center"/>
          </w:tcPr>
          <w:p w14:paraId="7E6B623B"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53.227,91</w:t>
            </w:r>
          </w:p>
        </w:tc>
      </w:tr>
      <w:tr w:rsidR="009124AC" w:rsidRPr="00DC7057" w14:paraId="6627F197" w14:textId="77777777" w:rsidTr="00C33428">
        <w:trPr>
          <w:trHeight w:val="162"/>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543B937B"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ANTERAL SL</w:t>
            </w:r>
          </w:p>
        </w:tc>
        <w:tc>
          <w:tcPr>
            <w:tcW w:w="1559" w:type="dxa"/>
            <w:tcBorders>
              <w:top w:val="nil"/>
              <w:left w:val="nil"/>
              <w:bottom w:val="single" w:sz="4" w:space="0" w:color="auto"/>
              <w:right w:val="single" w:sz="4" w:space="0" w:color="auto"/>
            </w:tcBorders>
            <w:noWrap/>
            <w:vAlign w:val="center"/>
          </w:tcPr>
          <w:p w14:paraId="0C95B406"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45.624,60</w:t>
            </w:r>
          </w:p>
        </w:tc>
      </w:tr>
      <w:tr w:rsidR="009124AC" w:rsidRPr="00DC7057" w14:paraId="7199FF3C" w14:textId="77777777" w:rsidTr="00C33428">
        <w:trPr>
          <w:trHeight w:val="70"/>
        </w:trPr>
        <w:tc>
          <w:tcPr>
            <w:tcW w:w="5379" w:type="dxa"/>
            <w:tcBorders>
              <w:top w:val="single" w:sz="4" w:space="0" w:color="auto"/>
              <w:left w:val="single" w:sz="8" w:space="0" w:color="auto"/>
              <w:bottom w:val="single" w:sz="4" w:space="0" w:color="auto"/>
              <w:right w:val="single" w:sz="4" w:space="0" w:color="000000"/>
            </w:tcBorders>
            <w:noWrap/>
            <w:vAlign w:val="bottom"/>
            <w:hideMark/>
          </w:tcPr>
          <w:p w14:paraId="256C1C87" w14:textId="77777777" w:rsidR="009124AC" w:rsidRPr="00DC7057" w:rsidRDefault="009124AC" w:rsidP="00C33428">
            <w:pPr>
              <w:rPr>
                <w:rFonts w:ascii="DejaVu Sans Condensed" w:hAnsi="DejaVu Sans Condensed" w:cs="DejaVu Sans Condensed"/>
                <w:sz w:val="22"/>
                <w:szCs w:val="22"/>
              </w:rPr>
            </w:pPr>
            <w:r>
              <w:rPr>
                <w:rFonts w:ascii="DejaVu Sans Condensed" w:hAnsi="DejaVu Sans Condensed"/>
                <w:sz w:val="22"/>
              </w:rPr>
              <w:t>I+G+B AUTOMOZIOA ETA MEKATRONIKA FUNDAZIOA</w:t>
            </w:r>
          </w:p>
        </w:tc>
        <w:tc>
          <w:tcPr>
            <w:tcW w:w="1559" w:type="dxa"/>
            <w:tcBorders>
              <w:top w:val="nil"/>
              <w:left w:val="nil"/>
              <w:bottom w:val="single" w:sz="4" w:space="0" w:color="auto"/>
              <w:right w:val="single" w:sz="4" w:space="0" w:color="auto"/>
            </w:tcBorders>
            <w:noWrap/>
            <w:vAlign w:val="center"/>
          </w:tcPr>
          <w:p w14:paraId="3F8F2562" w14:textId="77777777" w:rsidR="009124AC" w:rsidRPr="00DC7057" w:rsidRDefault="009124AC" w:rsidP="00C33428">
            <w:pPr>
              <w:jc w:val="right"/>
              <w:rPr>
                <w:rFonts w:ascii="DejaVu Sans Condensed" w:hAnsi="DejaVu Sans Condensed" w:cs="DejaVu Sans Condensed"/>
                <w:sz w:val="22"/>
                <w:szCs w:val="22"/>
              </w:rPr>
            </w:pPr>
            <w:r>
              <w:rPr>
                <w:rFonts w:ascii="DejaVu Sans Condensed" w:hAnsi="DejaVu Sans Condensed"/>
                <w:sz w:val="22"/>
              </w:rPr>
              <w:t>358.695,48</w:t>
            </w:r>
          </w:p>
        </w:tc>
      </w:tr>
    </w:tbl>
    <w:p w14:paraId="3BE18A72" w14:textId="77777777" w:rsidR="009124AC" w:rsidRPr="00DC7057" w:rsidRDefault="009124AC" w:rsidP="009124AC">
      <w:pPr>
        <w:autoSpaceDE w:val="0"/>
        <w:autoSpaceDN w:val="0"/>
        <w:adjustRightInd w:val="0"/>
        <w:rPr>
          <w:rFonts w:ascii="DejaVu Sans Condensed" w:hAnsi="DejaVu Sans Condensed" w:cs="DejaVu Sans Condensed"/>
          <w:color w:val="000000"/>
          <w:sz w:val="22"/>
          <w:szCs w:val="22"/>
          <w:u w:val="single"/>
        </w:rPr>
      </w:pPr>
    </w:p>
    <w:p w14:paraId="568915BF"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I. eranskinean bazkide bakoitzaren aurrekontuko partiden araberako banakapena dago.</w:t>
      </w:r>
    </w:p>
    <w:p w14:paraId="64143486"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762FE759"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r>
        <w:rPr>
          <w:rFonts w:ascii="DejaVu Sans Condensed" w:hAnsi="DejaVu Sans Condensed"/>
          <w:b/>
          <w:sz w:val="22"/>
        </w:rPr>
        <w:t xml:space="preserve">2.- Zertan da proiektua gaur egun? </w:t>
      </w:r>
    </w:p>
    <w:p w14:paraId="26CB260A"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I+Gko proiektuaren exekuzioa 2021eko abenduaren 31n bukatu zen, eta dirulaguntzaren likidazioa 2022ko maiatzean egin zen.</w:t>
      </w:r>
    </w:p>
    <w:p w14:paraId="5A7F05E7"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56125891"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r>
        <w:rPr>
          <w:rFonts w:ascii="DejaVu Sans Condensed" w:hAnsi="DejaVu Sans Condensed"/>
          <w:b/>
          <w:sz w:val="22"/>
        </w:rPr>
        <w:t>3.- Zeintzuk dira proiektuaren hasieratik gaur arte egindako mugarriak?</w:t>
      </w:r>
    </w:p>
    <w:p w14:paraId="18DC90DD"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Deialdiaren oinarri arautzaileen 15. oinarrian ezarritako egutegiaren arabera (324E/2018 EBAZPENA, abenduaren 24koa, Industriaren, Energiaren eta Berrikuntzaren zuzendari nagusiarena), zegozkion konturako ordainketak eta likidazioak egin ziren. Halaber, jarraipen-bisitak egin ziren helburu teknikoak lortu izana baieztatzeko.</w:t>
      </w:r>
    </w:p>
    <w:p w14:paraId="60AE2E1F"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152C522D"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r>
        <w:rPr>
          <w:rFonts w:ascii="DejaVu Sans Condensed" w:hAnsi="DejaVu Sans Condensed"/>
          <w:b/>
          <w:sz w:val="22"/>
        </w:rPr>
        <w:t>4.- Zer mugarri geratzen dira egiteke?</w:t>
      </w:r>
    </w:p>
    <w:p w14:paraId="605945F0"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Bat ere ez.</w:t>
      </w:r>
    </w:p>
    <w:p w14:paraId="5BDCEDDD"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459E23C8" w14:textId="77777777" w:rsidR="009124AC" w:rsidRPr="00DC7057" w:rsidRDefault="009124AC" w:rsidP="00DC7057">
      <w:pPr>
        <w:autoSpaceDE w:val="0"/>
        <w:autoSpaceDN w:val="0"/>
        <w:adjustRightInd w:val="0"/>
        <w:jc w:val="both"/>
        <w:rPr>
          <w:rFonts w:ascii="DejaVu Sans Condensed" w:hAnsi="DejaVu Sans Condensed" w:cs="DejaVu Sans Condensed"/>
          <w:b/>
          <w:color w:val="000000"/>
          <w:sz w:val="22"/>
          <w:szCs w:val="22"/>
        </w:rPr>
      </w:pPr>
      <w:r>
        <w:rPr>
          <w:rFonts w:ascii="DejaVu Sans Condensed" w:hAnsi="DejaVu Sans Condensed"/>
          <w:b/>
          <w:color w:val="000000"/>
          <w:sz w:val="22"/>
        </w:rPr>
        <w:t>5.- Zein da proiektu horren aplikazio praktikoa Nafarroako gizartearentzat?</w:t>
      </w:r>
    </w:p>
    <w:p w14:paraId="5ECF8A18" w14:textId="77777777" w:rsidR="009124AC" w:rsidRPr="00DC7057" w:rsidRDefault="009124AC" w:rsidP="00DC7057">
      <w:pPr>
        <w:autoSpaceDE w:val="0"/>
        <w:autoSpaceDN w:val="0"/>
        <w:adjustRightInd w:val="0"/>
        <w:jc w:val="both"/>
        <w:rPr>
          <w:rFonts w:ascii="DejaVu Sans Condensed" w:hAnsi="DejaVu Sans Condensed" w:cs="DejaVu Sans Condensed"/>
          <w:b/>
          <w:color w:val="FF0000"/>
          <w:sz w:val="22"/>
          <w:szCs w:val="22"/>
        </w:rPr>
      </w:pPr>
    </w:p>
    <w:p w14:paraId="5AF19DC6"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I+Gk aplikazio praktiko nabarmena du gizartean, eta aurrerapen ekonomiko, sozial eta teknologikoa bultzatzen du. Enpresaren eremuan, I+Gk aukera ematen die enpresei produktu eta zerbitzu berriak sortzeko, lehendik dauden prozesuak hobetzeko, eta merkatuko lehiakortasuna handitzeko.</w:t>
      </w:r>
    </w:p>
    <w:p w14:paraId="023E93B8"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p>
    <w:p w14:paraId="35B5A4B4"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Hain zuzen, VAIVEC proiektuak, 2019. urtetik 2021. urtera bitartean exekutatuak, xedetzat izan zuen zenbait teknologia garatu eta ezartzea gidatzearen automatizatzearekin eta mugikortasun-sistemen energia-efizientzia hobetu eta balidatzearekin lotuta.</w:t>
      </w:r>
    </w:p>
    <w:p w14:paraId="147C6357"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p>
    <w:p w14:paraId="02FBB1D6"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 xml:space="preserve">Nafarroako gizarterako aplikazio praktikoa eremu ekonomiko eta teknologikoan dago. Aukera estrategikoa izan zen Nafarroak bere tokia indar zezan mugikortasunaren nahiz automatizazioaren arloan eta mugikortasun-sistemen energia-efizientziaren arloan. </w:t>
      </w:r>
    </w:p>
    <w:p w14:paraId="0CE21F2F"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Proiektua garatzeak lan-ildo berriak irekitzea ahalbidetu zuen zenbait sektoretan —automozioan eta logistikan, kasurako—, eta lagundu zuen produkzio-ehuna modernizatzen eta dibertsifikatzen.</w:t>
      </w:r>
    </w:p>
    <w:p w14:paraId="59D309A5"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r>
        <w:rPr>
          <w:rFonts w:ascii="DejaVu Sans Condensed" w:hAnsi="DejaVu Sans Condensed"/>
          <w:color w:val="000000"/>
          <w:sz w:val="22"/>
        </w:rPr>
        <w:t>Gainera, garatutako teknologiek, batez ere simulazio energetikoarekin eta sistema autonomoekin lotutakoek, ahalmen handia dute Nafarroarako garrantzitsuak diren beste sektore batzuetara transferitzeko, hala nola nekazaritzako garraiora, industria-floten kudeaketara, azpiegituren mantentze-lanetara, bai eta lehen sektoreko makinetara ere. Zeharkakotasun teknologiko horrek areagotu egiten du proiektuaren inpaktua hasierako aplikaziotik haratago.</w:t>
      </w:r>
    </w:p>
    <w:p w14:paraId="1025D8ED"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p>
    <w:p w14:paraId="16FFA60F"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color w:val="000000"/>
          <w:sz w:val="22"/>
        </w:rPr>
        <w:t>Azken batean, proiektuak aplikazio praktiko nabarmena izan zuen, bai enpresa-berrikuntzari egindako ekarpenagatik, bai Nafarroako ekonomiako askotariko sektore estrategikoetara transferitzeko moduko ezagutza sortzeko gaitasunagatik.</w:t>
      </w:r>
    </w:p>
    <w:p w14:paraId="68925C7F"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51F3662D"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r>
        <w:rPr>
          <w:rFonts w:ascii="DejaVu Sans Condensed" w:hAnsi="DejaVu Sans Condensed"/>
          <w:b/>
          <w:sz w:val="22"/>
        </w:rPr>
        <w:t>6.- Zer teknologia garatu dira ibilgailu industrial elektriko moldakor eta polifazetiko bat sortzeko?</w:t>
      </w:r>
    </w:p>
    <w:p w14:paraId="01A3B7B9" w14:textId="77777777" w:rsidR="009124AC" w:rsidRPr="00DC7057" w:rsidRDefault="009124AC" w:rsidP="00DC7057">
      <w:pPr>
        <w:autoSpaceDE w:val="0"/>
        <w:autoSpaceDN w:val="0"/>
        <w:adjustRightInd w:val="0"/>
        <w:jc w:val="both"/>
        <w:rPr>
          <w:rFonts w:ascii="DejaVu Sans Condensed" w:hAnsi="DejaVu Sans Condensed" w:cs="DejaVu Sans Condensed"/>
          <w:b/>
          <w:sz w:val="22"/>
          <w:szCs w:val="22"/>
        </w:rPr>
      </w:pPr>
    </w:p>
    <w:p w14:paraId="00CBF2DA"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Besteak beste, proiektuak honako garapen teknologiko hauek jorratzen ditu:</w:t>
      </w:r>
    </w:p>
    <w:p w14:paraId="2B3042FB" w14:textId="77777777" w:rsidR="009124AC" w:rsidRPr="00DC7057" w:rsidRDefault="009124AC" w:rsidP="00DC7057">
      <w:pPr>
        <w:autoSpaceDE w:val="0"/>
        <w:autoSpaceDN w:val="0"/>
        <w:adjustRightInd w:val="0"/>
        <w:jc w:val="both"/>
        <w:rPr>
          <w:rFonts w:ascii="DejaVu Sans Condensed" w:hAnsi="DejaVu Sans Condensed" w:cs="DejaVu Sans Condensed"/>
          <w:sz w:val="22"/>
          <w:szCs w:val="22"/>
        </w:rPr>
      </w:pPr>
    </w:p>
    <w:p w14:paraId="7586557B" w14:textId="77777777" w:rsidR="009124AC" w:rsidRPr="00DC7057" w:rsidRDefault="009124AC" w:rsidP="00DC7057">
      <w:pPr>
        <w:pStyle w:val="Prrafodelista"/>
        <w:numPr>
          <w:ilvl w:val="0"/>
          <w:numId w:val="6"/>
        </w:num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Autopilotu-sistema bat garatzea eta ezartzea, ibilgailua aurrez ezarritako ibilbidetik gidatzea ahalbidetzeko.</w:t>
      </w:r>
    </w:p>
    <w:p w14:paraId="3D8A4D60" w14:textId="77777777" w:rsidR="009124AC" w:rsidRPr="00DC7057" w:rsidRDefault="009124AC" w:rsidP="00DC7057">
      <w:pPr>
        <w:pStyle w:val="Prrafodelista"/>
        <w:numPr>
          <w:ilvl w:val="0"/>
          <w:numId w:val="6"/>
        </w:num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Sistema elektroniko bat garatzea, ibilgailuan txertatua, oztopoak hautemateko, eta ondotik, dagokion bezala jarduteko. Hartarako, LIDAR teknologia (ingurunea 3Dn antzemateko gauza) eta radarrak ditu. Ingurunea denbora errealean kudeatzen da ibilgailuan ezarritako sisteman.</w:t>
      </w:r>
    </w:p>
    <w:p w14:paraId="7DC73D81" w14:textId="77777777" w:rsidR="009124AC" w:rsidRPr="00DC7057" w:rsidRDefault="009124AC" w:rsidP="00DC7057">
      <w:pPr>
        <w:pStyle w:val="Prrafodelista"/>
        <w:numPr>
          <w:ilvl w:val="0"/>
          <w:numId w:val="6"/>
        </w:num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Eredu birtuala garatzea ibilgailuaren energia-kontsumoa simulatzeko, ahalik eta efizienteena eta adimendunena izan dadin.</w:t>
      </w:r>
    </w:p>
    <w:p w14:paraId="5F8F71B3" w14:textId="77777777" w:rsidR="009124AC" w:rsidRPr="00DC7057" w:rsidRDefault="009124AC" w:rsidP="00DC7057">
      <w:pPr>
        <w:pStyle w:val="Prrafodelista"/>
        <w:numPr>
          <w:ilvl w:val="0"/>
          <w:numId w:val="6"/>
        </w:num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t>Entsegu-bankua propultsio-sistema simulatzeko: motorra, transmisioa eta bateriak, eredu birtualean kalkulatutako kudeaketa termikoko estrategia berresteko.</w:t>
      </w:r>
    </w:p>
    <w:p w14:paraId="1D09D957" w14:textId="77777777" w:rsidR="009124AC" w:rsidRPr="00DC7057" w:rsidRDefault="009124AC" w:rsidP="00DC7057">
      <w:pPr>
        <w:pStyle w:val="Prrafodelista"/>
        <w:numPr>
          <w:ilvl w:val="0"/>
          <w:numId w:val="6"/>
        </w:numPr>
        <w:autoSpaceDE w:val="0"/>
        <w:autoSpaceDN w:val="0"/>
        <w:adjustRightInd w:val="0"/>
        <w:jc w:val="both"/>
        <w:rPr>
          <w:rFonts w:ascii="DejaVu Sans Condensed" w:hAnsi="DejaVu Sans Condensed" w:cs="DejaVu Sans Condensed"/>
          <w:sz w:val="22"/>
          <w:szCs w:val="22"/>
        </w:rPr>
      </w:pPr>
      <w:r>
        <w:rPr>
          <w:rFonts w:ascii="DejaVu Sans Condensed" w:hAnsi="DejaVu Sans Condensed"/>
          <w:sz w:val="22"/>
        </w:rPr>
        <w:lastRenderedPageBreak/>
        <w:t>Ibilgailuaren analisi dinamikoko eredua garatzea, ibilgailuak zerbitzuan eta aurkitzen dituen gertaeren aurrean nola jokatuko duen aztertu eta simulatzeko.</w:t>
      </w:r>
    </w:p>
    <w:p w14:paraId="1DE39501" w14:textId="77777777" w:rsidR="009124AC" w:rsidRPr="00DC7057" w:rsidRDefault="009124AC" w:rsidP="00DC7057">
      <w:pPr>
        <w:autoSpaceDE w:val="0"/>
        <w:autoSpaceDN w:val="0"/>
        <w:adjustRightInd w:val="0"/>
        <w:jc w:val="both"/>
        <w:rPr>
          <w:rFonts w:ascii="DejaVu Sans Condensed" w:hAnsi="DejaVu Sans Condensed" w:cs="DejaVu Sans Condensed"/>
          <w:color w:val="000000"/>
          <w:sz w:val="22"/>
          <w:szCs w:val="22"/>
        </w:rPr>
      </w:pPr>
    </w:p>
    <w:p w14:paraId="3ED81C42" w14:textId="77777777" w:rsidR="009124AC" w:rsidRPr="00DC7057" w:rsidRDefault="009124AC" w:rsidP="00DC7057">
      <w:pPr>
        <w:jc w:val="both"/>
        <w:rPr>
          <w:rFonts w:ascii="DejaVu Sans Condensed" w:hAnsi="DejaVu Sans Condensed" w:cs="DejaVu Sans Condensed"/>
          <w:b/>
          <w:color w:val="000000"/>
          <w:sz w:val="22"/>
          <w:szCs w:val="22"/>
        </w:rPr>
      </w:pPr>
      <w:r>
        <w:rPr>
          <w:rFonts w:ascii="DejaVu Sans Condensed" w:hAnsi="DejaVu Sans Condensed"/>
          <w:b/>
          <w:color w:val="000000"/>
          <w:sz w:val="22"/>
        </w:rPr>
        <w:t>7.- Zer erabilera ditu eraiki zen prototipoak?</w:t>
      </w:r>
    </w:p>
    <w:p w14:paraId="03C0E21A" w14:textId="77777777" w:rsidR="009124AC" w:rsidRPr="00DC7057" w:rsidRDefault="009124AC" w:rsidP="00DC7057">
      <w:pPr>
        <w:jc w:val="both"/>
        <w:rPr>
          <w:rFonts w:ascii="DejaVu Sans Condensed" w:hAnsi="DejaVu Sans Condensed" w:cs="DejaVu Sans Condensed"/>
          <w:color w:val="000000"/>
          <w:sz w:val="22"/>
          <w:szCs w:val="22"/>
        </w:rPr>
      </w:pPr>
      <w:r>
        <w:rPr>
          <w:rFonts w:ascii="DejaVu Sans Condensed" w:hAnsi="DejaVu Sans Condensed"/>
          <w:color w:val="000000"/>
          <w:sz w:val="22"/>
        </w:rPr>
        <w:t>Proiektua gauzatzean garatutako prototipoa orain erabiltzen ari ez bada ere (halere, fisikoki, ZIZU Desarrollos Industriales SL proiektuaren koordinatzailearen instalazioetan dago), hura eraikitzea eta balidatzea ezinbestekoa izan zen teknologiak esperimentatzeko, probatzeko eta frogatzeko.</w:t>
      </w:r>
    </w:p>
    <w:p w14:paraId="19AEB5EC" w14:textId="77777777" w:rsidR="009124AC" w:rsidRPr="00DC7057" w:rsidRDefault="009124AC" w:rsidP="00DC7057">
      <w:pPr>
        <w:jc w:val="both"/>
        <w:rPr>
          <w:rFonts w:ascii="DejaVu Sans Condensed" w:hAnsi="DejaVu Sans Condensed" w:cs="DejaVu Sans Condensed"/>
          <w:color w:val="000000"/>
          <w:sz w:val="22"/>
          <w:szCs w:val="22"/>
        </w:rPr>
      </w:pPr>
      <w:r>
        <w:rPr>
          <w:rFonts w:ascii="DejaVu Sans Condensed" w:hAnsi="DejaVu Sans Condensed"/>
          <w:color w:val="000000"/>
          <w:sz w:val="22"/>
        </w:rPr>
        <w:t>Hain zuzen, prototipoak ahalbidetu zuen askotariko osagai teknologikoen funtzionamendua benetako egoeretan balidatzea, hala nola gidatze autonomoko sistema, oztopoen detekzio aktiboa (sentsore elektrikoen bidez), eta energia-simulazioko eredu birtuala. Teknologia horiek, proiektuaren helburuak betetzeaz gain, garapen berrietan aplikatzeko moduko ezagutza ere sortu dute zenbait sektoretan, hala nola automatizazio industrialean, robotika mugikorrean, logistika adimendunean eta nekazaritzako makineria aurreratuan.</w:t>
      </w:r>
    </w:p>
    <w:p w14:paraId="5E85D43B" w14:textId="77777777" w:rsidR="009124AC" w:rsidRPr="00DC7057" w:rsidRDefault="009124AC" w:rsidP="00DC7057">
      <w:pPr>
        <w:jc w:val="both"/>
        <w:rPr>
          <w:rFonts w:ascii="DejaVu Sans Condensed" w:hAnsi="DejaVu Sans Condensed" w:cs="DejaVu Sans Condensed"/>
          <w:color w:val="000000"/>
          <w:sz w:val="22"/>
          <w:szCs w:val="22"/>
        </w:rPr>
      </w:pPr>
      <w:r>
        <w:rPr>
          <w:rFonts w:ascii="DejaVu Sans Condensed" w:hAnsi="DejaVu Sans Condensed"/>
          <w:color w:val="000000"/>
          <w:sz w:val="22"/>
        </w:rPr>
        <w:t>Prototipoaren egiazko balioa izan zen, horrenbestez, frogatze eta transferentzia teknologikoko plataforma gisa betetako eginkizuna, gerora irtenbide komertzialak garatzeko oinarri gisa balio baitu. Gainera, parte hartu duten entitateek proiektuaren emaitzak erabili dituzte proposamen eta garapen-ildo berriak diseinatzeko, eta horrek frogatzen du inpaktu teknologiak irauten duela prototipo fisikoaren zuzeneko erabileratik haratago.</w:t>
      </w:r>
    </w:p>
    <w:p w14:paraId="4F2BCFCC" w14:textId="77777777" w:rsidR="009124AC" w:rsidRDefault="009124AC" w:rsidP="009124AC">
      <w:pPr>
        <w:rPr>
          <w:rFonts w:ascii="CIDFont+F3" w:hAnsi="CIDFont+F3" w:cs="CIDFont+F3"/>
          <w:b/>
          <w:color w:val="FF0000"/>
          <w:sz w:val="21"/>
          <w:szCs w:val="21"/>
        </w:rPr>
      </w:pPr>
    </w:p>
    <w:p w14:paraId="5ECFA252" w14:textId="77777777" w:rsidR="00DC7057" w:rsidRDefault="00DC7057" w:rsidP="009124AC">
      <w:pPr>
        <w:rPr>
          <w:rFonts w:ascii="CIDFont+F3" w:hAnsi="CIDFont+F3" w:cs="CIDFont+F3"/>
          <w:sz w:val="21"/>
          <w:szCs w:val="21"/>
        </w:rPr>
      </w:pPr>
    </w:p>
    <w:p w14:paraId="5E92FC21" w14:textId="77777777" w:rsidR="00DC7057" w:rsidRDefault="00DC7057" w:rsidP="009124AC">
      <w:pPr>
        <w:rPr>
          <w:rFonts w:ascii="CIDFont+F3" w:hAnsi="CIDFont+F3" w:cs="CIDFont+F3"/>
          <w:sz w:val="21"/>
          <w:szCs w:val="21"/>
        </w:rPr>
      </w:pPr>
    </w:p>
    <w:p w14:paraId="47DF5DBF" w14:textId="77777777" w:rsidR="00DC7057" w:rsidRDefault="00DC7057" w:rsidP="009124AC">
      <w:pPr>
        <w:rPr>
          <w:rFonts w:ascii="CIDFont+F3" w:hAnsi="CIDFont+F3" w:cs="CIDFont+F3"/>
          <w:sz w:val="21"/>
          <w:szCs w:val="21"/>
        </w:rPr>
      </w:pPr>
    </w:p>
    <w:p w14:paraId="5F1C4778" w14:textId="77777777" w:rsidR="00DC7057" w:rsidRDefault="00DC7057" w:rsidP="009124AC">
      <w:pPr>
        <w:rPr>
          <w:rFonts w:ascii="CIDFont+F3" w:hAnsi="CIDFont+F3" w:cs="CIDFont+F3"/>
          <w:sz w:val="21"/>
          <w:szCs w:val="21"/>
        </w:rPr>
      </w:pPr>
    </w:p>
    <w:p w14:paraId="5AEEB3B0" w14:textId="77777777" w:rsidR="00DC7057" w:rsidRDefault="00DC7057" w:rsidP="009124AC">
      <w:pPr>
        <w:rPr>
          <w:rFonts w:ascii="CIDFont+F3" w:hAnsi="CIDFont+F3" w:cs="CIDFont+F3"/>
          <w:sz w:val="21"/>
          <w:szCs w:val="21"/>
        </w:rPr>
      </w:pPr>
    </w:p>
    <w:p w14:paraId="127052C3" w14:textId="77777777" w:rsidR="00DC7057" w:rsidRDefault="00DC7057" w:rsidP="009124AC">
      <w:pPr>
        <w:rPr>
          <w:rFonts w:ascii="CIDFont+F3" w:hAnsi="CIDFont+F3" w:cs="CIDFont+F3"/>
          <w:sz w:val="21"/>
          <w:szCs w:val="21"/>
        </w:rPr>
      </w:pPr>
    </w:p>
    <w:p w14:paraId="7A23C4EC" w14:textId="77777777" w:rsidR="00DC7057" w:rsidRDefault="00DC7057" w:rsidP="009124AC">
      <w:pPr>
        <w:rPr>
          <w:rFonts w:ascii="CIDFont+F3" w:hAnsi="CIDFont+F3" w:cs="CIDFont+F3"/>
          <w:sz w:val="21"/>
          <w:szCs w:val="21"/>
        </w:rPr>
      </w:pPr>
    </w:p>
    <w:p w14:paraId="494699E1" w14:textId="77777777" w:rsidR="00DC7057" w:rsidRDefault="00DC7057" w:rsidP="009124AC">
      <w:pPr>
        <w:rPr>
          <w:rFonts w:ascii="CIDFont+F3" w:hAnsi="CIDFont+F3" w:cs="CIDFont+F3"/>
          <w:sz w:val="21"/>
          <w:szCs w:val="21"/>
        </w:rPr>
      </w:pPr>
    </w:p>
    <w:p w14:paraId="348A283A" w14:textId="77777777" w:rsidR="00DC7057" w:rsidRDefault="00DC7057" w:rsidP="009124AC">
      <w:pPr>
        <w:rPr>
          <w:rFonts w:ascii="CIDFont+F3" w:hAnsi="CIDFont+F3" w:cs="CIDFont+F3"/>
          <w:sz w:val="21"/>
          <w:szCs w:val="21"/>
        </w:rPr>
      </w:pPr>
    </w:p>
    <w:p w14:paraId="33360A98" w14:textId="77777777" w:rsidR="00DC7057" w:rsidRDefault="00DC7057" w:rsidP="009124AC">
      <w:pPr>
        <w:rPr>
          <w:rFonts w:ascii="CIDFont+F3" w:hAnsi="CIDFont+F3" w:cs="CIDFont+F3"/>
          <w:sz w:val="21"/>
          <w:szCs w:val="21"/>
        </w:rPr>
      </w:pPr>
    </w:p>
    <w:p w14:paraId="3B4134AC" w14:textId="77777777" w:rsidR="00DC7057" w:rsidRDefault="00DC7057" w:rsidP="009124AC">
      <w:pPr>
        <w:rPr>
          <w:rFonts w:ascii="CIDFont+F3" w:hAnsi="CIDFont+F3" w:cs="CIDFont+F3"/>
          <w:sz w:val="21"/>
          <w:szCs w:val="21"/>
        </w:rPr>
      </w:pPr>
    </w:p>
    <w:p w14:paraId="4F8E80F3" w14:textId="77777777" w:rsidR="00DC7057" w:rsidRDefault="00DC7057" w:rsidP="009124AC">
      <w:pPr>
        <w:rPr>
          <w:rFonts w:ascii="CIDFont+F3" w:hAnsi="CIDFont+F3" w:cs="CIDFont+F3"/>
          <w:sz w:val="21"/>
          <w:szCs w:val="21"/>
        </w:rPr>
      </w:pPr>
    </w:p>
    <w:p w14:paraId="28F5DBA5" w14:textId="77777777" w:rsidR="00DC7057" w:rsidRDefault="00DC7057" w:rsidP="009124AC">
      <w:pPr>
        <w:rPr>
          <w:rFonts w:ascii="CIDFont+F3" w:hAnsi="CIDFont+F3" w:cs="CIDFont+F3"/>
          <w:sz w:val="21"/>
          <w:szCs w:val="21"/>
        </w:rPr>
      </w:pPr>
    </w:p>
    <w:p w14:paraId="7AF81BF5" w14:textId="77777777" w:rsidR="00DC7057" w:rsidRDefault="00DC7057" w:rsidP="009124AC">
      <w:pPr>
        <w:rPr>
          <w:rFonts w:ascii="CIDFont+F3" w:hAnsi="CIDFont+F3" w:cs="CIDFont+F3"/>
          <w:sz w:val="21"/>
          <w:szCs w:val="21"/>
        </w:rPr>
      </w:pPr>
    </w:p>
    <w:p w14:paraId="1B559019" w14:textId="77777777" w:rsidR="00DC7057" w:rsidRDefault="00DC7057" w:rsidP="009124AC">
      <w:pPr>
        <w:rPr>
          <w:rFonts w:ascii="CIDFont+F3" w:hAnsi="CIDFont+F3" w:cs="CIDFont+F3"/>
          <w:sz w:val="21"/>
          <w:szCs w:val="21"/>
        </w:rPr>
      </w:pPr>
    </w:p>
    <w:p w14:paraId="3C85DFEE" w14:textId="77777777" w:rsidR="00DC7057" w:rsidRDefault="00DC7057" w:rsidP="009124AC">
      <w:pPr>
        <w:rPr>
          <w:rFonts w:ascii="CIDFont+F3" w:hAnsi="CIDFont+F3" w:cs="CIDFont+F3"/>
          <w:sz w:val="21"/>
          <w:szCs w:val="21"/>
        </w:rPr>
      </w:pPr>
    </w:p>
    <w:p w14:paraId="76EC86EC" w14:textId="77777777" w:rsidR="00DC7057" w:rsidRDefault="00DC7057" w:rsidP="009124AC">
      <w:pPr>
        <w:rPr>
          <w:rFonts w:ascii="CIDFont+F3" w:hAnsi="CIDFont+F3" w:cs="CIDFont+F3"/>
          <w:sz w:val="21"/>
          <w:szCs w:val="21"/>
        </w:rPr>
      </w:pPr>
    </w:p>
    <w:p w14:paraId="6B01074A" w14:textId="77777777" w:rsidR="00DC7057" w:rsidRDefault="00DC7057" w:rsidP="009124AC">
      <w:pPr>
        <w:rPr>
          <w:rFonts w:ascii="CIDFont+F3" w:hAnsi="CIDFont+F3" w:cs="CIDFont+F3"/>
          <w:sz w:val="21"/>
          <w:szCs w:val="21"/>
        </w:rPr>
      </w:pPr>
    </w:p>
    <w:p w14:paraId="21818FF4" w14:textId="77777777" w:rsidR="00DC7057" w:rsidRDefault="00DC7057" w:rsidP="009124AC">
      <w:pPr>
        <w:rPr>
          <w:rFonts w:ascii="CIDFont+F3" w:hAnsi="CIDFont+F3" w:cs="CIDFont+F3"/>
          <w:sz w:val="21"/>
          <w:szCs w:val="21"/>
        </w:rPr>
      </w:pPr>
    </w:p>
    <w:p w14:paraId="027C570A" w14:textId="77777777" w:rsidR="00DC7057" w:rsidRDefault="00DC7057" w:rsidP="009124AC">
      <w:pPr>
        <w:rPr>
          <w:rFonts w:ascii="CIDFont+F3" w:hAnsi="CIDFont+F3" w:cs="CIDFont+F3"/>
          <w:sz w:val="21"/>
          <w:szCs w:val="21"/>
        </w:rPr>
      </w:pPr>
    </w:p>
    <w:p w14:paraId="7723D479" w14:textId="77777777" w:rsidR="00DC7057" w:rsidRDefault="00DC7057" w:rsidP="009124AC">
      <w:pPr>
        <w:rPr>
          <w:rFonts w:ascii="CIDFont+F3" w:hAnsi="CIDFont+F3" w:cs="CIDFont+F3"/>
          <w:sz w:val="21"/>
          <w:szCs w:val="21"/>
        </w:rPr>
      </w:pPr>
    </w:p>
    <w:p w14:paraId="349B2EDB" w14:textId="77777777" w:rsidR="00DC7057" w:rsidRDefault="00DC7057" w:rsidP="009124AC">
      <w:pPr>
        <w:rPr>
          <w:rFonts w:ascii="CIDFont+F3" w:hAnsi="CIDFont+F3" w:cs="CIDFont+F3"/>
          <w:sz w:val="21"/>
          <w:szCs w:val="21"/>
        </w:rPr>
      </w:pPr>
    </w:p>
    <w:p w14:paraId="40614C91" w14:textId="77777777" w:rsidR="00DC7057" w:rsidRDefault="00DC7057" w:rsidP="009124AC">
      <w:pPr>
        <w:rPr>
          <w:rFonts w:ascii="CIDFont+F3" w:hAnsi="CIDFont+F3" w:cs="CIDFont+F3"/>
          <w:sz w:val="21"/>
          <w:szCs w:val="21"/>
        </w:rPr>
      </w:pPr>
    </w:p>
    <w:p w14:paraId="6FC33BAD" w14:textId="77777777" w:rsidR="00DC7057" w:rsidRDefault="00DC7057" w:rsidP="009124AC">
      <w:pPr>
        <w:rPr>
          <w:rFonts w:ascii="CIDFont+F3" w:hAnsi="CIDFont+F3" w:cs="CIDFont+F3"/>
          <w:sz w:val="21"/>
          <w:szCs w:val="21"/>
        </w:rPr>
      </w:pPr>
    </w:p>
    <w:p w14:paraId="2FD5565B" w14:textId="77777777" w:rsidR="00DC7057" w:rsidRDefault="00DC7057" w:rsidP="009124AC">
      <w:pPr>
        <w:rPr>
          <w:rFonts w:ascii="CIDFont+F3" w:hAnsi="CIDFont+F3" w:cs="CIDFont+F3"/>
          <w:sz w:val="21"/>
          <w:szCs w:val="21"/>
        </w:rPr>
      </w:pPr>
    </w:p>
    <w:p w14:paraId="265EBA4D" w14:textId="77777777" w:rsidR="00DC7057" w:rsidRDefault="00DC7057" w:rsidP="009124AC">
      <w:pPr>
        <w:rPr>
          <w:rFonts w:ascii="CIDFont+F3" w:hAnsi="CIDFont+F3" w:cs="CIDFont+F3"/>
          <w:sz w:val="21"/>
          <w:szCs w:val="21"/>
        </w:rPr>
      </w:pPr>
    </w:p>
    <w:p w14:paraId="1B1DDC44" w14:textId="77777777" w:rsidR="00DC7057" w:rsidRDefault="00DC7057" w:rsidP="009124AC">
      <w:pPr>
        <w:rPr>
          <w:rFonts w:ascii="CIDFont+F3" w:hAnsi="CIDFont+F3" w:cs="CIDFont+F3"/>
          <w:sz w:val="21"/>
          <w:szCs w:val="21"/>
        </w:rPr>
      </w:pPr>
    </w:p>
    <w:p w14:paraId="6397CA55" w14:textId="77777777" w:rsidR="00DC7057" w:rsidRDefault="00DC7057" w:rsidP="009124AC">
      <w:pPr>
        <w:rPr>
          <w:rFonts w:ascii="CIDFont+F3" w:hAnsi="CIDFont+F3" w:cs="CIDFont+F3"/>
          <w:sz w:val="21"/>
          <w:szCs w:val="21"/>
        </w:rPr>
      </w:pPr>
    </w:p>
    <w:p w14:paraId="513A1078" w14:textId="77777777" w:rsidR="009124AC" w:rsidRDefault="009124AC" w:rsidP="009124AC">
      <w:pPr>
        <w:rPr>
          <w:rFonts w:ascii="CIDFont+F3" w:hAnsi="CIDFont+F3" w:cs="CIDFont+F3"/>
          <w:sz w:val="21"/>
          <w:szCs w:val="21"/>
        </w:rPr>
      </w:pPr>
      <w:r>
        <w:rPr>
          <w:rFonts w:ascii="CIDFont+F3" w:hAnsi="CIDFont+F3"/>
          <w:sz w:val="21"/>
        </w:rPr>
        <w:t>I. eranskina; Partiden araberako banakapena (eurotan)</w:t>
      </w:r>
    </w:p>
    <w:p w14:paraId="3B96B385" w14:textId="77777777" w:rsidR="009124AC" w:rsidRDefault="009124AC" w:rsidP="009124AC"/>
    <w:tbl>
      <w:tblPr>
        <w:tblW w:w="10915"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
        <w:gridCol w:w="1335"/>
        <w:gridCol w:w="1134"/>
        <w:gridCol w:w="1559"/>
        <w:gridCol w:w="1216"/>
        <w:gridCol w:w="1194"/>
        <w:gridCol w:w="1134"/>
        <w:gridCol w:w="1417"/>
      </w:tblGrid>
      <w:tr w:rsidR="009124AC" w14:paraId="629C9724" w14:textId="77777777" w:rsidTr="00C33428">
        <w:tc>
          <w:tcPr>
            <w:tcW w:w="1843" w:type="dxa"/>
          </w:tcPr>
          <w:p w14:paraId="1F71CCAF" w14:textId="77777777" w:rsidR="009124AC" w:rsidRPr="00C33428" w:rsidRDefault="009124AC" w:rsidP="00C33428">
            <w:pPr>
              <w:jc w:val="center"/>
              <w:rPr>
                <w:rFonts w:ascii="Calibri" w:eastAsia="Calibri" w:hAnsi="Calibri"/>
                <w:b/>
                <w:sz w:val="22"/>
                <w:szCs w:val="22"/>
              </w:rPr>
            </w:pPr>
            <w:r>
              <w:rPr>
                <w:rFonts w:ascii="Calibri" w:hAnsi="Calibri"/>
                <w:b/>
                <w:sz w:val="22"/>
              </w:rPr>
              <w:t>PARTIDA / ENTITATEA</w:t>
            </w:r>
          </w:p>
        </w:tc>
        <w:tc>
          <w:tcPr>
            <w:tcW w:w="1418" w:type="dxa"/>
            <w:gridSpan w:val="2"/>
          </w:tcPr>
          <w:p w14:paraId="6BC62778" w14:textId="77777777" w:rsidR="009124AC" w:rsidRPr="00C33428" w:rsidRDefault="009124AC" w:rsidP="00C33428">
            <w:pPr>
              <w:jc w:val="center"/>
              <w:rPr>
                <w:rFonts w:ascii="Calibri" w:eastAsia="Calibri" w:hAnsi="Calibri"/>
                <w:b/>
                <w:sz w:val="22"/>
                <w:szCs w:val="22"/>
              </w:rPr>
            </w:pPr>
            <w:r>
              <w:rPr>
                <w:rFonts w:ascii="Calibri" w:hAnsi="Calibri"/>
                <w:b/>
                <w:sz w:val="22"/>
              </w:rPr>
              <w:t>ZIZU</w:t>
            </w:r>
          </w:p>
        </w:tc>
        <w:tc>
          <w:tcPr>
            <w:tcW w:w="1134" w:type="dxa"/>
          </w:tcPr>
          <w:p w14:paraId="2BE514E4" w14:textId="77777777" w:rsidR="009124AC" w:rsidRPr="00C33428" w:rsidRDefault="009124AC" w:rsidP="00C33428">
            <w:pPr>
              <w:jc w:val="center"/>
              <w:rPr>
                <w:rFonts w:ascii="Calibri" w:eastAsia="Calibri" w:hAnsi="Calibri"/>
                <w:b/>
                <w:sz w:val="22"/>
                <w:szCs w:val="22"/>
              </w:rPr>
            </w:pPr>
            <w:r>
              <w:rPr>
                <w:rFonts w:ascii="Calibri" w:hAnsi="Calibri"/>
                <w:b/>
                <w:sz w:val="22"/>
              </w:rPr>
              <w:t>BEEPLANET</w:t>
            </w:r>
          </w:p>
        </w:tc>
        <w:tc>
          <w:tcPr>
            <w:tcW w:w="1559" w:type="dxa"/>
          </w:tcPr>
          <w:p w14:paraId="0E5F30B2" w14:textId="77777777" w:rsidR="009124AC" w:rsidRPr="00C33428" w:rsidRDefault="009124AC" w:rsidP="00C33428">
            <w:pPr>
              <w:jc w:val="center"/>
              <w:rPr>
                <w:rFonts w:ascii="Calibri" w:eastAsia="Calibri" w:hAnsi="Calibri"/>
                <w:b/>
                <w:sz w:val="22"/>
                <w:szCs w:val="22"/>
              </w:rPr>
            </w:pPr>
            <w:r>
              <w:rPr>
                <w:rFonts w:ascii="Calibri" w:hAnsi="Calibri"/>
                <w:b/>
                <w:sz w:val="22"/>
              </w:rPr>
              <w:t>INSTRUMNETACION y COMPONENTES</w:t>
            </w:r>
          </w:p>
        </w:tc>
        <w:tc>
          <w:tcPr>
            <w:tcW w:w="1216" w:type="dxa"/>
          </w:tcPr>
          <w:p w14:paraId="74DBC32D" w14:textId="77777777" w:rsidR="009124AC" w:rsidRPr="00C33428" w:rsidRDefault="009124AC" w:rsidP="00C33428">
            <w:pPr>
              <w:jc w:val="center"/>
              <w:rPr>
                <w:rFonts w:ascii="Calibri" w:eastAsia="Calibri" w:hAnsi="Calibri"/>
                <w:b/>
                <w:sz w:val="22"/>
                <w:szCs w:val="22"/>
              </w:rPr>
            </w:pPr>
            <w:r>
              <w:rPr>
                <w:rFonts w:ascii="Calibri" w:hAnsi="Calibri"/>
                <w:b/>
                <w:sz w:val="22"/>
              </w:rPr>
              <w:t>TRUCK&amp;WHEEL</w:t>
            </w:r>
          </w:p>
        </w:tc>
        <w:tc>
          <w:tcPr>
            <w:tcW w:w="1194" w:type="dxa"/>
          </w:tcPr>
          <w:p w14:paraId="2DDB7D20" w14:textId="77777777" w:rsidR="009124AC" w:rsidRPr="00C33428" w:rsidRDefault="009124AC" w:rsidP="00C33428">
            <w:pPr>
              <w:jc w:val="center"/>
              <w:rPr>
                <w:rFonts w:ascii="Calibri" w:eastAsia="Calibri" w:hAnsi="Calibri"/>
                <w:b/>
                <w:sz w:val="22"/>
                <w:szCs w:val="22"/>
              </w:rPr>
            </w:pPr>
            <w:r>
              <w:rPr>
                <w:rFonts w:ascii="Calibri" w:hAnsi="Calibri"/>
                <w:b/>
                <w:sz w:val="22"/>
              </w:rPr>
              <w:t>ALESTIS</w:t>
            </w:r>
          </w:p>
        </w:tc>
        <w:tc>
          <w:tcPr>
            <w:tcW w:w="1134" w:type="dxa"/>
          </w:tcPr>
          <w:p w14:paraId="585BFE21" w14:textId="77777777" w:rsidR="009124AC" w:rsidRPr="00C33428" w:rsidRDefault="009124AC" w:rsidP="00C33428">
            <w:pPr>
              <w:jc w:val="center"/>
              <w:rPr>
                <w:rFonts w:ascii="Calibri" w:eastAsia="Calibri" w:hAnsi="Calibri"/>
                <w:b/>
                <w:sz w:val="22"/>
                <w:szCs w:val="22"/>
              </w:rPr>
            </w:pPr>
            <w:r>
              <w:rPr>
                <w:rFonts w:ascii="Calibri" w:hAnsi="Calibri"/>
                <w:b/>
                <w:sz w:val="22"/>
              </w:rPr>
              <w:t>ANTERAL</w:t>
            </w:r>
          </w:p>
        </w:tc>
        <w:tc>
          <w:tcPr>
            <w:tcW w:w="1417" w:type="dxa"/>
          </w:tcPr>
          <w:p w14:paraId="5C311918" w14:textId="77777777" w:rsidR="009124AC" w:rsidRPr="00C33428" w:rsidRDefault="009124AC" w:rsidP="00C33428">
            <w:pPr>
              <w:jc w:val="center"/>
              <w:rPr>
                <w:rFonts w:ascii="Calibri" w:eastAsia="Calibri" w:hAnsi="Calibri"/>
                <w:b/>
                <w:sz w:val="22"/>
                <w:szCs w:val="22"/>
              </w:rPr>
            </w:pPr>
            <w:r>
              <w:rPr>
                <w:rFonts w:ascii="Calibri" w:hAnsi="Calibri"/>
                <w:b/>
                <w:sz w:val="22"/>
              </w:rPr>
              <w:t>NAITEC</w:t>
            </w:r>
          </w:p>
        </w:tc>
      </w:tr>
      <w:tr w:rsidR="009124AC" w14:paraId="3D049063" w14:textId="77777777" w:rsidTr="00C33428">
        <w:tc>
          <w:tcPr>
            <w:tcW w:w="1926" w:type="dxa"/>
            <w:gridSpan w:val="2"/>
          </w:tcPr>
          <w:p w14:paraId="2C5F2FB9" w14:textId="77777777" w:rsidR="009124AC" w:rsidRPr="00C33428" w:rsidRDefault="009124AC" w:rsidP="00C33428">
            <w:pPr>
              <w:rPr>
                <w:rFonts w:ascii="Calibri" w:eastAsia="Calibri" w:hAnsi="Calibri"/>
                <w:sz w:val="22"/>
                <w:szCs w:val="22"/>
              </w:rPr>
            </w:pPr>
            <w:r>
              <w:rPr>
                <w:rFonts w:ascii="Calibri" w:hAnsi="Calibri"/>
                <w:sz w:val="22"/>
              </w:rPr>
              <w:t>EKIPAMENDUEN AMORTIZAZIOA</w:t>
            </w:r>
          </w:p>
        </w:tc>
        <w:tc>
          <w:tcPr>
            <w:tcW w:w="1335" w:type="dxa"/>
          </w:tcPr>
          <w:p w14:paraId="5AB69868" w14:textId="77777777" w:rsidR="009124AC" w:rsidRPr="00C33428" w:rsidRDefault="009124AC" w:rsidP="00C33428">
            <w:pPr>
              <w:jc w:val="right"/>
              <w:rPr>
                <w:rFonts w:ascii="Calibri" w:eastAsia="Calibri" w:hAnsi="Calibri"/>
                <w:sz w:val="22"/>
                <w:szCs w:val="22"/>
              </w:rPr>
            </w:pPr>
          </w:p>
        </w:tc>
        <w:tc>
          <w:tcPr>
            <w:tcW w:w="1134" w:type="dxa"/>
          </w:tcPr>
          <w:p w14:paraId="2A01C392" w14:textId="77777777" w:rsidR="009124AC" w:rsidRPr="00C33428" w:rsidRDefault="009124AC" w:rsidP="00C33428">
            <w:pPr>
              <w:jc w:val="right"/>
              <w:rPr>
                <w:rFonts w:ascii="Calibri" w:eastAsia="Calibri" w:hAnsi="Calibri"/>
                <w:sz w:val="22"/>
                <w:szCs w:val="22"/>
              </w:rPr>
            </w:pPr>
          </w:p>
        </w:tc>
        <w:tc>
          <w:tcPr>
            <w:tcW w:w="1559" w:type="dxa"/>
          </w:tcPr>
          <w:p w14:paraId="20B88032" w14:textId="77777777" w:rsidR="009124AC" w:rsidRPr="00C33428" w:rsidRDefault="009124AC" w:rsidP="00C33428">
            <w:pPr>
              <w:jc w:val="right"/>
              <w:rPr>
                <w:rFonts w:ascii="Calibri" w:eastAsia="Calibri" w:hAnsi="Calibri"/>
                <w:sz w:val="22"/>
                <w:szCs w:val="22"/>
              </w:rPr>
            </w:pPr>
          </w:p>
        </w:tc>
        <w:tc>
          <w:tcPr>
            <w:tcW w:w="1216" w:type="dxa"/>
          </w:tcPr>
          <w:p w14:paraId="611AD4EE" w14:textId="77777777" w:rsidR="009124AC" w:rsidRPr="00C33428" w:rsidRDefault="009124AC" w:rsidP="00C33428">
            <w:pPr>
              <w:jc w:val="right"/>
              <w:rPr>
                <w:rFonts w:ascii="Calibri" w:eastAsia="Calibri" w:hAnsi="Calibri"/>
                <w:sz w:val="22"/>
                <w:szCs w:val="22"/>
              </w:rPr>
            </w:pPr>
          </w:p>
        </w:tc>
        <w:tc>
          <w:tcPr>
            <w:tcW w:w="1194" w:type="dxa"/>
          </w:tcPr>
          <w:p w14:paraId="5D679556" w14:textId="77777777" w:rsidR="009124AC" w:rsidRPr="00C33428" w:rsidRDefault="009124AC" w:rsidP="00C33428">
            <w:pPr>
              <w:jc w:val="right"/>
              <w:rPr>
                <w:rFonts w:ascii="Calibri" w:eastAsia="Calibri" w:hAnsi="Calibri"/>
                <w:sz w:val="22"/>
                <w:szCs w:val="22"/>
              </w:rPr>
            </w:pPr>
          </w:p>
        </w:tc>
        <w:tc>
          <w:tcPr>
            <w:tcW w:w="1134" w:type="dxa"/>
          </w:tcPr>
          <w:p w14:paraId="69D8ED24" w14:textId="77777777" w:rsidR="009124AC" w:rsidRPr="00C33428" w:rsidRDefault="009124AC" w:rsidP="00C33428">
            <w:pPr>
              <w:jc w:val="right"/>
              <w:rPr>
                <w:rFonts w:ascii="Calibri" w:eastAsia="Calibri" w:hAnsi="Calibri"/>
                <w:sz w:val="22"/>
                <w:szCs w:val="22"/>
              </w:rPr>
            </w:pPr>
          </w:p>
        </w:tc>
        <w:tc>
          <w:tcPr>
            <w:tcW w:w="1417" w:type="dxa"/>
          </w:tcPr>
          <w:p w14:paraId="420E634E" w14:textId="77777777" w:rsidR="009124AC" w:rsidRPr="00C33428" w:rsidRDefault="009124AC" w:rsidP="00C33428">
            <w:pPr>
              <w:jc w:val="right"/>
              <w:rPr>
                <w:rFonts w:ascii="Calibri" w:eastAsia="Calibri" w:hAnsi="Calibri"/>
                <w:sz w:val="22"/>
                <w:szCs w:val="22"/>
              </w:rPr>
            </w:pPr>
          </w:p>
        </w:tc>
      </w:tr>
      <w:tr w:rsidR="009124AC" w14:paraId="0C4A945D" w14:textId="77777777" w:rsidTr="00C33428">
        <w:tc>
          <w:tcPr>
            <w:tcW w:w="1926" w:type="dxa"/>
            <w:gridSpan w:val="2"/>
          </w:tcPr>
          <w:p w14:paraId="7323F2C3" w14:textId="77777777" w:rsidR="009124AC" w:rsidRPr="00C33428" w:rsidRDefault="009124AC" w:rsidP="00C33428">
            <w:pPr>
              <w:rPr>
                <w:rFonts w:ascii="Calibri" w:eastAsia="Calibri" w:hAnsi="Calibri"/>
                <w:sz w:val="22"/>
                <w:szCs w:val="22"/>
              </w:rPr>
            </w:pPr>
            <w:r>
              <w:rPr>
                <w:rFonts w:ascii="Calibri" w:hAnsi="Calibri"/>
                <w:sz w:val="22"/>
              </w:rPr>
              <w:t>LANGILEAK</w:t>
            </w:r>
          </w:p>
        </w:tc>
        <w:tc>
          <w:tcPr>
            <w:tcW w:w="1335" w:type="dxa"/>
          </w:tcPr>
          <w:p w14:paraId="45252A03" w14:textId="77777777" w:rsidR="009124AC" w:rsidRPr="00C33428" w:rsidRDefault="009124AC" w:rsidP="00C33428">
            <w:pPr>
              <w:jc w:val="right"/>
              <w:rPr>
                <w:rFonts w:ascii="Calibri" w:eastAsia="Calibri" w:hAnsi="Calibri"/>
                <w:sz w:val="22"/>
                <w:szCs w:val="22"/>
              </w:rPr>
            </w:pPr>
            <w:r>
              <w:rPr>
                <w:rFonts w:ascii="Calibri" w:hAnsi="Calibri"/>
                <w:sz w:val="22"/>
              </w:rPr>
              <w:t xml:space="preserve">143.213,98   </w:t>
            </w:r>
          </w:p>
        </w:tc>
        <w:tc>
          <w:tcPr>
            <w:tcW w:w="1134" w:type="dxa"/>
          </w:tcPr>
          <w:p w14:paraId="3DC982A4" w14:textId="77777777" w:rsidR="009124AC" w:rsidRPr="00C33428" w:rsidRDefault="009124AC" w:rsidP="00C33428">
            <w:pPr>
              <w:jc w:val="right"/>
              <w:rPr>
                <w:rFonts w:ascii="Calibri" w:eastAsia="Calibri" w:hAnsi="Calibri"/>
                <w:sz w:val="22"/>
                <w:szCs w:val="22"/>
              </w:rPr>
            </w:pPr>
            <w:r>
              <w:rPr>
                <w:rFonts w:ascii="Calibri" w:hAnsi="Calibri"/>
                <w:sz w:val="22"/>
              </w:rPr>
              <w:t>27.921,63</w:t>
            </w:r>
          </w:p>
        </w:tc>
        <w:tc>
          <w:tcPr>
            <w:tcW w:w="1559" w:type="dxa"/>
          </w:tcPr>
          <w:p w14:paraId="76A5A757" w14:textId="77777777" w:rsidR="009124AC" w:rsidRPr="00C33428" w:rsidRDefault="009124AC" w:rsidP="00C33428">
            <w:pPr>
              <w:jc w:val="right"/>
              <w:rPr>
                <w:rFonts w:ascii="Calibri" w:eastAsia="Calibri" w:hAnsi="Calibri"/>
                <w:sz w:val="22"/>
                <w:szCs w:val="22"/>
              </w:rPr>
            </w:pPr>
            <w:r>
              <w:rPr>
                <w:rFonts w:ascii="Calibri" w:hAnsi="Calibri"/>
                <w:sz w:val="22"/>
              </w:rPr>
              <w:t>214.020,77</w:t>
            </w:r>
          </w:p>
        </w:tc>
        <w:tc>
          <w:tcPr>
            <w:tcW w:w="1216" w:type="dxa"/>
          </w:tcPr>
          <w:p w14:paraId="4C11A5AC" w14:textId="77777777" w:rsidR="009124AC" w:rsidRPr="00C33428" w:rsidRDefault="009124AC" w:rsidP="00C33428">
            <w:pPr>
              <w:jc w:val="right"/>
              <w:rPr>
                <w:rFonts w:ascii="Calibri" w:eastAsia="Calibri" w:hAnsi="Calibri"/>
                <w:sz w:val="22"/>
                <w:szCs w:val="22"/>
              </w:rPr>
            </w:pPr>
            <w:r>
              <w:rPr>
                <w:rFonts w:ascii="Calibri" w:hAnsi="Calibri"/>
                <w:sz w:val="22"/>
              </w:rPr>
              <w:t>7.024,12</w:t>
            </w:r>
          </w:p>
        </w:tc>
        <w:tc>
          <w:tcPr>
            <w:tcW w:w="1194" w:type="dxa"/>
          </w:tcPr>
          <w:p w14:paraId="5C0D9512" w14:textId="77777777" w:rsidR="009124AC" w:rsidRPr="00C33428" w:rsidRDefault="009124AC" w:rsidP="00C33428">
            <w:pPr>
              <w:jc w:val="right"/>
              <w:rPr>
                <w:rFonts w:ascii="Calibri" w:eastAsia="Calibri" w:hAnsi="Calibri"/>
                <w:sz w:val="22"/>
                <w:szCs w:val="22"/>
              </w:rPr>
            </w:pPr>
            <w:r>
              <w:rPr>
                <w:rFonts w:ascii="Calibri" w:hAnsi="Calibri"/>
                <w:sz w:val="22"/>
              </w:rPr>
              <w:t>118.284,25</w:t>
            </w:r>
          </w:p>
        </w:tc>
        <w:tc>
          <w:tcPr>
            <w:tcW w:w="1134" w:type="dxa"/>
          </w:tcPr>
          <w:p w14:paraId="101CA85C" w14:textId="77777777" w:rsidR="009124AC" w:rsidRPr="00C33428" w:rsidRDefault="009124AC" w:rsidP="00C33428">
            <w:pPr>
              <w:jc w:val="right"/>
              <w:rPr>
                <w:rFonts w:ascii="Calibri" w:eastAsia="Calibri" w:hAnsi="Calibri"/>
                <w:sz w:val="22"/>
                <w:szCs w:val="22"/>
              </w:rPr>
            </w:pPr>
            <w:r>
              <w:rPr>
                <w:rFonts w:ascii="Calibri" w:hAnsi="Calibri"/>
                <w:sz w:val="22"/>
              </w:rPr>
              <w:t>88.148,01</w:t>
            </w:r>
          </w:p>
        </w:tc>
        <w:tc>
          <w:tcPr>
            <w:tcW w:w="1417" w:type="dxa"/>
          </w:tcPr>
          <w:p w14:paraId="36739C93" w14:textId="77777777" w:rsidR="009124AC" w:rsidRPr="00C33428" w:rsidRDefault="009124AC" w:rsidP="00C33428">
            <w:pPr>
              <w:jc w:val="right"/>
              <w:rPr>
                <w:rFonts w:ascii="Calibri" w:eastAsia="Calibri" w:hAnsi="Calibri"/>
                <w:sz w:val="22"/>
                <w:szCs w:val="22"/>
              </w:rPr>
            </w:pPr>
            <w:r>
              <w:rPr>
                <w:rFonts w:ascii="Calibri" w:hAnsi="Calibri"/>
                <w:sz w:val="22"/>
              </w:rPr>
              <w:t>236.977,78</w:t>
            </w:r>
          </w:p>
        </w:tc>
      </w:tr>
      <w:tr w:rsidR="009124AC" w14:paraId="0F1CFD1E" w14:textId="77777777" w:rsidTr="00C33428">
        <w:tc>
          <w:tcPr>
            <w:tcW w:w="1926" w:type="dxa"/>
            <w:gridSpan w:val="2"/>
          </w:tcPr>
          <w:p w14:paraId="242A68E9" w14:textId="77777777" w:rsidR="009124AC" w:rsidRPr="00C33428" w:rsidRDefault="009124AC" w:rsidP="00C33428">
            <w:pPr>
              <w:rPr>
                <w:rFonts w:ascii="Calibri" w:eastAsia="Calibri" w:hAnsi="Calibri"/>
                <w:sz w:val="22"/>
                <w:szCs w:val="22"/>
              </w:rPr>
            </w:pPr>
            <w:r>
              <w:rPr>
                <w:rFonts w:ascii="Calibri" w:hAnsi="Calibri"/>
                <w:sz w:val="22"/>
              </w:rPr>
              <w:t>MATERIALAK</w:t>
            </w:r>
          </w:p>
        </w:tc>
        <w:tc>
          <w:tcPr>
            <w:tcW w:w="1335" w:type="dxa"/>
          </w:tcPr>
          <w:p w14:paraId="0A07842C" w14:textId="77777777" w:rsidR="009124AC" w:rsidRPr="00C33428" w:rsidRDefault="009124AC" w:rsidP="00C33428">
            <w:pPr>
              <w:jc w:val="right"/>
              <w:rPr>
                <w:rFonts w:ascii="Calibri" w:eastAsia="Calibri" w:hAnsi="Calibri"/>
                <w:sz w:val="22"/>
                <w:szCs w:val="22"/>
              </w:rPr>
            </w:pPr>
            <w:r>
              <w:rPr>
                <w:rFonts w:ascii="Calibri" w:hAnsi="Calibri"/>
                <w:sz w:val="22"/>
              </w:rPr>
              <w:t>72.100,00</w:t>
            </w:r>
          </w:p>
        </w:tc>
        <w:tc>
          <w:tcPr>
            <w:tcW w:w="1134" w:type="dxa"/>
          </w:tcPr>
          <w:p w14:paraId="5D663113" w14:textId="77777777" w:rsidR="009124AC" w:rsidRPr="00C33428" w:rsidRDefault="009124AC" w:rsidP="00C33428">
            <w:pPr>
              <w:jc w:val="right"/>
              <w:rPr>
                <w:rFonts w:ascii="Calibri" w:eastAsia="Calibri" w:hAnsi="Calibri"/>
                <w:sz w:val="22"/>
                <w:szCs w:val="22"/>
              </w:rPr>
            </w:pPr>
            <w:r>
              <w:rPr>
                <w:rFonts w:ascii="Calibri" w:hAnsi="Calibri"/>
                <w:sz w:val="22"/>
              </w:rPr>
              <w:t>8.732,21</w:t>
            </w:r>
          </w:p>
        </w:tc>
        <w:tc>
          <w:tcPr>
            <w:tcW w:w="1559" w:type="dxa"/>
          </w:tcPr>
          <w:p w14:paraId="34757C5F" w14:textId="77777777" w:rsidR="009124AC" w:rsidRPr="00C33428" w:rsidRDefault="009124AC" w:rsidP="00C33428">
            <w:pPr>
              <w:jc w:val="right"/>
              <w:rPr>
                <w:rFonts w:ascii="Calibri" w:eastAsia="Calibri" w:hAnsi="Calibri"/>
                <w:sz w:val="22"/>
                <w:szCs w:val="22"/>
              </w:rPr>
            </w:pPr>
            <w:r>
              <w:rPr>
                <w:rFonts w:ascii="Calibri" w:hAnsi="Calibri"/>
                <w:sz w:val="22"/>
              </w:rPr>
              <w:t>3.098,00</w:t>
            </w:r>
          </w:p>
        </w:tc>
        <w:tc>
          <w:tcPr>
            <w:tcW w:w="1216" w:type="dxa"/>
          </w:tcPr>
          <w:p w14:paraId="1A311384" w14:textId="77777777" w:rsidR="009124AC" w:rsidRPr="00C33428" w:rsidRDefault="009124AC" w:rsidP="00C33428">
            <w:pPr>
              <w:jc w:val="right"/>
              <w:rPr>
                <w:rFonts w:ascii="Calibri" w:eastAsia="Calibri" w:hAnsi="Calibri"/>
                <w:sz w:val="22"/>
                <w:szCs w:val="22"/>
              </w:rPr>
            </w:pPr>
          </w:p>
        </w:tc>
        <w:tc>
          <w:tcPr>
            <w:tcW w:w="1194" w:type="dxa"/>
          </w:tcPr>
          <w:p w14:paraId="67C681F9" w14:textId="77777777" w:rsidR="009124AC" w:rsidRPr="00C33428" w:rsidRDefault="009124AC" w:rsidP="00C33428">
            <w:pPr>
              <w:jc w:val="right"/>
              <w:rPr>
                <w:rFonts w:ascii="Calibri" w:eastAsia="Calibri" w:hAnsi="Calibri"/>
                <w:sz w:val="22"/>
                <w:szCs w:val="22"/>
              </w:rPr>
            </w:pPr>
          </w:p>
        </w:tc>
        <w:tc>
          <w:tcPr>
            <w:tcW w:w="1134" w:type="dxa"/>
          </w:tcPr>
          <w:p w14:paraId="45751130" w14:textId="77777777" w:rsidR="009124AC" w:rsidRPr="00C33428" w:rsidRDefault="009124AC" w:rsidP="00C33428">
            <w:pPr>
              <w:jc w:val="right"/>
              <w:rPr>
                <w:rFonts w:ascii="Calibri" w:eastAsia="Calibri" w:hAnsi="Calibri"/>
                <w:sz w:val="22"/>
                <w:szCs w:val="22"/>
              </w:rPr>
            </w:pPr>
            <w:r>
              <w:rPr>
                <w:rFonts w:ascii="Calibri" w:hAnsi="Calibri"/>
                <w:sz w:val="22"/>
              </w:rPr>
              <w:t>13.240,00</w:t>
            </w:r>
          </w:p>
        </w:tc>
        <w:tc>
          <w:tcPr>
            <w:tcW w:w="1417" w:type="dxa"/>
          </w:tcPr>
          <w:p w14:paraId="37212F36" w14:textId="77777777" w:rsidR="009124AC" w:rsidRPr="00C33428" w:rsidRDefault="009124AC" w:rsidP="00C33428">
            <w:pPr>
              <w:jc w:val="right"/>
              <w:rPr>
                <w:rFonts w:ascii="Calibri" w:eastAsia="Calibri" w:hAnsi="Calibri"/>
                <w:sz w:val="22"/>
                <w:szCs w:val="22"/>
              </w:rPr>
            </w:pPr>
            <w:r>
              <w:rPr>
                <w:rFonts w:ascii="Calibri" w:hAnsi="Calibri"/>
                <w:sz w:val="22"/>
              </w:rPr>
              <w:t>47.346,64</w:t>
            </w:r>
          </w:p>
        </w:tc>
      </w:tr>
      <w:tr w:rsidR="009124AC" w14:paraId="2591B337" w14:textId="77777777" w:rsidTr="00C33428">
        <w:tc>
          <w:tcPr>
            <w:tcW w:w="1926" w:type="dxa"/>
            <w:gridSpan w:val="2"/>
          </w:tcPr>
          <w:p w14:paraId="66271AD9" w14:textId="77777777" w:rsidR="009124AC" w:rsidRPr="00C33428" w:rsidRDefault="009124AC" w:rsidP="00C33428">
            <w:pPr>
              <w:rPr>
                <w:rFonts w:ascii="Calibri" w:eastAsia="Calibri" w:hAnsi="Calibri"/>
                <w:sz w:val="22"/>
                <w:szCs w:val="22"/>
              </w:rPr>
            </w:pPr>
            <w:r>
              <w:rPr>
                <w:rFonts w:ascii="Calibri" w:hAnsi="Calibri"/>
                <w:sz w:val="22"/>
              </w:rPr>
              <w:t>KANPOKO LANKIDETZAK</w:t>
            </w:r>
          </w:p>
        </w:tc>
        <w:tc>
          <w:tcPr>
            <w:tcW w:w="1335" w:type="dxa"/>
          </w:tcPr>
          <w:p w14:paraId="053DE475" w14:textId="77777777" w:rsidR="009124AC" w:rsidRPr="00C33428" w:rsidRDefault="009124AC" w:rsidP="00C33428">
            <w:pPr>
              <w:jc w:val="right"/>
              <w:rPr>
                <w:rFonts w:ascii="Calibri" w:eastAsia="Calibri" w:hAnsi="Calibri"/>
                <w:sz w:val="22"/>
                <w:szCs w:val="22"/>
              </w:rPr>
            </w:pPr>
            <w:r>
              <w:rPr>
                <w:rFonts w:ascii="Calibri" w:hAnsi="Calibri"/>
                <w:sz w:val="22"/>
              </w:rPr>
              <w:t>8.000,00</w:t>
            </w:r>
          </w:p>
        </w:tc>
        <w:tc>
          <w:tcPr>
            <w:tcW w:w="1134" w:type="dxa"/>
          </w:tcPr>
          <w:p w14:paraId="32720604" w14:textId="77777777" w:rsidR="009124AC" w:rsidRPr="00C33428" w:rsidRDefault="009124AC" w:rsidP="00C33428">
            <w:pPr>
              <w:jc w:val="right"/>
              <w:rPr>
                <w:rFonts w:ascii="Calibri" w:eastAsia="Calibri" w:hAnsi="Calibri"/>
                <w:sz w:val="22"/>
                <w:szCs w:val="22"/>
              </w:rPr>
            </w:pPr>
            <w:r>
              <w:rPr>
                <w:rFonts w:ascii="Calibri" w:hAnsi="Calibri"/>
                <w:sz w:val="22"/>
              </w:rPr>
              <w:t>10.000,00</w:t>
            </w:r>
          </w:p>
        </w:tc>
        <w:tc>
          <w:tcPr>
            <w:tcW w:w="1559" w:type="dxa"/>
          </w:tcPr>
          <w:p w14:paraId="5B5D930E" w14:textId="77777777" w:rsidR="009124AC" w:rsidRPr="00C33428" w:rsidRDefault="009124AC" w:rsidP="00C33428">
            <w:pPr>
              <w:jc w:val="right"/>
              <w:rPr>
                <w:rFonts w:ascii="Calibri" w:eastAsia="Calibri" w:hAnsi="Calibri"/>
                <w:sz w:val="22"/>
                <w:szCs w:val="22"/>
              </w:rPr>
            </w:pPr>
          </w:p>
        </w:tc>
        <w:tc>
          <w:tcPr>
            <w:tcW w:w="1216" w:type="dxa"/>
          </w:tcPr>
          <w:p w14:paraId="2FDF647E" w14:textId="77777777" w:rsidR="009124AC" w:rsidRPr="00C33428" w:rsidRDefault="009124AC" w:rsidP="00C33428">
            <w:pPr>
              <w:jc w:val="right"/>
              <w:rPr>
                <w:rFonts w:ascii="Calibri" w:eastAsia="Calibri" w:hAnsi="Calibri"/>
                <w:sz w:val="22"/>
                <w:szCs w:val="22"/>
              </w:rPr>
            </w:pPr>
          </w:p>
        </w:tc>
        <w:tc>
          <w:tcPr>
            <w:tcW w:w="1194" w:type="dxa"/>
          </w:tcPr>
          <w:p w14:paraId="281EF889" w14:textId="77777777" w:rsidR="009124AC" w:rsidRPr="00C33428" w:rsidRDefault="009124AC" w:rsidP="00C33428">
            <w:pPr>
              <w:jc w:val="right"/>
              <w:rPr>
                <w:rFonts w:ascii="Calibri" w:eastAsia="Calibri" w:hAnsi="Calibri"/>
                <w:sz w:val="22"/>
                <w:szCs w:val="22"/>
              </w:rPr>
            </w:pPr>
          </w:p>
        </w:tc>
        <w:tc>
          <w:tcPr>
            <w:tcW w:w="1134" w:type="dxa"/>
          </w:tcPr>
          <w:p w14:paraId="4731738A" w14:textId="77777777" w:rsidR="009124AC" w:rsidRPr="00C33428" w:rsidRDefault="009124AC" w:rsidP="00C33428">
            <w:pPr>
              <w:jc w:val="right"/>
              <w:rPr>
                <w:rFonts w:ascii="Calibri" w:eastAsia="Calibri" w:hAnsi="Calibri"/>
                <w:sz w:val="22"/>
                <w:szCs w:val="22"/>
              </w:rPr>
            </w:pPr>
          </w:p>
        </w:tc>
        <w:tc>
          <w:tcPr>
            <w:tcW w:w="1417" w:type="dxa"/>
          </w:tcPr>
          <w:p w14:paraId="4F2A51D2" w14:textId="77777777" w:rsidR="009124AC" w:rsidRPr="00C33428" w:rsidRDefault="009124AC" w:rsidP="00C33428">
            <w:pPr>
              <w:jc w:val="right"/>
              <w:rPr>
                <w:rFonts w:ascii="Calibri" w:eastAsia="Calibri" w:hAnsi="Calibri"/>
                <w:sz w:val="22"/>
                <w:szCs w:val="22"/>
              </w:rPr>
            </w:pPr>
          </w:p>
        </w:tc>
      </w:tr>
      <w:tr w:rsidR="009124AC" w14:paraId="0EF813FC" w14:textId="77777777" w:rsidTr="00C33428">
        <w:tc>
          <w:tcPr>
            <w:tcW w:w="1926" w:type="dxa"/>
            <w:gridSpan w:val="2"/>
          </w:tcPr>
          <w:p w14:paraId="61951B39" w14:textId="77777777" w:rsidR="009124AC" w:rsidRPr="00C33428" w:rsidRDefault="009124AC" w:rsidP="00C33428">
            <w:pPr>
              <w:rPr>
                <w:rFonts w:ascii="Calibri" w:eastAsia="Calibri" w:hAnsi="Calibri"/>
                <w:sz w:val="22"/>
                <w:szCs w:val="22"/>
              </w:rPr>
            </w:pPr>
            <w:r>
              <w:rPr>
                <w:rFonts w:ascii="Calibri" w:hAnsi="Calibri"/>
                <w:sz w:val="22"/>
              </w:rPr>
              <w:t>BESTE GASTU BATZUK</w:t>
            </w:r>
          </w:p>
        </w:tc>
        <w:tc>
          <w:tcPr>
            <w:tcW w:w="1335" w:type="dxa"/>
          </w:tcPr>
          <w:p w14:paraId="3042362B" w14:textId="77777777" w:rsidR="009124AC" w:rsidRPr="00C33428" w:rsidRDefault="009124AC" w:rsidP="00C33428">
            <w:pPr>
              <w:jc w:val="right"/>
              <w:rPr>
                <w:rFonts w:ascii="Calibri" w:eastAsia="Calibri" w:hAnsi="Calibri"/>
                <w:sz w:val="22"/>
                <w:szCs w:val="22"/>
              </w:rPr>
            </w:pPr>
          </w:p>
        </w:tc>
        <w:tc>
          <w:tcPr>
            <w:tcW w:w="1134" w:type="dxa"/>
          </w:tcPr>
          <w:p w14:paraId="7724EF00" w14:textId="77777777" w:rsidR="009124AC" w:rsidRPr="00C33428" w:rsidRDefault="009124AC" w:rsidP="00C33428">
            <w:pPr>
              <w:jc w:val="right"/>
              <w:rPr>
                <w:rFonts w:ascii="Calibri" w:eastAsia="Calibri" w:hAnsi="Calibri"/>
                <w:sz w:val="22"/>
                <w:szCs w:val="22"/>
              </w:rPr>
            </w:pPr>
          </w:p>
        </w:tc>
        <w:tc>
          <w:tcPr>
            <w:tcW w:w="1559" w:type="dxa"/>
          </w:tcPr>
          <w:p w14:paraId="5EF1DBF8" w14:textId="77777777" w:rsidR="009124AC" w:rsidRPr="00C33428" w:rsidRDefault="009124AC" w:rsidP="00C33428">
            <w:pPr>
              <w:jc w:val="right"/>
              <w:rPr>
                <w:rFonts w:ascii="Calibri" w:eastAsia="Calibri" w:hAnsi="Calibri"/>
                <w:sz w:val="22"/>
                <w:szCs w:val="22"/>
              </w:rPr>
            </w:pPr>
          </w:p>
        </w:tc>
        <w:tc>
          <w:tcPr>
            <w:tcW w:w="1216" w:type="dxa"/>
          </w:tcPr>
          <w:p w14:paraId="7F90946E" w14:textId="77777777" w:rsidR="009124AC" w:rsidRPr="00C33428" w:rsidRDefault="009124AC" w:rsidP="00C33428">
            <w:pPr>
              <w:jc w:val="right"/>
              <w:rPr>
                <w:rFonts w:ascii="Calibri" w:eastAsia="Calibri" w:hAnsi="Calibri"/>
                <w:sz w:val="22"/>
                <w:szCs w:val="22"/>
              </w:rPr>
            </w:pPr>
          </w:p>
        </w:tc>
        <w:tc>
          <w:tcPr>
            <w:tcW w:w="1194" w:type="dxa"/>
          </w:tcPr>
          <w:p w14:paraId="689B29E8" w14:textId="77777777" w:rsidR="009124AC" w:rsidRPr="00C33428" w:rsidRDefault="009124AC" w:rsidP="00C33428">
            <w:pPr>
              <w:jc w:val="right"/>
              <w:rPr>
                <w:rFonts w:ascii="Calibri" w:eastAsia="Calibri" w:hAnsi="Calibri"/>
                <w:sz w:val="22"/>
                <w:szCs w:val="22"/>
              </w:rPr>
            </w:pPr>
          </w:p>
        </w:tc>
        <w:tc>
          <w:tcPr>
            <w:tcW w:w="1134" w:type="dxa"/>
          </w:tcPr>
          <w:p w14:paraId="23A3A37E" w14:textId="77777777" w:rsidR="009124AC" w:rsidRPr="00C33428" w:rsidRDefault="009124AC" w:rsidP="00C33428">
            <w:pPr>
              <w:jc w:val="right"/>
              <w:rPr>
                <w:rFonts w:ascii="Calibri" w:eastAsia="Calibri" w:hAnsi="Calibri"/>
                <w:sz w:val="22"/>
                <w:szCs w:val="22"/>
              </w:rPr>
            </w:pPr>
          </w:p>
        </w:tc>
        <w:tc>
          <w:tcPr>
            <w:tcW w:w="1417" w:type="dxa"/>
          </w:tcPr>
          <w:p w14:paraId="57C3D610" w14:textId="77777777" w:rsidR="009124AC" w:rsidRPr="00C33428" w:rsidRDefault="009124AC" w:rsidP="00C33428">
            <w:pPr>
              <w:jc w:val="right"/>
              <w:rPr>
                <w:rFonts w:ascii="Calibri" w:eastAsia="Calibri" w:hAnsi="Calibri"/>
                <w:sz w:val="22"/>
                <w:szCs w:val="22"/>
              </w:rPr>
            </w:pPr>
            <w:r>
              <w:rPr>
                <w:rFonts w:ascii="Calibri" w:hAnsi="Calibri"/>
                <w:sz w:val="22"/>
              </w:rPr>
              <w:t>3.600,00</w:t>
            </w:r>
          </w:p>
        </w:tc>
      </w:tr>
      <w:tr w:rsidR="009124AC" w14:paraId="3A5FC6C8" w14:textId="77777777" w:rsidTr="00C33428">
        <w:tc>
          <w:tcPr>
            <w:tcW w:w="1926" w:type="dxa"/>
            <w:gridSpan w:val="2"/>
          </w:tcPr>
          <w:p w14:paraId="5E235ACD" w14:textId="77777777" w:rsidR="009124AC" w:rsidRPr="00C33428" w:rsidRDefault="009124AC" w:rsidP="00C33428">
            <w:pPr>
              <w:rPr>
                <w:rFonts w:ascii="Calibri" w:eastAsia="Calibri" w:hAnsi="Calibri"/>
                <w:sz w:val="22"/>
                <w:szCs w:val="22"/>
              </w:rPr>
            </w:pPr>
            <w:r>
              <w:rPr>
                <w:rFonts w:ascii="Calibri" w:hAnsi="Calibri"/>
                <w:sz w:val="22"/>
              </w:rPr>
              <w:t xml:space="preserve">ZEHARKAKO KOSTUAK </w:t>
            </w:r>
          </w:p>
        </w:tc>
        <w:tc>
          <w:tcPr>
            <w:tcW w:w="1335" w:type="dxa"/>
          </w:tcPr>
          <w:p w14:paraId="0D5F436A" w14:textId="77777777" w:rsidR="009124AC" w:rsidRPr="00C33428" w:rsidRDefault="009124AC" w:rsidP="00C33428">
            <w:pPr>
              <w:jc w:val="right"/>
              <w:rPr>
                <w:rFonts w:ascii="Calibri" w:eastAsia="Calibri" w:hAnsi="Calibri"/>
                <w:sz w:val="22"/>
                <w:szCs w:val="22"/>
              </w:rPr>
            </w:pPr>
          </w:p>
        </w:tc>
        <w:tc>
          <w:tcPr>
            <w:tcW w:w="1134" w:type="dxa"/>
          </w:tcPr>
          <w:p w14:paraId="1AAA044A" w14:textId="77777777" w:rsidR="009124AC" w:rsidRPr="00C33428" w:rsidRDefault="009124AC" w:rsidP="00C33428">
            <w:pPr>
              <w:jc w:val="right"/>
              <w:rPr>
                <w:rFonts w:ascii="Calibri" w:eastAsia="Calibri" w:hAnsi="Calibri"/>
                <w:sz w:val="22"/>
                <w:szCs w:val="22"/>
              </w:rPr>
            </w:pPr>
          </w:p>
        </w:tc>
        <w:tc>
          <w:tcPr>
            <w:tcW w:w="1559" w:type="dxa"/>
          </w:tcPr>
          <w:p w14:paraId="07734901" w14:textId="77777777" w:rsidR="009124AC" w:rsidRPr="00C33428" w:rsidRDefault="009124AC" w:rsidP="00C33428">
            <w:pPr>
              <w:jc w:val="right"/>
              <w:rPr>
                <w:rFonts w:ascii="Calibri" w:eastAsia="Calibri" w:hAnsi="Calibri"/>
                <w:sz w:val="22"/>
                <w:szCs w:val="22"/>
              </w:rPr>
            </w:pPr>
          </w:p>
        </w:tc>
        <w:tc>
          <w:tcPr>
            <w:tcW w:w="1216" w:type="dxa"/>
          </w:tcPr>
          <w:p w14:paraId="6CC44EBA" w14:textId="77777777" w:rsidR="009124AC" w:rsidRPr="00C33428" w:rsidRDefault="009124AC" w:rsidP="00C33428">
            <w:pPr>
              <w:jc w:val="right"/>
              <w:rPr>
                <w:rFonts w:ascii="Calibri" w:eastAsia="Calibri" w:hAnsi="Calibri"/>
                <w:sz w:val="22"/>
                <w:szCs w:val="22"/>
              </w:rPr>
            </w:pPr>
          </w:p>
        </w:tc>
        <w:tc>
          <w:tcPr>
            <w:tcW w:w="1194" w:type="dxa"/>
          </w:tcPr>
          <w:p w14:paraId="420D2B95" w14:textId="77777777" w:rsidR="009124AC" w:rsidRPr="00C33428" w:rsidRDefault="009124AC" w:rsidP="00C33428">
            <w:pPr>
              <w:jc w:val="right"/>
              <w:rPr>
                <w:rFonts w:ascii="Calibri" w:eastAsia="Calibri" w:hAnsi="Calibri"/>
                <w:sz w:val="22"/>
                <w:szCs w:val="22"/>
              </w:rPr>
            </w:pPr>
          </w:p>
        </w:tc>
        <w:tc>
          <w:tcPr>
            <w:tcW w:w="1134" w:type="dxa"/>
          </w:tcPr>
          <w:p w14:paraId="0E4DD045" w14:textId="77777777" w:rsidR="009124AC" w:rsidRPr="00C33428" w:rsidRDefault="009124AC" w:rsidP="00C33428">
            <w:pPr>
              <w:jc w:val="right"/>
              <w:rPr>
                <w:rFonts w:ascii="Calibri" w:eastAsia="Calibri" w:hAnsi="Calibri"/>
                <w:sz w:val="22"/>
                <w:szCs w:val="22"/>
              </w:rPr>
            </w:pPr>
          </w:p>
        </w:tc>
        <w:tc>
          <w:tcPr>
            <w:tcW w:w="1417" w:type="dxa"/>
          </w:tcPr>
          <w:p w14:paraId="5A3B9213" w14:textId="77777777" w:rsidR="009124AC" w:rsidRPr="00C33428" w:rsidRDefault="009124AC" w:rsidP="00C33428">
            <w:pPr>
              <w:jc w:val="right"/>
              <w:rPr>
                <w:rFonts w:ascii="Calibri" w:eastAsia="Calibri" w:hAnsi="Calibri"/>
                <w:sz w:val="22"/>
                <w:szCs w:val="22"/>
              </w:rPr>
            </w:pPr>
            <w:r>
              <w:rPr>
                <w:rFonts w:ascii="Calibri" w:hAnsi="Calibri"/>
                <w:sz w:val="22"/>
              </w:rPr>
              <w:t>70.771,07</w:t>
            </w:r>
          </w:p>
        </w:tc>
      </w:tr>
      <w:tr w:rsidR="009124AC" w14:paraId="4B462C86" w14:textId="77777777" w:rsidTr="00C33428">
        <w:tc>
          <w:tcPr>
            <w:tcW w:w="1926" w:type="dxa"/>
            <w:gridSpan w:val="2"/>
          </w:tcPr>
          <w:p w14:paraId="0759C55F" w14:textId="77777777" w:rsidR="009124AC" w:rsidRPr="00C33428" w:rsidRDefault="009124AC" w:rsidP="00C33428">
            <w:pPr>
              <w:rPr>
                <w:rFonts w:ascii="Calibri" w:eastAsia="Calibri" w:hAnsi="Calibri"/>
                <w:b/>
                <w:sz w:val="22"/>
                <w:szCs w:val="22"/>
              </w:rPr>
            </w:pPr>
            <w:r>
              <w:rPr>
                <w:rFonts w:ascii="Calibri" w:hAnsi="Calibri"/>
                <w:b/>
                <w:sz w:val="22"/>
              </w:rPr>
              <w:t>Aurrekontuak, guztira</w:t>
            </w:r>
          </w:p>
        </w:tc>
        <w:tc>
          <w:tcPr>
            <w:tcW w:w="1335" w:type="dxa"/>
          </w:tcPr>
          <w:p w14:paraId="19F57168" w14:textId="77777777" w:rsidR="009124AC" w:rsidRPr="00C33428" w:rsidRDefault="009124AC" w:rsidP="00C33428">
            <w:pPr>
              <w:jc w:val="right"/>
              <w:rPr>
                <w:rFonts w:ascii="Calibri" w:eastAsia="Calibri" w:hAnsi="Calibri"/>
                <w:b/>
                <w:sz w:val="22"/>
                <w:szCs w:val="22"/>
              </w:rPr>
            </w:pPr>
            <w:r>
              <w:rPr>
                <w:rFonts w:ascii="Calibri" w:hAnsi="Calibri"/>
                <w:b/>
                <w:sz w:val="22"/>
              </w:rPr>
              <w:t>223.313,98</w:t>
            </w:r>
          </w:p>
        </w:tc>
        <w:tc>
          <w:tcPr>
            <w:tcW w:w="1134" w:type="dxa"/>
          </w:tcPr>
          <w:p w14:paraId="780C567B" w14:textId="77777777" w:rsidR="009124AC" w:rsidRPr="00C33428" w:rsidRDefault="009124AC" w:rsidP="00C33428">
            <w:pPr>
              <w:jc w:val="right"/>
              <w:rPr>
                <w:rFonts w:ascii="Calibri" w:eastAsia="Calibri" w:hAnsi="Calibri"/>
                <w:b/>
                <w:sz w:val="22"/>
                <w:szCs w:val="22"/>
              </w:rPr>
            </w:pPr>
            <w:r>
              <w:rPr>
                <w:rFonts w:ascii="Calibri" w:hAnsi="Calibri"/>
                <w:b/>
                <w:sz w:val="22"/>
              </w:rPr>
              <w:t>46.653,84</w:t>
            </w:r>
          </w:p>
        </w:tc>
        <w:tc>
          <w:tcPr>
            <w:tcW w:w="1559" w:type="dxa"/>
          </w:tcPr>
          <w:p w14:paraId="0C5E9344" w14:textId="77777777" w:rsidR="009124AC" w:rsidRPr="00C33428" w:rsidRDefault="009124AC" w:rsidP="00C33428">
            <w:pPr>
              <w:jc w:val="right"/>
              <w:rPr>
                <w:rFonts w:ascii="Calibri" w:eastAsia="Calibri" w:hAnsi="Calibri"/>
                <w:b/>
                <w:sz w:val="22"/>
                <w:szCs w:val="22"/>
              </w:rPr>
            </w:pPr>
            <w:r>
              <w:rPr>
                <w:rFonts w:ascii="Calibri" w:hAnsi="Calibri"/>
                <w:b/>
                <w:sz w:val="22"/>
              </w:rPr>
              <w:t>217.118,77</w:t>
            </w:r>
          </w:p>
        </w:tc>
        <w:tc>
          <w:tcPr>
            <w:tcW w:w="1216" w:type="dxa"/>
          </w:tcPr>
          <w:p w14:paraId="23443E71" w14:textId="77777777" w:rsidR="009124AC" w:rsidRPr="00C33428" w:rsidRDefault="009124AC" w:rsidP="00C33428">
            <w:pPr>
              <w:jc w:val="right"/>
              <w:rPr>
                <w:rFonts w:ascii="Calibri" w:eastAsia="Calibri" w:hAnsi="Calibri"/>
                <w:b/>
                <w:sz w:val="22"/>
                <w:szCs w:val="22"/>
              </w:rPr>
            </w:pPr>
            <w:r>
              <w:rPr>
                <w:rFonts w:ascii="Calibri" w:hAnsi="Calibri"/>
                <w:b/>
                <w:sz w:val="22"/>
              </w:rPr>
              <w:t>7.024,12</w:t>
            </w:r>
          </w:p>
        </w:tc>
        <w:tc>
          <w:tcPr>
            <w:tcW w:w="1194" w:type="dxa"/>
          </w:tcPr>
          <w:p w14:paraId="0C1C4B5F" w14:textId="77777777" w:rsidR="009124AC" w:rsidRPr="00C33428" w:rsidRDefault="009124AC" w:rsidP="00C33428">
            <w:pPr>
              <w:jc w:val="right"/>
              <w:rPr>
                <w:rFonts w:ascii="Calibri" w:eastAsia="Calibri" w:hAnsi="Calibri"/>
                <w:b/>
                <w:sz w:val="22"/>
                <w:szCs w:val="22"/>
              </w:rPr>
            </w:pPr>
            <w:r>
              <w:rPr>
                <w:rFonts w:ascii="Calibri" w:hAnsi="Calibri"/>
                <w:b/>
                <w:sz w:val="22"/>
              </w:rPr>
              <w:t>118.284,25</w:t>
            </w:r>
          </w:p>
        </w:tc>
        <w:tc>
          <w:tcPr>
            <w:tcW w:w="1134" w:type="dxa"/>
          </w:tcPr>
          <w:p w14:paraId="34843894" w14:textId="77777777" w:rsidR="009124AC" w:rsidRPr="00C33428" w:rsidRDefault="009124AC" w:rsidP="00C33428">
            <w:pPr>
              <w:jc w:val="right"/>
              <w:rPr>
                <w:rFonts w:ascii="Calibri" w:eastAsia="Calibri" w:hAnsi="Calibri"/>
                <w:b/>
                <w:sz w:val="22"/>
                <w:szCs w:val="22"/>
              </w:rPr>
            </w:pPr>
            <w:r>
              <w:rPr>
                <w:rFonts w:ascii="Calibri" w:hAnsi="Calibri"/>
                <w:b/>
                <w:sz w:val="22"/>
              </w:rPr>
              <w:t>101.388,01</w:t>
            </w:r>
          </w:p>
        </w:tc>
        <w:tc>
          <w:tcPr>
            <w:tcW w:w="1417" w:type="dxa"/>
          </w:tcPr>
          <w:p w14:paraId="4F7B6107" w14:textId="77777777" w:rsidR="009124AC" w:rsidRPr="00C33428" w:rsidRDefault="009124AC" w:rsidP="00C33428">
            <w:pPr>
              <w:jc w:val="right"/>
              <w:rPr>
                <w:rFonts w:ascii="Calibri" w:eastAsia="Calibri" w:hAnsi="Calibri"/>
                <w:b/>
                <w:sz w:val="22"/>
                <w:szCs w:val="22"/>
              </w:rPr>
            </w:pPr>
            <w:r>
              <w:rPr>
                <w:rFonts w:ascii="Calibri" w:hAnsi="Calibri"/>
                <w:b/>
                <w:sz w:val="22"/>
              </w:rPr>
              <w:t>358.695,48</w:t>
            </w:r>
          </w:p>
        </w:tc>
      </w:tr>
      <w:tr w:rsidR="009124AC" w14:paraId="127614E6" w14:textId="77777777" w:rsidTr="00C33428">
        <w:tc>
          <w:tcPr>
            <w:tcW w:w="1926" w:type="dxa"/>
            <w:gridSpan w:val="2"/>
          </w:tcPr>
          <w:p w14:paraId="5E26E87E" w14:textId="77777777" w:rsidR="009124AC" w:rsidRPr="00C33428" w:rsidRDefault="009124AC" w:rsidP="00C33428">
            <w:pPr>
              <w:rPr>
                <w:rFonts w:ascii="Calibri" w:eastAsia="Calibri" w:hAnsi="Calibri"/>
                <w:b/>
                <w:sz w:val="22"/>
                <w:szCs w:val="22"/>
              </w:rPr>
            </w:pPr>
            <w:r>
              <w:rPr>
                <w:rFonts w:ascii="Calibri" w:hAnsi="Calibri"/>
                <w:b/>
                <w:sz w:val="22"/>
              </w:rPr>
              <w:t>Laguntzaren intentsitatea</w:t>
            </w:r>
          </w:p>
        </w:tc>
        <w:tc>
          <w:tcPr>
            <w:tcW w:w="1335" w:type="dxa"/>
          </w:tcPr>
          <w:p w14:paraId="15B2257C" w14:textId="77777777" w:rsidR="009124AC" w:rsidRPr="00C33428" w:rsidRDefault="009124AC" w:rsidP="00C33428">
            <w:pPr>
              <w:jc w:val="right"/>
              <w:rPr>
                <w:rFonts w:ascii="Calibri" w:eastAsia="Calibri" w:hAnsi="Calibri"/>
                <w:b/>
                <w:sz w:val="22"/>
                <w:szCs w:val="22"/>
              </w:rPr>
            </w:pPr>
            <w:r>
              <w:rPr>
                <w:rFonts w:ascii="Calibri" w:hAnsi="Calibri"/>
                <w:b/>
                <w:sz w:val="22"/>
              </w:rPr>
              <w:t>% 45</w:t>
            </w:r>
          </w:p>
        </w:tc>
        <w:tc>
          <w:tcPr>
            <w:tcW w:w="1134" w:type="dxa"/>
          </w:tcPr>
          <w:p w14:paraId="6E54B540" w14:textId="77777777" w:rsidR="009124AC" w:rsidRPr="00C33428" w:rsidRDefault="009124AC" w:rsidP="00C33428">
            <w:pPr>
              <w:jc w:val="right"/>
              <w:rPr>
                <w:rFonts w:ascii="Calibri" w:eastAsia="Calibri" w:hAnsi="Calibri"/>
                <w:b/>
                <w:sz w:val="22"/>
                <w:szCs w:val="22"/>
              </w:rPr>
            </w:pPr>
            <w:r>
              <w:rPr>
                <w:rFonts w:ascii="Calibri" w:hAnsi="Calibri"/>
                <w:b/>
                <w:sz w:val="22"/>
              </w:rPr>
              <w:t>% 45</w:t>
            </w:r>
          </w:p>
        </w:tc>
        <w:tc>
          <w:tcPr>
            <w:tcW w:w="1559" w:type="dxa"/>
          </w:tcPr>
          <w:p w14:paraId="42BA42B9" w14:textId="77777777" w:rsidR="009124AC" w:rsidRPr="00C33428" w:rsidRDefault="009124AC" w:rsidP="00C33428">
            <w:pPr>
              <w:jc w:val="right"/>
              <w:rPr>
                <w:rFonts w:ascii="Calibri" w:eastAsia="Calibri" w:hAnsi="Calibri"/>
                <w:b/>
                <w:sz w:val="22"/>
                <w:szCs w:val="22"/>
              </w:rPr>
            </w:pPr>
            <w:r>
              <w:rPr>
                <w:rFonts w:ascii="Calibri" w:hAnsi="Calibri"/>
                <w:b/>
                <w:sz w:val="22"/>
              </w:rPr>
              <w:t>% 25</w:t>
            </w:r>
          </w:p>
        </w:tc>
        <w:tc>
          <w:tcPr>
            <w:tcW w:w="1216" w:type="dxa"/>
          </w:tcPr>
          <w:p w14:paraId="7E9E9163" w14:textId="77777777" w:rsidR="009124AC" w:rsidRPr="00C33428" w:rsidRDefault="009124AC" w:rsidP="00C33428">
            <w:pPr>
              <w:jc w:val="right"/>
              <w:rPr>
                <w:rFonts w:ascii="Calibri" w:eastAsia="Calibri" w:hAnsi="Calibri"/>
                <w:b/>
                <w:sz w:val="22"/>
                <w:szCs w:val="22"/>
              </w:rPr>
            </w:pPr>
            <w:r>
              <w:rPr>
                <w:rFonts w:ascii="Calibri" w:hAnsi="Calibri"/>
                <w:b/>
                <w:sz w:val="22"/>
              </w:rPr>
              <w:t>% 25</w:t>
            </w:r>
          </w:p>
        </w:tc>
        <w:tc>
          <w:tcPr>
            <w:tcW w:w="1194" w:type="dxa"/>
          </w:tcPr>
          <w:p w14:paraId="243C8F88" w14:textId="77777777" w:rsidR="009124AC" w:rsidRPr="00C33428" w:rsidRDefault="009124AC" w:rsidP="00C33428">
            <w:pPr>
              <w:jc w:val="right"/>
              <w:rPr>
                <w:rFonts w:ascii="Calibri" w:eastAsia="Calibri" w:hAnsi="Calibri"/>
                <w:b/>
                <w:sz w:val="22"/>
                <w:szCs w:val="22"/>
              </w:rPr>
            </w:pPr>
            <w:r>
              <w:rPr>
                <w:rFonts w:ascii="Calibri" w:hAnsi="Calibri"/>
                <w:b/>
                <w:sz w:val="22"/>
              </w:rPr>
              <w:t>% 45</w:t>
            </w:r>
          </w:p>
        </w:tc>
        <w:tc>
          <w:tcPr>
            <w:tcW w:w="1134" w:type="dxa"/>
          </w:tcPr>
          <w:p w14:paraId="425B24F4" w14:textId="77777777" w:rsidR="009124AC" w:rsidRPr="00C33428" w:rsidRDefault="009124AC" w:rsidP="00C33428">
            <w:pPr>
              <w:jc w:val="right"/>
              <w:rPr>
                <w:rFonts w:ascii="Calibri" w:eastAsia="Calibri" w:hAnsi="Calibri"/>
                <w:b/>
                <w:sz w:val="22"/>
                <w:szCs w:val="22"/>
              </w:rPr>
            </w:pPr>
            <w:r>
              <w:rPr>
                <w:rFonts w:ascii="Calibri" w:hAnsi="Calibri"/>
                <w:b/>
                <w:sz w:val="22"/>
              </w:rPr>
              <w:t>% 45</w:t>
            </w:r>
          </w:p>
        </w:tc>
        <w:tc>
          <w:tcPr>
            <w:tcW w:w="1417" w:type="dxa"/>
          </w:tcPr>
          <w:p w14:paraId="3DA58898" w14:textId="77777777" w:rsidR="009124AC" w:rsidRPr="00C33428" w:rsidRDefault="009124AC" w:rsidP="00C33428">
            <w:pPr>
              <w:jc w:val="right"/>
              <w:rPr>
                <w:rFonts w:ascii="Calibri" w:eastAsia="Calibri" w:hAnsi="Calibri"/>
                <w:b/>
                <w:sz w:val="22"/>
                <w:szCs w:val="22"/>
              </w:rPr>
            </w:pPr>
            <w:r>
              <w:rPr>
                <w:rFonts w:ascii="Calibri" w:hAnsi="Calibri"/>
                <w:b/>
                <w:sz w:val="22"/>
              </w:rPr>
              <w:t>% 100</w:t>
            </w:r>
          </w:p>
        </w:tc>
      </w:tr>
      <w:tr w:rsidR="009124AC" w14:paraId="6EAEEA7D" w14:textId="77777777" w:rsidTr="00C33428">
        <w:tc>
          <w:tcPr>
            <w:tcW w:w="1926" w:type="dxa"/>
            <w:gridSpan w:val="2"/>
          </w:tcPr>
          <w:p w14:paraId="570C81B0" w14:textId="77777777" w:rsidR="009124AC" w:rsidRPr="00C33428" w:rsidRDefault="009124AC" w:rsidP="00C33428">
            <w:pPr>
              <w:rPr>
                <w:rFonts w:ascii="Calibri" w:eastAsia="Calibri" w:hAnsi="Calibri"/>
                <w:b/>
                <w:sz w:val="22"/>
                <w:szCs w:val="22"/>
              </w:rPr>
            </w:pPr>
            <w:r>
              <w:rPr>
                <w:rFonts w:ascii="Calibri" w:hAnsi="Calibri"/>
                <w:b/>
                <w:sz w:val="22"/>
              </w:rPr>
              <w:t>Laguntzak, guztira</w:t>
            </w:r>
          </w:p>
        </w:tc>
        <w:tc>
          <w:tcPr>
            <w:tcW w:w="1335" w:type="dxa"/>
          </w:tcPr>
          <w:p w14:paraId="15D81761" w14:textId="77777777" w:rsidR="009124AC" w:rsidRPr="00C33428" w:rsidRDefault="009124AC" w:rsidP="00C33428">
            <w:pPr>
              <w:jc w:val="right"/>
              <w:rPr>
                <w:rFonts w:ascii="Calibri" w:eastAsia="Calibri" w:hAnsi="Calibri"/>
                <w:b/>
                <w:sz w:val="22"/>
                <w:szCs w:val="22"/>
              </w:rPr>
            </w:pPr>
            <w:r>
              <w:rPr>
                <w:rFonts w:ascii="Calibri" w:hAnsi="Calibri"/>
                <w:b/>
                <w:sz w:val="22"/>
              </w:rPr>
              <w:t>100.491,29</w:t>
            </w:r>
          </w:p>
        </w:tc>
        <w:tc>
          <w:tcPr>
            <w:tcW w:w="1134" w:type="dxa"/>
          </w:tcPr>
          <w:p w14:paraId="1E05A0EF" w14:textId="77777777" w:rsidR="009124AC" w:rsidRPr="00C33428" w:rsidRDefault="009124AC" w:rsidP="00C33428">
            <w:pPr>
              <w:jc w:val="right"/>
              <w:rPr>
                <w:rFonts w:ascii="Calibri" w:eastAsia="Calibri" w:hAnsi="Calibri"/>
                <w:b/>
                <w:sz w:val="22"/>
                <w:szCs w:val="22"/>
              </w:rPr>
            </w:pPr>
            <w:r>
              <w:rPr>
                <w:rFonts w:ascii="Calibri" w:hAnsi="Calibri"/>
                <w:b/>
                <w:sz w:val="22"/>
              </w:rPr>
              <w:t>20.994,23</w:t>
            </w:r>
          </w:p>
        </w:tc>
        <w:tc>
          <w:tcPr>
            <w:tcW w:w="1559" w:type="dxa"/>
          </w:tcPr>
          <w:p w14:paraId="58FBA93E" w14:textId="77777777" w:rsidR="009124AC" w:rsidRPr="00C33428" w:rsidRDefault="009124AC" w:rsidP="00C33428">
            <w:pPr>
              <w:jc w:val="right"/>
              <w:rPr>
                <w:rFonts w:ascii="Calibri" w:eastAsia="Calibri" w:hAnsi="Calibri"/>
                <w:b/>
                <w:sz w:val="22"/>
                <w:szCs w:val="22"/>
              </w:rPr>
            </w:pPr>
            <w:r>
              <w:rPr>
                <w:rFonts w:ascii="Calibri" w:hAnsi="Calibri"/>
                <w:b/>
                <w:sz w:val="22"/>
              </w:rPr>
              <w:t>54.279,69</w:t>
            </w:r>
          </w:p>
        </w:tc>
        <w:tc>
          <w:tcPr>
            <w:tcW w:w="1216" w:type="dxa"/>
          </w:tcPr>
          <w:p w14:paraId="4998A71C" w14:textId="77777777" w:rsidR="009124AC" w:rsidRPr="00C33428" w:rsidRDefault="009124AC" w:rsidP="00C33428">
            <w:pPr>
              <w:jc w:val="right"/>
              <w:rPr>
                <w:rFonts w:ascii="Calibri" w:eastAsia="Calibri" w:hAnsi="Calibri"/>
                <w:b/>
                <w:sz w:val="22"/>
                <w:szCs w:val="22"/>
              </w:rPr>
            </w:pPr>
            <w:r>
              <w:rPr>
                <w:rFonts w:ascii="Calibri" w:hAnsi="Calibri"/>
                <w:b/>
                <w:sz w:val="22"/>
              </w:rPr>
              <w:t>1756,00</w:t>
            </w:r>
          </w:p>
        </w:tc>
        <w:tc>
          <w:tcPr>
            <w:tcW w:w="1194" w:type="dxa"/>
          </w:tcPr>
          <w:p w14:paraId="004FB31E" w14:textId="77777777" w:rsidR="009124AC" w:rsidRPr="00C33428" w:rsidRDefault="009124AC" w:rsidP="00C33428">
            <w:pPr>
              <w:jc w:val="right"/>
              <w:rPr>
                <w:rFonts w:ascii="Calibri" w:eastAsia="Calibri" w:hAnsi="Calibri"/>
                <w:b/>
                <w:sz w:val="22"/>
                <w:szCs w:val="22"/>
              </w:rPr>
            </w:pPr>
            <w:r>
              <w:rPr>
                <w:rFonts w:ascii="Calibri" w:hAnsi="Calibri"/>
                <w:b/>
                <w:sz w:val="22"/>
              </w:rPr>
              <w:t>53.227,91</w:t>
            </w:r>
          </w:p>
        </w:tc>
        <w:tc>
          <w:tcPr>
            <w:tcW w:w="1134" w:type="dxa"/>
          </w:tcPr>
          <w:p w14:paraId="0C97467D" w14:textId="77777777" w:rsidR="009124AC" w:rsidRPr="00C33428" w:rsidRDefault="009124AC" w:rsidP="00C33428">
            <w:pPr>
              <w:jc w:val="right"/>
              <w:rPr>
                <w:rFonts w:ascii="Calibri" w:eastAsia="Calibri" w:hAnsi="Calibri"/>
                <w:b/>
                <w:sz w:val="22"/>
                <w:szCs w:val="22"/>
              </w:rPr>
            </w:pPr>
            <w:r>
              <w:rPr>
                <w:rFonts w:ascii="Calibri" w:hAnsi="Calibri"/>
                <w:b/>
                <w:sz w:val="22"/>
              </w:rPr>
              <w:t>45.624,60</w:t>
            </w:r>
          </w:p>
        </w:tc>
        <w:tc>
          <w:tcPr>
            <w:tcW w:w="1417" w:type="dxa"/>
          </w:tcPr>
          <w:p w14:paraId="2277F2EB" w14:textId="77777777" w:rsidR="009124AC" w:rsidRPr="00C33428" w:rsidRDefault="009124AC" w:rsidP="00C33428">
            <w:pPr>
              <w:jc w:val="right"/>
              <w:rPr>
                <w:rFonts w:ascii="Calibri" w:eastAsia="Calibri" w:hAnsi="Calibri"/>
                <w:b/>
                <w:sz w:val="22"/>
                <w:szCs w:val="22"/>
              </w:rPr>
            </w:pPr>
            <w:r>
              <w:rPr>
                <w:rFonts w:ascii="Calibri" w:hAnsi="Calibri"/>
                <w:b/>
                <w:sz w:val="22"/>
              </w:rPr>
              <w:t>358.695,48</w:t>
            </w:r>
          </w:p>
        </w:tc>
      </w:tr>
    </w:tbl>
    <w:p w14:paraId="4766B927" w14:textId="77777777" w:rsidR="009124AC" w:rsidRDefault="009124AC" w:rsidP="009124AC"/>
    <w:p w14:paraId="4AD9F970" w14:textId="77777777" w:rsidR="009124AC" w:rsidRDefault="009124AC" w:rsidP="0015660B">
      <w:pPr>
        <w:pStyle w:val="Default"/>
        <w:jc w:val="both"/>
        <w:rPr>
          <w:rFonts w:ascii="DejaVu Serif Condensed" w:hAnsi="DejaVu Serif Condensed"/>
        </w:rPr>
      </w:pPr>
    </w:p>
    <w:p w14:paraId="27432996" w14:textId="77777777" w:rsidR="00DB0413" w:rsidRPr="00306888" w:rsidRDefault="00DB0413" w:rsidP="00BB4969">
      <w:pPr>
        <w:pStyle w:val="Default"/>
        <w:rPr>
          <w:rFonts w:ascii="DejaVu Serif Condensed" w:hAnsi="DejaVu Serif Condensed"/>
        </w:rPr>
      </w:pPr>
    </w:p>
    <w:p w14:paraId="569F288C"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32E36085" w14:textId="77777777" w:rsidR="0015660B" w:rsidRPr="007C0BA1" w:rsidRDefault="0015660B" w:rsidP="001C1E70">
      <w:pPr>
        <w:spacing w:line="360" w:lineRule="auto"/>
        <w:jc w:val="both"/>
        <w:rPr>
          <w:rFonts w:ascii="DejaVu Serif Condensed" w:hAnsi="DejaVu Serif Condensed"/>
          <w:sz w:val="24"/>
          <w:szCs w:val="24"/>
        </w:rPr>
      </w:pPr>
    </w:p>
    <w:p w14:paraId="57FAAA1A" w14:textId="1A571E48"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BC1599">
        <w:rPr>
          <w:rFonts w:ascii="DejaVu Serif Condensed" w:hAnsi="DejaVu Serif Condensed"/>
          <w:sz w:val="24"/>
        </w:rPr>
        <w:t>2025eko ekainaren 25a</w:t>
      </w:r>
    </w:p>
    <w:p w14:paraId="465C94D7"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68C6DD6F" w14:textId="77777777" w:rsidR="00924421" w:rsidRDefault="0091477B" w:rsidP="00924421">
      <w:pPr>
        <w:spacing w:line="360" w:lineRule="auto"/>
        <w:jc w:val="center"/>
        <w:rPr>
          <w:rFonts w:ascii="DejaVu Serif Condensed" w:hAnsi="DejaVu Serif Condensed"/>
          <w:sz w:val="24"/>
          <w:szCs w:val="24"/>
        </w:rPr>
      </w:pPr>
      <w:r>
        <w:pict w14:anchorId="07E79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3029E9A8" w14:textId="77777777" w:rsidR="00306888" w:rsidRPr="00924421" w:rsidRDefault="00306888" w:rsidP="00924421">
      <w:pPr>
        <w:spacing w:line="360" w:lineRule="auto"/>
        <w:jc w:val="center"/>
        <w:rPr>
          <w:rFonts w:ascii="DejaVu Serif Condensed" w:hAnsi="DejaVu Serif Condensed"/>
          <w:sz w:val="24"/>
          <w:szCs w:val="24"/>
        </w:rPr>
      </w:pPr>
    </w:p>
    <w:p w14:paraId="52F58EF2" w14:textId="77777777" w:rsidR="00924421" w:rsidRPr="00924421" w:rsidRDefault="00924421" w:rsidP="00924421">
      <w:pPr>
        <w:spacing w:line="360" w:lineRule="auto"/>
        <w:jc w:val="center"/>
        <w:rPr>
          <w:rFonts w:ascii="DejaVu Serif Condensed" w:hAnsi="DejaVu Serif Condensed"/>
          <w:sz w:val="24"/>
          <w:szCs w:val="24"/>
        </w:rPr>
      </w:pPr>
    </w:p>
    <w:p w14:paraId="3179CD9B" w14:textId="77777777" w:rsidR="0088757F" w:rsidRDefault="0088757F" w:rsidP="00924421">
      <w:pPr>
        <w:spacing w:line="360" w:lineRule="auto"/>
        <w:jc w:val="center"/>
        <w:rPr>
          <w:rFonts w:ascii="DejaVu Serif Condensed" w:hAnsi="DejaVu Serif Condensed"/>
          <w:sz w:val="24"/>
          <w:szCs w:val="24"/>
        </w:rPr>
      </w:pPr>
    </w:p>
    <w:p w14:paraId="28D1782B" w14:textId="77777777" w:rsidR="0088757F" w:rsidRDefault="0088757F" w:rsidP="00924421">
      <w:pPr>
        <w:spacing w:line="360" w:lineRule="auto"/>
        <w:jc w:val="center"/>
        <w:rPr>
          <w:rFonts w:ascii="DejaVu Serif Condensed" w:hAnsi="DejaVu Serif Condensed"/>
          <w:sz w:val="24"/>
          <w:szCs w:val="24"/>
        </w:rPr>
      </w:pPr>
    </w:p>
    <w:p w14:paraId="06FBE0B1"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footerReference w:type="default" r:id="rId9"/>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9502" w14:textId="77777777" w:rsidR="002410E5" w:rsidRDefault="002410E5" w:rsidP="00805581">
      <w:r>
        <w:separator/>
      </w:r>
    </w:p>
  </w:endnote>
  <w:endnote w:type="continuationSeparator" w:id="0">
    <w:p w14:paraId="17247240" w14:textId="77777777" w:rsidR="002410E5" w:rsidRDefault="002410E5"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Sylfaen"/>
    <w:charset w:val="00"/>
    <w:family w:val="swiss"/>
    <w:pitch w:val="variable"/>
    <w:sig w:usb0="E7002EFF" w:usb1="D200FDFF" w:usb2="0A24602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BF41"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0FCF1654"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5B61" w14:textId="77777777" w:rsidR="002410E5" w:rsidRDefault="002410E5" w:rsidP="00805581">
      <w:r>
        <w:separator/>
      </w:r>
    </w:p>
  </w:footnote>
  <w:footnote w:type="continuationSeparator" w:id="0">
    <w:p w14:paraId="6D8A5920" w14:textId="77777777" w:rsidR="002410E5" w:rsidRDefault="002410E5"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342F28F7"/>
    <w:multiLevelType w:val="hybridMultilevel"/>
    <w:tmpl w:val="8648E6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5"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0948262">
    <w:abstractNumId w:val="1"/>
  </w:num>
  <w:num w:numId="2" w16cid:durableId="1679114632">
    <w:abstractNumId w:val="0"/>
  </w:num>
  <w:num w:numId="3" w16cid:durableId="887567599">
    <w:abstractNumId w:val="4"/>
  </w:num>
  <w:num w:numId="4" w16cid:durableId="1945923016">
    <w:abstractNumId w:val="3"/>
  </w:num>
  <w:num w:numId="5" w16cid:durableId="1563757204">
    <w:abstractNumId w:val="5"/>
  </w:num>
  <w:num w:numId="6" w16cid:durableId="13271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35E3A"/>
    <w:rsid w:val="002410E5"/>
    <w:rsid w:val="00264D61"/>
    <w:rsid w:val="00266A20"/>
    <w:rsid w:val="00273693"/>
    <w:rsid w:val="002F02F2"/>
    <w:rsid w:val="00301DBF"/>
    <w:rsid w:val="00302F80"/>
    <w:rsid w:val="00306888"/>
    <w:rsid w:val="003208F0"/>
    <w:rsid w:val="003217FB"/>
    <w:rsid w:val="00366908"/>
    <w:rsid w:val="00377151"/>
    <w:rsid w:val="003A0CE7"/>
    <w:rsid w:val="003E7603"/>
    <w:rsid w:val="003E7F77"/>
    <w:rsid w:val="003F3663"/>
    <w:rsid w:val="0040150F"/>
    <w:rsid w:val="00462CA9"/>
    <w:rsid w:val="00491B64"/>
    <w:rsid w:val="004B5C04"/>
    <w:rsid w:val="004C3705"/>
    <w:rsid w:val="004F49E6"/>
    <w:rsid w:val="0051134D"/>
    <w:rsid w:val="0055338A"/>
    <w:rsid w:val="00564CC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901F02"/>
    <w:rsid w:val="00907A49"/>
    <w:rsid w:val="009124AC"/>
    <w:rsid w:val="0091477B"/>
    <w:rsid w:val="00915D78"/>
    <w:rsid w:val="00924421"/>
    <w:rsid w:val="00932262"/>
    <w:rsid w:val="00950A82"/>
    <w:rsid w:val="009620D6"/>
    <w:rsid w:val="009969C0"/>
    <w:rsid w:val="009A0F11"/>
    <w:rsid w:val="009C585B"/>
    <w:rsid w:val="009C7AAF"/>
    <w:rsid w:val="009E0B2F"/>
    <w:rsid w:val="009F2469"/>
    <w:rsid w:val="00A22ECE"/>
    <w:rsid w:val="00A23304"/>
    <w:rsid w:val="00A701BE"/>
    <w:rsid w:val="00B14F8A"/>
    <w:rsid w:val="00B368D1"/>
    <w:rsid w:val="00B5257A"/>
    <w:rsid w:val="00B55C6B"/>
    <w:rsid w:val="00B677B2"/>
    <w:rsid w:val="00B7603A"/>
    <w:rsid w:val="00B919AD"/>
    <w:rsid w:val="00B95259"/>
    <w:rsid w:val="00BA0FC9"/>
    <w:rsid w:val="00BB4969"/>
    <w:rsid w:val="00BC1599"/>
    <w:rsid w:val="00BD62C4"/>
    <w:rsid w:val="00BE06A8"/>
    <w:rsid w:val="00C01890"/>
    <w:rsid w:val="00C02A51"/>
    <w:rsid w:val="00C33000"/>
    <w:rsid w:val="00C33428"/>
    <w:rsid w:val="00C76255"/>
    <w:rsid w:val="00CC0BF4"/>
    <w:rsid w:val="00CD6187"/>
    <w:rsid w:val="00CF554E"/>
    <w:rsid w:val="00D562E4"/>
    <w:rsid w:val="00D764D5"/>
    <w:rsid w:val="00D83E62"/>
    <w:rsid w:val="00DA2741"/>
    <w:rsid w:val="00DB0413"/>
    <w:rsid w:val="00DC7057"/>
    <w:rsid w:val="00DD3120"/>
    <w:rsid w:val="00DD4A22"/>
    <w:rsid w:val="00DE5C78"/>
    <w:rsid w:val="00DF138C"/>
    <w:rsid w:val="00DF566E"/>
    <w:rsid w:val="00E01BCD"/>
    <w:rsid w:val="00E2075A"/>
    <w:rsid w:val="00E235E3"/>
    <w:rsid w:val="00E42E78"/>
    <w:rsid w:val="00E447D7"/>
    <w:rsid w:val="00E55333"/>
    <w:rsid w:val="00EA380B"/>
    <w:rsid w:val="00EA6C8F"/>
    <w:rsid w:val="00EB3C48"/>
    <w:rsid w:val="00EF786D"/>
    <w:rsid w:val="00F06E1A"/>
    <w:rsid w:val="00F25A76"/>
    <w:rsid w:val="00F307AE"/>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F3027F"/>
  <w15:chartTrackingRefBased/>
  <w15:docId w15:val="{E9F238A1-AF2C-4CFC-BD69-D0C15545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 w:type="table" w:styleId="Tablaconcuadrcula">
    <w:name w:val="Table Grid"/>
    <w:basedOn w:val="Tablanormal"/>
    <w:uiPriority w:val="39"/>
    <w:rsid w:val="009124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9674-58DF-470F-9CB7-7D116AF2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6166</Characters>
  <Application>Microsoft Office Word</Application>
  <DocSecurity>0</DocSecurity>
  <Lines>770</Lines>
  <Paragraphs>530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4</cp:revision>
  <cp:lastPrinted>2025-01-14T08:04:00Z</cp:lastPrinted>
  <dcterms:created xsi:type="dcterms:W3CDTF">2025-07-04T09:24:00Z</dcterms:created>
  <dcterms:modified xsi:type="dcterms:W3CDTF">2025-09-02T10:51:00Z</dcterms:modified>
</cp:coreProperties>
</file>