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1CEB969" w:rsidR="001822B7" w:rsidRPr="00EC0152" w:rsidRDefault="009B45BE" w:rsidP="00050A47">
      <w:pPr>
        <w:jc w:val="both"/>
      </w:pPr>
      <w:r>
        <w:t xml:space="preserve">25POR-285</w:t>
      </w:r>
    </w:p>
    <w:p w14:paraId="18AD5D1A" w14:textId="5B24335E" w:rsidR="00EC0152" w:rsidRPr="00EC0152" w:rsidRDefault="00EC0152" w:rsidP="00EC0152">
      <w:pPr>
        <w:jc w:val="both"/>
      </w:pPr>
      <w:r>
        <w:t xml:space="preserve">Nafarroako Alderdi Sozialista talde parlamentarioari atxikitako Ainhoa Unzu Garate andreak, Legebiltzarreko Erregelamenduan ezarritakoaren babesean, honako galdera hau egiten dio Nafarroako Gobernuko lehendakariari, Osoko Bilkuran ahoz erantzun dezan:</w:t>
      </w:r>
    </w:p>
    <w:p w14:paraId="644B8F2E" w14:textId="56656955" w:rsidR="00EC0152" w:rsidRPr="00EC0152" w:rsidRDefault="00EC0152" w:rsidP="00EC0152">
      <w:pPr>
        <w:jc w:val="both"/>
      </w:pPr>
      <w:r>
        <w:t xml:space="preserve">Zein da gure erkidegoan bizikidetza lantzen jarraitzeko Nafarroako Gobernuak darabilen estrategia?</w:t>
      </w:r>
    </w:p>
    <w:p w14:paraId="41C0B91E" w14:textId="0B86BAE6" w:rsidR="00EC0152" w:rsidRPr="00EC0152" w:rsidRDefault="00EC0152" w:rsidP="00EC0152">
      <w:pPr>
        <w:jc w:val="both"/>
      </w:pPr>
      <w:r>
        <w:t xml:space="preserve">Iruñean, 2025eko irailaren 4an</w:t>
      </w:r>
    </w:p>
    <w:p w14:paraId="38B5BC52" w14:textId="08BBD05F" w:rsidR="00EC0152" w:rsidRPr="00EC0152" w:rsidRDefault="00EC0152" w:rsidP="00EC0152">
      <w:pPr>
        <w:jc w:val="both"/>
      </w:pPr>
      <w:r>
        <w:t xml:space="preserve">Foru parlamentaria: Ainhoa Unzu Gárate</w:t>
      </w:r>
    </w:p>
    <w:sectPr w:rsidR="00EC0152" w:rsidRPr="00EC0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2025-09-05T05:49:00Z</dcterms:created>
  <dcterms:modified xsi:type="dcterms:W3CDTF">2025-09-05T05:50:00Z</dcterms:modified>
</cp:coreProperties>
</file>