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E3238" w14:textId="2E1A0EC7" w:rsidR="00535124" w:rsidRPr="00A27118" w:rsidRDefault="00781E6C" w:rsidP="00535124">
      <w:pPr>
        <w:jc w:val="both"/>
      </w:pPr>
      <w:r w:rsidRPr="00A27118">
        <w:t>25MOC-12</w:t>
      </w:r>
      <w:r w:rsidR="002E3AB0" w:rsidRPr="00A27118">
        <w:t>9</w:t>
      </w:r>
    </w:p>
    <w:p w14:paraId="7736ACE3" w14:textId="29E6E6C6" w:rsidR="00085578" w:rsidRPr="00085578" w:rsidRDefault="00085578" w:rsidP="00085578">
      <w:pPr>
        <w:jc w:val="both"/>
      </w:pPr>
      <w:r w:rsidRPr="00085578">
        <w:t xml:space="preserve">Doña Yolanda </w:t>
      </w:r>
      <w:proofErr w:type="spellStart"/>
      <w:r w:rsidRPr="00085578">
        <w:t>Ibañez</w:t>
      </w:r>
      <w:proofErr w:type="spellEnd"/>
      <w:r w:rsidRPr="00085578">
        <w:t xml:space="preserve"> Pérez, miembro de las Cortes de Navarra, adscrita</w:t>
      </w:r>
      <w:r w:rsidRPr="00A27118">
        <w:t xml:space="preserve"> </w:t>
      </w:r>
      <w:r w:rsidRPr="00085578">
        <w:t>al Grupo Parlamentario Unión del Pueblo Navarro (UPN), al amparo de lo</w:t>
      </w:r>
      <w:r w:rsidRPr="00A27118">
        <w:t xml:space="preserve"> </w:t>
      </w:r>
      <w:r w:rsidRPr="00085578">
        <w:t>dispuesto en el Reglamento de la Cámara, presenta la siguiente moción para su</w:t>
      </w:r>
      <w:r w:rsidRPr="00A27118">
        <w:t xml:space="preserve"> </w:t>
      </w:r>
      <w:r w:rsidRPr="00085578">
        <w:t>debate en el Pleno del próximo jueves 02 de octubre de 2025:</w:t>
      </w:r>
    </w:p>
    <w:p w14:paraId="3CF05D95" w14:textId="3084C7CE" w:rsidR="00085578" w:rsidRPr="00085578" w:rsidRDefault="00085578" w:rsidP="00085578">
      <w:pPr>
        <w:jc w:val="both"/>
      </w:pPr>
      <w:r w:rsidRPr="00085578">
        <w:t>Moción por la que se insta al Gobierno de Navarra a disolver la</w:t>
      </w:r>
      <w:r w:rsidRPr="00A27118">
        <w:t xml:space="preserve"> </w:t>
      </w:r>
      <w:r w:rsidRPr="00085578">
        <w:t xml:space="preserve">empresa pública </w:t>
      </w:r>
      <w:proofErr w:type="spellStart"/>
      <w:r w:rsidR="00AC448E" w:rsidRPr="00085578">
        <w:t>Nafarbide</w:t>
      </w:r>
      <w:proofErr w:type="spellEnd"/>
      <w:r w:rsidRPr="00085578">
        <w:t>.</w:t>
      </w:r>
    </w:p>
    <w:p w14:paraId="6C42E2F6" w14:textId="37F5F9B0" w:rsidR="00085578" w:rsidRPr="00085578" w:rsidRDefault="00A27118" w:rsidP="00085578">
      <w:pPr>
        <w:jc w:val="both"/>
      </w:pPr>
      <w:r w:rsidRPr="00085578">
        <w:t>Exposición de motivos</w:t>
      </w:r>
    </w:p>
    <w:p w14:paraId="13E3818A" w14:textId="4EF3CDB8" w:rsidR="00085578" w:rsidRPr="00085578" w:rsidRDefault="00085578" w:rsidP="00085578">
      <w:pPr>
        <w:jc w:val="both"/>
      </w:pPr>
      <w:proofErr w:type="spellStart"/>
      <w:r w:rsidRPr="00085578">
        <w:t>Nafarbide</w:t>
      </w:r>
      <w:proofErr w:type="spellEnd"/>
      <w:r w:rsidRPr="00085578">
        <w:t xml:space="preserve"> es una sociedad pública que se crea con el objetivo de gestionar</w:t>
      </w:r>
      <w:r w:rsidRPr="00A27118">
        <w:t xml:space="preserve"> </w:t>
      </w:r>
      <w:r w:rsidRPr="00085578">
        <w:t>los peajes que abonarán los vehículos pesados en cinco grandes carreteras</w:t>
      </w:r>
      <w:r w:rsidRPr="00A27118">
        <w:t xml:space="preserve"> </w:t>
      </w:r>
      <w:r w:rsidRPr="00085578">
        <w:t>navarras: las autovías A-1, A-10, A15 y A-68 y el de la carretera de altas</w:t>
      </w:r>
      <w:r w:rsidRPr="00A27118">
        <w:t xml:space="preserve"> </w:t>
      </w:r>
      <w:r w:rsidRPr="00085578">
        <w:t>prestaciones N-121-A.</w:t>
      </w:r>
    </w:p>
    <w:p w14:paraId="3DDB2B99" w14:textId="6A271F46" w:rsidR="00085578" w:rsidRPr="00085578" w:rsidRDefault="00085578" w:rsidP="00085578">
      <w:pPr>
        <w:jc w:val="both"/>
      </w:pPr>
      <w:r w:rsidRPr="00085578">
        <w:t>Se encargará de mantener y gestionar estas vías y las inversiones que</w:t>
      </w:r>
      <w:r w:rsidRPr="00A27118">
        <w:t xml:space="preserve"> </w:t>
      </w:r>
      <w:r w:rsidRPr="00085578">
        <w:t>precisen.</w:t>
      </w:r>
    </w:p>
    <w:p w14:paraId="68384B73" w14:textId="77777777" w:rsidR="00085578" w:rsidRPr="00A27118" w:rsidRDefault="00085578" w:rsidP="00085578">
      <w:pPr>
        <w:jc w:val="both"/>
      </w:pPr>
      <w:r w:rsidRPr="00085578">
        <w:t>A la sociedad se le atribuyen las siguientes funciones:</w:t>
      </w:r>
    </w:p>
    <w:p w14:paraId="11E4E63D" w14:textId="4A79213E" w:rsidR="00085578" w:rsidRPr="00085578" w:rsidRDefault="00085578" w:rsidP="00085578">
      <w:pPr>
        <w:jc w:val="both"/>
      </w:pPr>
      <w:r w:rsidRPr="00085578">
        <w:t>1. Mantener, conservar y explotar mediante ese peaje las cinco grandes</w:t>
      </w:r>
      <w:r w:rsidRPr="00A27118">
        <w:t xml:space="preserve"> </w:t>
      </w:r>
      <w:r w:rsidRPr="00085578">
        <w:t>vías en las que se pagará y sus instalaciones, así como los servicios de cualquier</w:t>
      </w:r>
      <w:r w:rsidRPr="00A27118">
        <w:t xml:space="preserve"> </w:t>
      </w:r>
      <w:r w:rsidRPr="00085578">
        <w:t>naturaleza relacionados con dichas infraestructuras, tales como zonas</w:t>
      </w:r>
      <w:r w:rsidRPr="00A27118">
        <w:t xml:space="preserve"> </w:t>
      </w:r>
      <w:r w:rsidRPr="00085578">
        <w:t>funcionales y de servicio y centros de transportes.</w:t>
      </w:r>
    </w:p>
    <w:p w14:paraId="5D244491" w14:textId="343C5AA8" w:rsidR="00085578" w:rsidRPr="00085578" w:rsidRDefault="00085578" w:rsidP="00085578">
      <w:pPr>
        <w:jc w:val="both"/>
      </w:pPr>
      <w:r w:rsidRPr="00085578">
        <w:t>2. Proyectar, construir, mantener, conservar, financiar y explotar, por sí o</w:t>
      </w:r>
      <w:r w:rsidRPr="00A27118">
        <w:t xml:space="preserve"> </w:t>
      </w:r>
      <w:r w:rsidRPr="00085578">
        <w:t>por terceras personas, los nuevos tramos, las mejoras, las ampliaciones y las</w:t>
      </w:r>
      <w:r w:rsidRPr="00A27118">
        <w:t xml:space="preserve"> </w:t>
      </w:r>
      <w:r w:rsidRPr="00085578">
        <w:t>prolongaciones de las citadas infraestructuras que el Gobierno decida ejecutar.</w:t>
      </w:r>
    </w:p>
    <w:p w14:paraId="47A253D6" w14:textId="7BC9D6AC" w:rsidR="00085578" w:rsidRPr="00085578" w:rsidRDefault="00085578" w:rsidP="00085578">
      <w:pPr>
        <w:jc w:val="both"/>
      </w:pPr>
      <w:r w:rsidRPr="00085578">
        <w:t>3. Podrán ser objeto de este sistema de gestión los tramos en Navarra de</w:t>
      </w:r>
      <w:r w:rsidRPr="00A27118">
        <w:t xml:space="preserve"> </w:t>
      </w:r>
      <w:r w:rsidRPr="00085578">
        <w:t>otras autopistas y autovías cuando finalicen las actuales concesiones y la gestión</w:t>
      </w:r>
      <w:r w:rsidRPr="00A27118">
        <w:t xml:space="preserve"> </w:t>
      </w:r>
      <w:proofErr w:type="gramStart"/>
      <w:r w:rsidRPr="00A27118">
        <w:t>esté</w:t>
      </w:r>
      <w:proofErr w:type="gramEnd"/>
      <w:r w:rsidRPr="00A27118">
        <w:t xml:space="preserve"> en manos de la Administración foral, en particular, las autovías A-12 y A-21,</w:t>
      </w:r>
      <w:r w:rsidRPr="00A27118">
        <w:t xml:space="preserve"> </w:t>
      </w:r>
      <w:r w:rsidRPr="00A27118">
        <w:t>y la autopista AP-15, así como los servicios relacionados con dichas</w:t>
      </w:r>
      <w:r w:rsidRPr="00A27118">
        <w:t xml:space="preserve"> </w:t>
      </w:r>
      <w:r w:rsidRPr="00085578">
        <w:t>infraestructuras.</w:t>
      </w:r>
    </w:p>
    <w:p w14:paraId="13E3C49B" w14:textId="1728D18F" w:rsidR="00085578" w:rsidRPr="00085578" w:rsidRDefault="00085578" w:rsidP="00085578">
      <w:pPr>
        <w:jc w:val="both"/>
      </w:pPr>
      <w:r w:rsidRPr="00085578">
        <w:t>En unos momentos donde la Comunidad Foral va a contar con unos</w:t>
      </w:r>
      <w:r w:rsidRPr="00A27118">
        <w:t xml:space="preserve"> </w:t>
      </w:r>
      <w:r w:rsidRPr="00085578">
        <w:t>presupuestos históricos no se puede consentir que sean los transportistas</w:t>
      </w:r>
      <w:r w:rsidRPr="00A27118">
        <w:t xml:space="preserve"> </w:t>
      </w:r>
      <w:r w:rsidRPr="00085578">
        <w:t>quienes con su trabajo tengan que hacer frente al pago de las infraestructuras,</w:t>
      </w:r>
      <w:r w:rsidRPr="00A27118">
        <w:t xml:space="preserve"> </w:t>
      </w:r>
      <w:r w:rsidRPr="00085578">
        <w:t>cuando ellos ya han contribuido con el pago de sus impuestos.</w:t>
      </w:r>
    </w:p>
    <w:p w14:paraId="7F638449" w14:textId="6A783FFC" w:rsidR="00085578" w:rsidRPr="00085578" w:rsidRDefault="00085578" w:rsidP="00085578">
      <w:pPr>
        <w:jc w:val="both"/>
      </w:pPr>
      <w:r w:rsidRPr="00085578">
        <w:t>Por otro lado, en el plan de inversiones y financiación por el que se creó</w:t>
      </w:r>
      <w:r w:rsidRPr="00A27118">
        <w:t xml:space="preserve"> </w:t>
      </w:r>
      <w:r w:rsidRPr="00085578">
        <w:t>esta empresa se detalla que en 30 años realizará una inversión mínima de 2.600</w:t>
      </w:r>
      <w:r w:rsidRPr="00A27118">
        <w:t xml:space="preserve"> </w:t>
      </w:r>
      <w:r w:rsidRPr="00085578">
        <w:t>millones de euros.</w:t>
      </w:r>
    </w:p>
    <w:p w14:paraId="484BCBCB" w14:textId="19DA2EBC" w:rsidR="00085578" w:rsidRPr="00085578" w:rsidRDefault="00085578" w:rsidP="00085578">
      <w:pPr>
        <w:jc w:val="both"/>
      </w:pPr>
      <w:r w:rsidRPr="00085578">
        <w:t>Desde UPN consideramos una temeridad desviar a una sociedad pública</w:t>
      </w:r>
      <w:r w:rsidRPr="00A27118">
        <w:t xml:space="preserve"> </w:t>
      </w:r>
      <w:r w:rsidRPr="00085578">
        <w:t>la contratación de obras eludiendo los controles previos y más si cabe en estos</w:t>
      </w:r>
      <w:r w:rsidRPr="00A27118">
        <w:t xml:space="preserve"> </w:t>
      </w:r>
      <w:r w:rsidRPr="00085578">
        <w:t>momentos en los que se están dando presuntos casos o indicios de corrupción.</w:t>
      </w:r>
    </w:p>
    <w:p w14:paraId="152FAC82" w14:textId="3F38DDE2" w:rsidR="00085578" w:rsidRPr="00085578" w:rsidRDefault="00085578" w:rsidP="00085578">
      <w:pPr>
        <w:jc w:val="both"/>
      </w:pPr>
      <w:r w:rsidRPr="00085578">
        <w:t xml:space="preserve">Consideramos a </w:t>
      </w:r>
      <w:proofErr w:type="spellStart"/>
      <w:r w:rsidRPr="00085578">
        <w:t>Nafarbide</w:t>
      </w:r>
      <w:proofErr w:type="spellEnd"/>
      <w:r w:rsidRPr="00085578">
        <w:t xml:space="preserve"> una sociedad fantasma por la inexistente</w:t>
      </w:r>
      <w:r w:rsidRPr="00A27118">
        <w:t xml:space="preserve"> </w:t>
      </w:r>
      <w:r w:rsidRPr="00085578">
        <w:t>información pública de su actividad.</w:t>
      </w:r>
    </w:p>
    <w:p w14:paraId="4626473F" w14:textId="381A8A00" w:rsidR="00085578" w:rsidRPr="00085578" w:rsidRDefault="00085578" w:rsidP="00085578">
      <w:pPr>
        <w:jc w:val="both"/>
      </w:pPr>
      <w:r w:rsidRPr="00085578">
        <w:t>Ya avisó la Cámara de Comptos que desviar esa inversión a esa empresa</w:t>
      </w:r>
      <w:r w:rsidRPr="00A27118">
        <w:t xml:space="preserve"> </w:t>
      </w:r>
      <w:r w:rsidRPr="00085578">
        <w:t>pública era rebajar el nivel de control y consecuentemente elevar el nivel de</w:t>
      </w:r>
      <w:r w:rsidRPr="00A27118">
        <w:t xml:space="preserve"> </w:t>
      </w:r>
      <w:r w:rsidRPr="00085578">
        <w:t>riesgo.</w:t>
      </w:r>
    </w:p>
    <w:p w14:paraId="10B37260" w14:textId="73082A4A" w:rsidR="00085578" w:rsidRPr="00085578" w:rsidRDefault="00085578" w:rsidP="00085578">
      <w:pPr>
        <w:jc w:val="both"/>
      </w:pPr>
      <w:r w:rsidRPr="00085578">
        <w:t>A todo esto, hay que añadir que desde que se creó esta Sociedad no ha</w:t>
      </w:r>
      <w:r w:rsidRPr="00A27118">
        <w:t xml:space="preserve"> </w:t>
      </w:r>
      <w:r w:rsidRPr="00085578">
        <w:t>tenido ninguna actividad, aunque tiene contratados dos trabajadores.</w:t>
      </w:r>
    </w:p>
    <w:p w14:paraId="1FD0A808" w14:textId="346BF554" w:rsidR="00085578" w:rsidRPr="00085578" w:rsidRDefault="00085578" w:rsidP="00085578">
      <w:pPr>
        <w:jc w:val="both"/>
      </w:pPr>
      <w:r w:rsidRPr="00085578">
        <w:lastRenderedPageBreak/>
        <w:t>Por todo ello instamos al Gobierno de Navarra a disolver en el plazo de 3</w:t>
      </w:r>
      <w:r w:rsidRPr="00A27118">
        <w:t xml:space="preserve"> </w:t>
      </w:r>
      <w:r w:rsidRPr="00085578">
        <w:t xml:space="preserve">meses la sociedad </w:t>
      </w:r>
      <w:proofErr w:type="spellStart"/>
      <w:r w:rsidRPr="00085578">
        <w:t>Nafarbide</w:t>
      </w:r>
      <w:proofErr w:type="spellEnd"/>
      <w:r w:rsidRPr="00085578">
        <w:t>:</w:t>
      </w:r>
    </w:p>
    <w:p w14:paraId="6252674B" w14:textId="5DB14EDD" w:rsidR="00085578" w:rsidRPr="00085578" w:rsidRDefault="00085578" w:rsidP="00085578">
      <w:pPr>
        <w:jc w:val="both"/>
      </w:pPr>
      <w:r w:rsidRPr="00085578">
        <w:t>1.- Por considerar que no hay que implantar el cobro de peajes y por</w:t>
      </w:r>
      <w:r w:rsidRPr="00A27118">
        <w:t xml:space="preserve"> </w:t>
      </w:r>
      <w:r w:rsidRPr="00085578">
        <w:t>tanto no tiene sentido la existencia de dicha Sociedad.</w:t>
      </w:r>
    </w:p>
    <w:p w14:paraId="50F0B6C9" w14:textId="77777777" w:rsidR="00085578" w:rsidRPr="00A27118" w:rsidRDefault="00085578" w:rsidP="00085578">
      <w:pPr>
        <w:jc w:val="both"/>
      </w:pPr>
      <w:r w:rsidRPr="00085578">
        <w:t>2.- Para evitar los riesgos ya advertidos por la Cámara de Comptos.</w:t>
      </w:r>
    </w:p>
    <w:p w14:paraId="68BEAEBD" w14:textId="3DA10E78" w:rsidR="00085578" w:rsidRPr="00085578" w:rsidRDefault="00085578" w:rsidP="00085578">
      <w:pPr>
        <w:jc w:val="both"/>
      </w:pPr>
      <w:r w:rsidRPr="00085578">
        <w:t>Pamplona, a 25 de septiembre de 2025</w:t>
      </w:r>
    </w:p>
    <w:p w14:paraId="76CCD144" w14:textId="76F8E49A" w:rsidR="002E3AB0" w:rsidRPr="00A27118" w:rsidRDefault="00085578" w:rsidP="00085578">
      <w:pPr>
        <w:jc w:val="both"/>
      </w:pPr>
      <w:r w:rsidRPr="00A27118">
        <w:t xml:space="preserve">La Parlamentaria Foral: </w:t>
      </w:r>
      <w:r w:rsidRPr="00085578">
        <w:t>Yolanda Ibáñez Pérez</w:t>
      </w:r>
    </w:p>
    <w:sectPr w:rsidR="002E3AB0" w:rsidRPr="00A2711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4D9"/>
    <w:rsid w:val="0004082E"/>
    <w:rsid w:val="00085578"/>
    <w:rsid w:val="00085BFB"/>
    <w:rsid w:val="000A24D9"/>
    <w:rsid w:val="00100867"/>
    <w:rsid w:val="00176970"/>
    <w:rsid w:val="00185723"/>
    <w:rsid w:val="001D286B"/>
    <w:rsid w:val="002A7BE3"/>
    <w:rsid w:val="002B5866"/>
    <w:rsid w:val="002C2CBA"/>
    <w:rsid w:val="002C74AB"/>
    <w:rsid w:val="002E3AB0"/>
    <w:rsid w:val="002F7EA0"/>
    <w:rsid w:val="003A50E0"/>
    <w:rsid w:val="00421659"/>
    <w:rsid w:val="00425A91"/>
    <w:rsid w:val="0043005F"/>
    <w:rsid w:val="0045436C"/>
    <w:rsid w:val="00474235"/>
    <w:rsid w:val="005022DF"/>
    <w:rsid w:val="005141D3"/>
    <w:rsid w:val="00517634"/>
    <w:rsid w:val="00535124"/>
    <w:rsid w:val="005778F1"/>
    <w:rsid w:val="006002EA"/>
    <w:rsid w:val="00653469"/>
    <w:rsid w:val="006747A5"/>
    <w:rsid w:val="006F16DD"/>
    <w:rsid w:val="00715306"/>
    <w:rsid w:val="0072313D"/>
    <w:rsid w:val="00727D6C"/>
    <w:rsid w:val="00754929"/>
    <w:rsid w:val="00760FA2"/>
    <w:rsid w:val="00781E6C"/>
    <w:rsid w:val="008C666C"/>
    <w:rsid w:val="008D7311"/>
    <w:rsid w:val="008E408E"/>
    <w:rsid w:val="00911504"/>
    <w:rsid w:val="0094372D"/>
    <w:rsid w:val="00984068"/>
    <w:rsid w:val="009E23C5"/>
    <w:rsid w:val="00A27118"/>
    <w:rsid w:val="00A45945"/>
    <w:rsid w:val="00A62289"/>
    <w:rsid w:val="00AC448E"/>
    <w:rsid w:val="00AE508C"/>
    <w:rsid w:val="00B46472"/>
    <w:rsid w:val="00B93148"/>
    <w:rsid w:val="00BE0654"/>
    <w:rsid w:val="00BE13B1"/>
    <w:rsid w:val="00BF3DD5"/>
    <w:rsid w:val="00BF6CCC"/>
    <w:rsid w:val="00C111F9"/>
    <w:rsid w:val="00C507D2"/>
    <w:rsid w:val="00C57162"/>
    <w:rsid w:val="00C90C28"/>
    <w:rsid w:val="00D10586"/>
    <w:rsid w:val="00DB4DC5"/>
    <w:rsid w:val="00E40E8D"/>
    <w:rsid w:val="00E62334"/>
    <w:rsid w:val="00E62EC0"/>
    <w:rsid w:val="00ED3668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AD720"/>
  <w15:chartTrackingRefBased/>
  <w15:docId w15:val="{300CE93B-E97B-4A48-8D6F-00F94BF8F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A24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A24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A24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A24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A24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A24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A24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A24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A24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A2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A2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A2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A24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A24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A24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A24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A24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A24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A2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A2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A24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A2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A24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A24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4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A24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A2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A24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A24D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2602</Characters>
  <Application>Microsoft Office Word</Application>
  <DocSecurity>0</DocSecurity>
  <Lines>21</Lines>
  <Paragraphs>6</Paragraphs>
  <ScaleCrop>false</ScaleCrop>
  <Company/>
  <LinksUpToDate>false</LinksUpToDate>
  <CharactersWithSpaces>3069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6</cp:revision>
  <dcterms:created xsi:type="dcterms:W3CDTF">2025-09-25T13:08:00Z</dcterms:created>
  <dcterms:modified xsi:type="dcterms:W3CDTF">2025-09-25T13:12:00Z</dcterms:modified>
</cp:coreProperties>
</file>