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4048" w14:textId="77777777" w:rsidR="001F68D8" w:rsidRDefault="009F2851">
      <w:pPr>
        <w:autoSpaceDE w:val="0"/>
        <w:spacing w:before="240" w:after="0" w:line="360" w:lineRule="auto"/>
        <w:jc w:val="both"/>
        <w:rPr>
          <w:rFonts w:cs="Calibri"/>
        </w:rPr>
      </w:pPr>
      <w:r>
        <w:t xml:space="preserve">25MOC-125</w:t>
      </w:r>
    </w:p>
    <w:p w14:paraId="6333DF33" w14:textId="77777777" w:rsidR="001F68D8" w:rsidRDefault="009F2851">
      <w:pPr>
        <w:autoSpaceDE w:val="0"/>
        <w:spacing w:before="240" w:after="0" w:line="360" w:lineRule="auto"/>
        <w:jc w:val="both"/>
        <w:rPr>
          <w:rFonts w:cs="Calibri"/>
        </w:rPr>
      </w:pPr>
      <w:r>
        <w:t xml:space="preserve">Nafarroako Alderdi Sozialista talde parlamentarioko eledun Ainhoa Unzu Garate andreak, Legebiltzarreko Erregelamenduan ezarritakoaren babesean, honako mozio hau aurkeztu du, Osoko Bilkuran eztabaidatzeko. Mozioaren bidez, Nafarroako Gobernua premiatzen da ezagutzera eman dezan zer politika abiarazi diren etxebizitza publikoaren arloan.</w:t>
      </w:r>
    </w:p>
    <w:p w14:paraId="58068796" w14:textId="77777777" w:rsidR="001F68D8" w:rsidRDefault="009F2851">
      <w:pPr>
        <w:autoSpaceDE w:val="0"/>
        <w:spacing w:before="240" w:after="0" w:line="360" w:lineRule="auto"/>
        <w:jc w:val="both"/>
        <w:rPr>
          <w:rFonts w:cs="Calibri"/>
        </w:rPr>
      </w:pPr>
      <w:r>
        <w:t xml:space="preserve">Zioen azalpena</w:t>
      </w:r>
    </w:p>
    <w:p w14:paraId="0D8C5A17" w14:textId="77777777" w:rsidR="001F68D8" w:rsidRDefault="009F2851">
      <w:pPr>
        <w:autoSpaceDE w:val="0"/>
        <w:spacing w:before="240" w:after="0" w:line="360" w:lineRule="auto"/>
        <w:jc w:val="both"/>
        <w:rPr>
          <w:rFonts w:cs="Calibri"/>
        </w:rPr>
      </w:pPr>
      <w:r>
        <w:t xml:space="preserve">Legegintzaldi honetan, etxebizitza-politika publikoak dira Nafarroako Gobernuaren ekintzaren ardatz nagusia.</w:t>
      </w:r>
      <w:r>
        <w:t xml:space="preserve"> </w:t>
      </w:r>
      <w:r>
        <w:t xml:space="preserve">Eta hori horrela da etxebizitza-larrialdiko egoeran bizi garelako etxebizitza-arloko politika antisozialen ondorioz.</w:t>
      </w:r>
    </w:p>
    <w:p w14:paraId="5C68DA9A" w14:textId="77777777" w:rsidR="001F68D8" w:rsidRDefault="009F2851">
      <w:pPr>
        <w:autoSpaceDE w:val="0"/>
        <w:spacing w:before="240" w:after="0" w:line="360" w:lineRule="auto"/>
        <w:jc w:val="both"/>
        <w:rPr>
          <w:rFonts w:cs="Calibri"/>
        </w:rPr>
      </w:pPr>
      <w:r>
        <w:t xml:space="preserve">Gauzak horrela, gobernu aurrerakoiek irauli egin dituzte etxebizitza-politikak, espekulazioa alde batera uzten duen eta etxebizitzaren helburu sozialaren aldeko apustu garbia egiten duen eredu-aldaketaren bitartez.</w:t>
      </w:r>
    </w:p>
    <w:p w14:paraId="3D973344" w14:textId="77777777" w:rsidR="001F68D8" w:rsidRDefault="009F2851">
      <w:pPr>
        <w:autoSpaceDE w:val="0"/>
        <w:spacing w:before="240" w:after="0" w:line="360" w:lineRule="auto"/>
        <w:jc w:val="both"/>
        <w:rPr>
          <w:rFonts w:cs="Calibri"/>
        </w:rPr>
      </w:pPr>
      <w:r>
        <w:t xml:space="preserve">Nafarroa, gainera, aitzindaria izan da bide horretan.</w:t>
      </w:r>
      <w:r>
        <w:t xml:space="preserve"> </w:t>
      </w:r>
      <w:r>
        <w:t xml:space="preserve">Horren erakusgarri dira hartu diren munta handiko neurriak: etxebizitza babestuaren kalifikazio mugagabea; Etxebizitza Ordainerraza izateko Eskubideari buruzko Foru Legea, zeinak figura berritzaileak jasotzen baititu, hala nola alokairu ordainerraza, edo orain dela gutxi tentsiopeko etxebizitza merkatuaren zonaldeak deklaratu izana foru-erkidegoko zenbait udalerritan.</w:t>
      </w:r>
    </w:p>
    <w:p w14:paraId="6C969210" w14:textId="77777777" w:rsidR="001F68D8" w:rsidRDefault="009F2851">
      <w:pPr>
        <w:autoSpaceDE w:val="0"/>
        <w:spacing w:before="240" w:after="0" w:line="360" w:lineRule="auto"/>
        <w:jc w:val="both"/>
        <w:rPr>
          <w:rFonts w:cs="Calibri"/>
        </w:rPr>
      </w:pPr>
      <w:r>
        <w:t xml:space="preserve">Zehazki, tentsiopeko zonalde deklaratu dira 21 udalerri, Nafarroako biztanleriaren ia % 70 biltzen dutenak.</w:t>
      </w:r>
      <w:r>
        <w:t xml:space="preserve"> </w:t>
      </w:r>
      <w:r>
        <w:t xml:space="preserve">Horrela, gure erkidegoa figura hori aplikatzen duen bigarrena da Estatuan; horrek espekulazio-presioa zuzentzea ahalbidetuko du, bai eta prezioei eustea eta etxebizitza ordainerrazen eskaintza handitzen laguntzea ere.</w:t>
      </w:r>
    </w:p>
    <w:p w14:paraId="676E7243" w14:textId="77777777" w:rsidR="001F68D8" w:rsidRDefault="009F2851">
      <w:pPr>
        <w:autoSpaceDE w:val="0"/>
        <w:spacing w:before="240" w:after="0" w:line="360" w:lineRule="auto"/>
        <w:jc w:val="both"/>
        <w:rPr>
          <w:rFonts w:cs="Calibri"/>
        </w:rPr>
      </w:pPr>
      <w:r>
        <w:t xml:space="preserve">Zonalde horiei buruzko neurrien artean daude, besteak beste, alokairuaren prezioak mugatzea, tentsiopeko udalerrietan sustapen publikoa indartzea eta udalekin lankidetzan aritzea.</w:t>
      </w:r>
    </w:p>
    <w:p w14:paraId="13225753" w14:textId="77777777" w:rsidR="001F68D8" w:rsidRDefault="009F2851">
      <w:pPr>
        <w:autoSpaceDE w:val="0"/>
        <w:spacing w:before="240" w:after="0" w:line="360" w:lineRule="auto"/>
        <w:jc w:val="both"/>
        <w:rPr>
          <w:rFonts w:cs="Calibri"/>
        </w:rPr>
      </w:pPr>
      <w:r>
        <w:t xml:space="preserve">Hala ere, ez da nahikoa foru legea onestea edo tentsiopeko zonaldeak izendatzea.</w:t>
      </w:r>
      <w:r>
        <w:t xml:space="preserve"> </w:t>
      </w:r>
      <w:r>
        <w:t xml:space="preserve">Tresna horiek eraginkorrak izan daitezen, ezinbestekoa da herritarrek jakitea zer eskubide dituzten eta zer betebehar hartu behar dituzten beren gain, batez ere etxebizitzaren jabe direnek.</w:t>
      </w:r>
      <w:r>
        <w:t xml:space="preserve"> </w:t>
      </w:r>
      <w:r>
        <w:t xml:space="preserve">Informazioa, beraz, ezinbesteko baldintza da politika horiek benetan eraginkorrak izatea bermatzeko.</w:t>
      </w:r>
    </w:p>
    <w:p w14:paraId="277CBC9B" w14:textId="77777777" w:rsidR="001F68D8" w:rsidRDefault="009F2851">
      <w:pPr>
        <w:autoSpaceDE w:val="0"/>
        <w:spacing w:before="240" w:after="0" w:line="360" w:lineRule="auto"/>
        <w:jc w:val="both"/>
        <w:rPr>
          <w:rFonts w:cs="Calibri"/>
        </w:rPr>
      </w:pPr>
      <w:r>
        <w:t xml:space="preserve">Etxebizitza-politiken arrakasta ez dago soilik Nafarroako Gobernuaren ekintzaren mende, toki-entitateen inplikazioaren mende ere bai baitago.</w:t>
      </w:r>
      <w:r>
        <w:t xml:space="preserve"> </w:t>
      </w:r>
      <w:r>
        <w:t xml:space="preserve">Udalak funtsezko eragileak dira hirigintzaren konfigurazioan, lurzoruaren lagapenean eta etxebizitza-parke publikoa handitzeko eta alokairu ordainerrazerako sarbidea errazteko neurrien aplikazioan.</w:t>
      </w:r>
      <w:r>
        <w:t xml:space="preserve"> </w:t>
      </w:r>
    </w:p>
    <w:p w14:paraId="775C5BA6" w14:textId="77777777" w:rsidR="001F68D8" w:rsidRDefault="009F2851">
      <w:pPr>
        <w:autoSpaceDE w:val="0"/>
        <w:spacing w:before="240" w:after="0" w:line="360" w:lineRule="auto"/>
        <w:jc w:val="both"/>
        <w:rPr>
          <w:rFonts w:cs="Calibri"/>
        </w:rPr>
      </w:pPr>
      <w:r>
        <w:t xml:space="preserve">Nafarroako Gobernuaren (Nasuvinsaren bidez) eta toki-entitateen arteko lankidetza ezinbestekoa da etxebizitza babestuaren eskaintza ugaritzeko.</w:t>
      </w:r>
      <w:r>
        <w:t xml:space="preserve"> </w:t>
      </w:r>
      <w:r>
        <w:t xml:space="preserve">Albait gehien baliatu behar diren politiken adibideak dira lurzoru publikoaren lagapena, tentsiopeko zonaldeetan neurriak aplikatzea eta zerga-tresnak erabiltzea —adibidez, hutsik dauden etxebizitzen gaineko zerga— Foru Komunitateko udalerri guztietan etxebizitza duina izateko benetako eskubidea bermatzeko.</w:t>
      </w:r>
    </w:p>
    <w:p w14:paraId="2D34EB3D" w14:textId="77777777" w:rsidR="001F68D8" w:rsidRDefault="009F2851">
      <w:pPr>
        <w:autoSpaceDE w:val="0"/>
        <w:spacing w:before="240" w:after="0" w:line="360" w:lineRule="auto"/>
        <w:jc w:val="both"/>
      </w:pPr>
      <w:r>
        <w:t xml:space="preserve">Horregatik guztiagatik, Nafarroako Alderdi Sozialista talde parlamentarioak honako erabaki-proposamen hau aurkezten du:</w:t>
      </w:r>
    </w:p>
    <w:p w14:paraId="6231476B" w14:textId="77777777" w:rsidR="001F68D8" w:rsidRDefault="009F2851">
      <w:pPr>
        <w:autoSpaceDE w:val="0"/>
        <w:spacing w:before="240" w:after="0" w:line="360" w:lineRule="auto"/>
        <w:jc w:val="both"/>
        <w:rPr>
          <w:rFonts w:cs="Calibri"/>
        </w:rPr>
      </w:pPr>
      <w:r>
        <w:t xml:space="preserve">Nafarroako Parlamentuak Etxebizitzako, Gazteriako eta Migrazio Politiketako Departamentua premiatzen du etxebizitza-politiken komunikazioa indartu dezan, ezagutzera eman daitezen tentsiopeko zonaldeak, Etxebizitza Ordainerraza izateko Eskubideari buruzko Foru Legea eta herritarrengan eta inplikatutako eragileengan dituen inplikazio praktiko guztiak.</w:t>
      </w:r>
    </w:p>
    <w:p w14:paraId="178DBFEC" w14:textId="77777777" w:rsidR="001F68D8" w:rsidRDefault="009F2851">
      <w:pPr>
        <w:spacing w:before="240" w:line="360" w:lineRule="auto"/>
        <w:jc w:val="both"/>
        <w:rPr>
          <w:rFonts w:cs="Calibri"/>
        </w:rPr>
      </w:pPr>
      <w:r>
        <w:t xml:space="preserve">Nafarroako Parlamentuak Foru Komunitateko toki-entitateak animatzen ditu etxebizitzako, Gazteriako eta Migrazio Politiketako Departamentuarekin lankidetzan jardun dezan etxebizitza ordainerrazen parke publiko bat eraikitzeko, etxebizitza sustatuz, lurzorua Nasuvinsari lagatuz, tentsiopeko zonaldeetan berariazko neurriak aplikatuz edo tresna fiskalak ezarriz, hala nola hutsik dauden etxebizitzen gaineko zerga.</w:t>
      </w:r>
      <w:r>
        <w:t xml:space="preserve"> </w:t>
      </w:r>
    </w:p>
    <w:p w14:paraId="3408715D" w14:textId="77777777" w:rsidR="001F68D8" w:rsidRDefault="009F2851">
      <w:pPr>
        <w:spacing w:before="240" w:line="360" w:lineRule="auto"/>
        <w:jc w:val="both"/>
        <w:rPr>
          <w:rFonts w:cs="Calibri"/>
        </w:rPr>
      </w:pPr>
      <w:r>
        <w:t xml:space="preserve">Iruñean, 2025eko irailaren 25ean</w:t>
      </w:r>
    </w:p>
    <w:p w14:paraId="42F1D234" w14:textId="77777777" w:rsidR="001F68D8" w:rsidRDefault="009F2851">
      <w:pPr>
        <w:spacing w:before="240" w:line="360" w:lineRule="auto"/>
        <w:jc w:val="both"/>
      </w:pPr>
      <w:r>
        <w:t xml:space="preserve">Foru parlamentaria: Ainhoa Unzu Gárate</w:t>
      </w:r>
    </w:p>
    <w:sectPr w:rsidR="001F68D8">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B4C2" w14:textId="77777777" w:rsidR="009F2851" w:rsidRDefault="009F2851">
      <w:pPr>
        <w:spacing w:after="0" w:line="240" w:lineRule="auto"/>
      </w:pPr>
      <w:r>
        <w:separator/>
      </w:r>
    </w:p>
  </w:endnote>
  <w:endnote w:type="continuationSeparator" w:id="0">
    <w:p w14:paraId="7570C8F9" w14:textId="77777777" w:rsidR="009F2851" w:rsidRDefault="009F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C8F3" w14:textId="77777777" w:rsidR="009F2851" w:rsidRDefault="009F2851">
      <w:pPr>
        <w:spacing w:after="0" w:line="240" w:lineRule="auto"/>
      </w:pPr>
      <w:r>
        <w:rPr>
          <w:color w:val="000000"/>
        </w:rPr>
        <w:separator/>
      </w:r>
    </w:p>
  </w:footnote>
  <w:footnote w:type="continuationSeparator" w:id="0">
    <w:p w14:paraId="320D448E" w14:textId="77777777" w:rsidR="009F2851" w:rsidRDefault="009F28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F68D8"/>
    <w:rsid w:val="001F68D8"/>
    <w:rsid w:val="009F2851"/>
    <w:rsid w:val="00BE6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75B2"/>
  <w15:docId w15:val="{1C972CB3-1DDA-41C4-BBC1-B871B919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u-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3423</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Martin Cestao, Nerea</cp:lastModifiedBy>
  <cp:revision>2</cp:revision>
  <dcterms:created xsi:type="dcterms:W3CDTF">2025-09-26T08:49:00Z</dcterms:created>
  <dcterms:modified xsi:type="dcterms:W3CDTF">2025-09-26T08:49:00Z</dcterms:modified>
</cp:coreProperties>
</file>