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CB0A" w14:textId="63193C1B" w:rsidR="005778F1" w:rsidRDefault="00781E6C" w:rsidP="009E23C5">
      <w:pPr>
        <w:jc w:val="both"/>
      </w:pPr>
      <w:r>
        <w:t xml:space="preserve">25MOC-127</w:t>
      </w:r>
    </w:p>
    <w:p w14:paraId="633A2313" w14:textId="7B57A11F" w:rsidR="00DB4DC5" w:rsidRPr="00DB4DC5" w:rsidRDefault="00DB4DC5" w:rsidP="00DB4DC5">
      <w:pPr>
        <w:jc w:val="both"/>
      </w:pPr>
      <w:r>
        <w:t xml:space="preserve">Talde Mistoko foru parlamentari eta VOXeko kide Emilio Jiménez Románek honako mozio hau aurkezten du, 2025eko urriaren 2ko Osoko Bilkuran eztabaidatu eta onesteko:</w:t>
      </w:r>
    </w:p>
    <w:p w14:paraId="3D923C6C" w14:textId="546B5C07" w:rsidR="00DB4DC5" w:rsidRPr="00DB4DC5" w:rsidRDefault="00DB4DC5" w:rsidP="00DB4DC5">
      <w:pPr>
        <w:jc w:val="both"/>
      </w:pPr>
      <w:r>
        <w:t xml:space="preserve">Zioen azalpena </w:t>
      </w:r>
      <w:r>
        <w:br/>
      </w:r>
      <w:r>
        <w:t xml:space="preserve">Espainian dauden atzerritarren eskubide eta askatasunei eta haien gizarteratzeari buruzko 4/2000 Lege Organikoaren 31. artikuluan jasotzen den tresna da errotzea, zeina Atzerritarrei buruzko Erregelamenduaren 124. artikuluan definitzen baita (1155/2024 Errege Dekretua).</w:t>
      </w:r>
    </w:p>
    <w:p w14:paraId="4F498503" w14:textId="2106EC62" w:rsidR="00DB4DC5" w:rsidRPr="00DB4DC5" w:rsidRDefault="00DB4DC5" w:rsidP="00DB4DC5">
      <w:pPr>
        <w:jc w:val="both"/>
      </w:pPr>
      <w:r>
        <w:t xml:space="preserve">Hasiera batean, ezohiko egoeretarako tresna puntual gisa kontzebitu zen, baina, praktikan, erregularizazio arrunterako bide bihurtu da Espainiara legez kanpo sartzen direnentzat.</w:t>
      </w:r>
    </w:p>
    <w:p w14:paraId="4070D0AD" w14:textId="0329E33B" w:rsidR="00DB4DC5" w:rsidRPr="00DB4DC5" w:rsidRDefault="00DB4DC5" w:rsidP="00DB4DC5">
      <w:pPr>
        <w:jc w:val="both"/>
      </w:pPr>
      <w:r>
        <w:t xml:space="preserve">Azken bost urteetan, errotze familiarragatik bizilekua duten etorkinen kopurua % 650 handitu da, 2020ko martxoan 43.848 pertsona izatetik 2025eko martxoan 328.841 izatera pasatu baita (Inklusioko, Gizarte Segurantzako eta Migrazioko Ministerioaren datu ofiziala). Datu horiek gure Nafarroako Foru Erkidegoa ere barne hartzen dute.</w:t>
      </w:r>
    </w:p>
    <w:p w14:paraId="56B74702" w14:textId="2F652F32" w:rsidR="00DB4DC5" w:rsidRPr="00DB4DC5" w:rsidRDefault="00DB4DC5" w:rsidP="00DB4DC5">
      <w:pPr>
        <w:jc w:val="both"/>
      </w:pPr>
      <w:r>
        <w:t xml:space="preserve">Errotzea erregularizazio progresiborako bide nagusietako bat bihurtu da Espainian, bereziki 2020tik aitzina, eta datuek erakusten dute gero eta pertsona gehiagok erabiltzen dutela.</w:t>
      </w:r>
      <w:r>
        <w:t xml:space="preserve"> </w:t>
      </w:r>
      <w:r>
        <w:t xml:space="preserve">Urte horretatik hona, ministerioaren datuen arabera, 320.000 pertsonak baino gehiagok baliatu dute figura hori.</w:t>
      </w:r>
    </w:p>
    <w:p w14:paraId="4EDABD21" w14:textId="1D5B11FC" w:rsidR="00DB4DC5" w:rsidRPr="00DB4DC5" w:rsidRDefault="00DB4DC5" w:rsidP="00DB4DC5">
      <w:pPr>
        <w:jc w:val="both"/>
      </w:pPr>
      <w:r>
        <w:t xml:space="preserve">Horri gehitu behar zaio 2024ko Atzerritarren Erregelamenduaren erreformak ez duela modernizazio teknikorik bilatzen, baizik eta erregularizazio masibo estali bat, zeinak, Elma Saiz ministroaren beraren arabera, gure naziora legez kanpo sartu diren ia milioi bat etorkini ahalbidetuko baitio bere egoera erregulatzea hiru urte eskasean.</w:t>
      </w:r>
    </w:p>
    <w:p w14:paraId="4D7EBEFB" w14:textId="7D165A1B" w:rsidR="00DB4DC5" w:rsidRPr="00DB4DC5" w:rsidRDefault="00DB4DC5" w:rsidP="00DB4DC5">
      <w:pPr>
        <w:jc w:val="both"/>
      </w:pPr>
      <w:r>
        <w:t xml:space="preserve">Murriztu egiten dira baldintzak eta erraztasun gehiago ematen dira berrelkartzeetarako, eta milioika espainiarrek, aldiz, langabezia, soldata txikiak eta etxebizitzarik eza pairatzen dituzte, eta, mugak sendotu eta nazionalei lehentasuna eman beharrean, Gobernuak erakartze-efektua elikatzen du, oxigenoa ematen die pertsonen trafikoaren mafiei eta arriskuan jartzen ditu gure auzoetako segurtasuna, zerbitzu publikoak eta gizarte-kohesioa.</w:t>
      </w:r>
    </w:p>
    <w:p w14:paraId="4D3F8A77" w14:textId="3A4B6337" w:rsidR="00DB4DC5" w:rsidRDefault="00DB4DC5" w:rsidP="00DB4DC5">
      <w:pPr>
        <w:jc w:val="both"/>
      </w:pPr>
      <w:r>
        <w:t xml:space="preserve">Errealitate ukaezina da errotzearen figura erregularizazio estali eta masibo bihurtu dela, Espainian legez kanpo egotea saritzen duena eta erakartze-efektua elikatzen duena.</w:t>
      </w:r>
      <w:r>
        <w:t xml:space="preserve"> </w:t>
      </w:r>
      <w:r>
        <w:t xml:space="preserve">Figura horren azpian, hainbat iruzur eta laburbide legal sustatzen dira: etxebizitza-titulurik gabeko erroldatzeak, izatezko bikoteak eta hitzarmenezko ezkontzak, kontrolik gabeko familia-berrelkartzeak eta itxurazko lan-kontratuak.</w:t>
      </w:r>
      <w:r>
        <w:t xml:space="preserve"> </w:t>
      </w:r>
      <w:r>
        <w:t xml:space="preserve">Errotzea abusuak eta iruzurrak sustatzen dituen instituzio bihurtu da, Espainiara legez kanpo sartu direnek erabilia.</w:t>
      </w:r>
    </w:p>
    <w:p w14:paraId="74050E4A" w14:textId="1B686BB3" w:rsidR="00DB4DC5" w:rsidRPr="00DB4DC5" w:rsidRDefault="00DB4DC5" w:rsidP="00DB4DC5">
      <w:pPr>
        <w:jc w:val="both"/>
      </w:pPr>
      <w:r>
        <w:t xml:space="preserve">Egoera hori amaitu behar da, Espainiara datorren orok modu legalean, ordenatuan, gure lan-merkatuaren beharren arabera eta egokitzeko borondate argiarekin eta gaitasunarekin etorri behar du.</w:t>
      </w:r>
      <w:r>
        <w:t xml:space="preserve"> </w:t>
      </w:r>
      <w:r>
        <w:t xml:space="preserve">Legez kanpo sartzen den inork ezin du inolako laguntza publikorik jaso, eta, jakina, ezin du bere egoera erregularizatu.</w:t>
      </w:r>
    </w:p>
    <w:p w14:paraId="6324C693" w14:textId="7395467E" w:rsidR="00DB4DC5" w:rsidRPr="00DB4DC5" w:rsidRDefault="00DB4DC5" w:rsidP="00DB4DC5">
      <w:pPr>
        <w:jc w:val="both"/>
      </w:pPr>
      <w:r>
        <w:t xml:space="preserve">Espainian legez kanpo sartzen direnak lehenbailehen bidali behar ditugu jatorrizko herrialdeetara, eta administrazioek amaiera eman behar diote erakartze-efektua bultzatzen duen edo legez kanpoko immigrazio masiboa bultzatzen duen arau orori.</w:t>
      </w:r>
    </w:p>
    <w:p w14:paraId="601AC251" w14:textId="5DF77ECF" w:rsidR="00DB4DC5" w:rsidRPr="00DB4DC5" w:rsidRDefault="00DB4DC5" w:rsidP="00DB4DC5">
      <w:pPr>
        <w:jc w:val="both"/>
      </w:pPr>
      <w:r>
        <w:t xml:space="preserve">Hori guztia dela-eta, honako erabaki proposamen hau aurkezten dugu:</w:t>
      </w:r>
    </w:p>
    <w:p w14:paraId="004AE9D0" w14:textId="7410FA5A" w:rsidR="00DB4DC5" w:rsidRPr="00DB4DC5" w:rsidRDefault="00DB4DC5" w:rsidP="00DB4DC5">
      <w:pPr>
        <w:jc w:val="both"/>
      </w:pPr>
      <w:r>
        <w:t xml:space="preserve">1.</w:t>
      </w:r>
      <w:r>
        <w:t xml:space="preserve"> </w:t>
      </w:r>
      <w:r>
        <w:t xml:space="preserve">Nafarroako Parlamentua errotzearen instituzioa kentzearen alde dago, gure naziora legez kanpo sartu diren pertsonen legezko bizilekua ahalbidetzeko tresna juridiko gisa, eta Espainiako Gobernua premiatzen du egin beharreko arau-aldaketak egin ditzan.</w:t>
      </w:r>
    </w:p>
    <w:p w14:paraId="1590A8FF" w14:textId="3DF0C8F5" w:rsidR="00DB4DC5" w:rsidRPr="00DB4DC5" w:rsidRDefault="00DB4DC5" w:rsidP="00DB4DC5">
      <w:pPr>
        <w:jc w:val="both"/>
      </w:pPr>
      <w:r>
        <w:t xml:space="preserve">2.</w:t>
      </w:r>
      <w:r>
        <w:t xml:space="preserve"> </w:t>
      </w:r>
      <w:r>
        <w:t xml:space="preserve">Nafarroako Parlamentua gure nazioan legez kanpo sartu diren atzerritar guztiak berehala kanporatzearen alde dago, bai eta legez sartu ondoren delitu larriak egiten dituztenak edo delitu arina bizimodu bihurtu dutenak kanporatzearen alde ere.</w:t>
      </w:r>
    </w:p>
    <w:p w14:paraId="6E695658" w14:textId="78FF0474" w:rsidR="00DB4DC5" w:rsidRPr="00DB4DC5" w:rsidRDefault="00DB4DC5" w:rsidP="00DB4DC5">
      <w:pPr>
        <w:jc w:val="both"/>
      </w:pPr>
      <w:r>
        <w:t xml:space="preserve">3.</w:t>
      </w:r>
      <w:r>
        <w:t xml:space="preserve"> </w:t>
      </w:r>
      <w:r>
        <w:t xml:space="preserve">Nafarroako Parlamentuak Nafarroako Gobernua premiatzen du legez kanpoko immigrazioarekin eta gizakien trafikoaren mafiekin lankidetzan aritzen diren entitate eta GKEen finantzaketa mota oro ken dezan, bereziki gure nazioan legez kanpo sartu diren pertsonek beren egoera erregularizatu ahal izan dezaten laguntzen dutenena.</w:t>
      </w:r>
    </w:p>
    <w:p w14:paraId="244C4273" w14:textId="3255083D" w:rsidR="00DB4DC5" w:rsidRPr="00DB4DC5" w:rsidRDefault="00DB4DC5" w:rsidP="00DB4DC5">
      <w:pPr>
        <w:jc w:val="both"/>
      </w:pPr>
      <w:r>
        <w:t xml:space="preserve">4.</w:t>
      </w:r>
      <w:r>
        <w:t xml:space="preserve"> </w:t>
      </w:r>
      <w:r>
        <w:t xml:space="preserve">Nafarroako Parlamentuak Nafarroako Gobernuko Gobernua premiatzen du egin beharreko lege-aldaketak egin ditzan, gure nazioan legez kanpo sartu den inork inolako laguntza publikorik jaso ez dezan, eta lehentasun nazionala ezar dezan gizarte-laguntza guztiak eskuratzeko orduan.</w:t>
      </w:r>
    </w:p>
    <w:p w14:paraId="1C9DFD43" w14:textId="5F494C36" w:rsidR="00DB4DC5" w:rsidRPr="00DB4DC5" w:rsidRDefault="00DB4DC5" w:rsidP="00DB4DC5">
      <w:pPr>
        <w:jc w:val="both"/>
      </w:pPr>
      <w:r>
        <w:t xml:space="preserve">Iruñean, 2025eko irailaren 25ean</w:t>
      </w:r>
    </w:p>
    <w:p w14:paraId="0D0F14E2" w14:textId="0B2DD6CC" w:rsidR="00DB4DC5" w:rsidRPr="00BE0654" w:rsidRDefault="002C74AB" w:rsidP="00DB4DC5">
      <w:pPr>
        <w:jc w:val="both"/>
      </w:pPr>
      <w:r>
        <w:t xml:space="preserve">Foru parlamentaria: Emilio Jiménez Román</w:t>
      </w:r>
    </w:p>
    <w:sectPr w:rsidR="00DB4DC5" w:rsidRPr="00BE06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D9"/>
    <w:rsid w:val="0004082E"/>
    <w:rsid w:val="00085BFB"/>
    <w:rsid w:val="000A24D9"/>
    <w:rsid w:val="00100867"/>
    <w:rsid w:val="00176970"/>
    <w:rsid w:val="00185723"/>
    <w:rsid w:val="001D286B"/>
    <w:rsid w:val="002B5866"/>
    <w:rsid w:val="002C2CBA"/>
    <w:rsid w:val="002C74AB"/>
    <w:rsid w:val="002F7EA0"/>
    <w:rsid w:val="003A50E0"/>
    <w:rsid w:val="00425A91"/>
    <w:rsid w:val="0043005F"/>
    <w:rsid w:val="0045436C"/>
    <w:rsid w:val="00474235"/>
    <w:rsid w:val="005022DF"/>
    <w:rsid w:val="005141D3"/>
    <w:rsid w:val="00517634"/>
    <w:rsid w:val="005778F1"/>
    <w:rsid w:val="006002EA"/>
    <w:rsid w:val="00653469"/>
    <w:rsid w:val="006747A5"/>
    <w:rsid w:val="006F16DD"/>
    <w:rsid w:val="00715306"/>
    <w:rsid w:val="0072313D"/>
    <w:rsid w:val="00727D6C"/>
    <w:rsid w:val="00754929"/>
    <w:rsid w:val="00781E6C"/>
    <w:rsid w:val="008C666C"/>
    <w:rsid w:val="008D7311"/>
    <w:rsid w:val="008E408E"/>
    <w:rsid w:val="00911504"/>
    <w:rsid w:val="0094372D"/>
    <w:rsid w:val="00984068"/>
    <w:rsid w:val="009E23C5"/>
    <w:rsid w:val="00A45945"/>
    <w:rsid w:val="00A62289"/>
    <w:rsid w:val="00AE508C"/>
    <w:rsid w:val="00B46472"/>
    <w:rsid w:val="00B93148"/>
    <w:rsid w:val="00BE0654"/>
    <w:rsid w:val="00BE13B1"/>
    <w:rsid w:val="00BF3DD5"/>
    <w:rsid w:val="00BF6CCC"/>
    <w:rsid w:val="00C111F9"/>
    <w:rsid w:val="00C507D2"/>
    <w:rsid w:val="00C57162"/>
    <w:rsid w:val="00C90C28"/>
    <w:rsid w:val="00D10586"/>
    <w:rsid w:val="00DB4DC5"/>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720"/>
  <w15:chartTrackingRefBased/>
  <w15:docId w15:val="{300CE93B-E97B-4A48-8D6F-00F94BF8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2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2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2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24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24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24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24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2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2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2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2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2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2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2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2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24D9"/>
    <w:rPr>
      <w:rFonts w:eastAsiaTheme="majorEastAsia" w:cstheme="majorBidi"/>
      <w:color w:val="272727" w:themeColor="text1" w:themeTint="D8"/>
    </w:rPr>
  </w:style>
  <w:style w:type="paragraph" w:styleId="Ttulo">
    <w:name w:val="Title"/>
    <w:basedOn w:val="Normal"/>
    <w:next w:val="Normal"/>
    <w:link w:val="TtuloCar"/>
    <w:uiPriority w:val="10"/>
    <w:qFormat/>
    <w:rsid w:val="000A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2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2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24D9"/>
    <w:pPr>
      <w:spacing w:before="160"/>
      <w:jc w:val="center"/>
    </w:pPr>
    <w:rPr>
      <w:i/>
      <w:iCs/>
      <w:color w:val="404040" w:themeColor="text1" w:themeTint="BF"/>
    </w:rPr>
  </w:style>
  <w:style w:type="character" w:customStyle="1" w:styleId="CitaCar">
    <w:name w:val="Cita Car"/>
    <w:basedOn w:val="Fuentedeprrafopredeter"/>
    <w:link w:val="Cita"/>
    <w:uiPriority w:val="29"/>
    <w:rsid w:val="000A24D9"/>
    <w:rPr>
      <w:i/>
      <w:iCs/>
      <w:color w:val="404040" w:themeColor="text1" w:themeTint="BF"/>
    </w:rPr>
  </w:style>
  <w:style w:type="paragraph" w:styleId="Prrafodelista">
    <w:name w:val="List Paragraph"/>
    <w:basedOn w:val="Normal"/>
    <w:uiPriority w:val="34"/>
    <w:qFormat/>
    <w:rsid w:val="000A24D9"/>
    <w:pPr>
      <w:ind w:left="720"/>
      <w:contextualSpacing/>
    </w:pPr>
  </w:style>
  <w:style w:type="character" w:styleId="nfasisintenso">
    <w:name w:val="Intense Emphasis"/>
    <w:basedOn w:val="Fuentedeprrafopredeter"/>
    <w:uiPriority w:val="21"/>
    <w:qFormat/>
    <w:rsid w:val="000A24D9"/>
    <w:rPr>
      <w:i/>
      <w:iCs/>
      <w:color w:val="0F4761" w:themeColor="accent1" w:themeShade="BF"/>
    </w:rPr>
  </w:style>
  <w:style w:type="paragraph" w:styleId="Citadestacada">
    <w:name w:val="Intense Quote"/>
    <w:basedOn w:val="Normal"/>
    <w:next w:val="Normal"/>
    <w:link w:val="CitadestacadaCar"/>
    <w:uiPriority w:val="30"/>
    <w:qFormat/>
    <w:rsid w:val="000A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24D9"/>
    <w:rPr>
      <w:i/>
      <w:iCs/>
      <w:color w:val="0F4761" w:themeColor="accent1" w:themeShade="BF"/>
    </w:rPr>
  </w:style>
  <w:style w:type="character" w:styleId="Referenciaintensa">
    <w:name w:val="Intense Reference"/>
    <w:basedOn w:val="Fuentedeprrafopredeter"/>
    <w:uiPriority w:val="32"/>
    <w:qFormat/>
    <w:rsid w:val="000A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3883</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2025-09-25T12:29:00Z</dcterms:created>
  <dcterms:modified xsi:type="dcterms:W3CDTF">2025-09-25T12:35:00Z</dcterms:modified>
</cp:coreProperties>
</file>