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46097" w14:textId="2A29D1A1" w:rsidR="00E316F4" w:rsidRPr="009C5550" w:rsidRDefault="001163E1" w:rsidP="009C5550">
      <w:pPr>
        <w:autoSpaceDE w:val="0"/>
        <w:autoSpaceDN w:val="0"/>
        <w:adjustRightInd w:val="0"/>
        <w:spacing w:after="120" w:line="276" w:lineRule="auto"/>
        <w:jc w:val="both"/>
        <w:rPr>
          <w:rFonts w:cstheme="minorHAnsi"/>
        </w:rPr>
      </w:pPr>
      <w:r>
        <w:t>25PRO-16</w:t>
      </w:r>
    </w:p>
    <w:p w14:paraId="2FA962EE" w14:textId="6220F861" w:rsidR="009C5550" w:rsidRPr="009C5550" w:rsidRDefault="00272027" w:rsidP="00272027">
      <w:pPr>
        <w:autoSpaceDE w:val="0"/>
        <w:autoSpaceDN w:val="0"/>
        <w:adjustRightInd w:val="0"/>
        <w:spacing w:after="120" w:line="276" w:lineRule="auto"/>
        <w:jc w:val="center"/>
        <w:rPr>
          <w:rFonts w:cstheme="minorHAnsi"/>
        </w:rPr>
      </w:pPr>
      <w:r>
        <w:t>HITZAURREA</w:t>
      </w:r>
    </w:p>
    <w:p w14:paraId="2BB34C46" w14:textId="01248EE7" w:rsidR="009C5550" w:rsidRPr="009C5550" w:rsidRDefault="009C5550" w:rsidP="009C5550">
      <w:pPr>
        <w:autoSpaceDE w:val="0"/>
        <w:autoSpaceDN w:val="0"/>
        <w:adjustRightInd w:val="0"/>
        <w:spacing w:after="120" w:line="276" w:lineRule="auto"/>
        <w:jc w:val="both"/>
        <w:rPr>
          <w:rFonts w:cstheme="minorHAnsi"/>
        </w:rPr>
      </w:pPr>
      <w:r>
        <w:t>9/2025 Foru Legea, ekainaren 30ekoa, Nafarroan etxebizitza ordainerraza izateko eskubideari buruzkoa, zeinaren bidez aldatzen baitira Nafarroan Etxebizitza Izateko Eskubideari buruzko maiatzaren 10eko 10/2010 Foru Legea eta uztailaren 26ko 1/2017 Legegintzako Foru Dekretua, Lurraldearen Antolamenduari eta Hirigintzari buruzko Foru Legearen testu bategina onesten duena, aldaketa-eragile itzela izan da Nafarroan etxebizitza babestuak esleitzeko eredu eta araubidearentzat, eta etxebizitza egoki eta ordainerraz bat eskuratzeari dagokionez munta handiko hobekuntzak ekarri ditu.</w:t>
      </w:r>
    </w:p>
    <w:p w14:paraId="628AF8FF" w14:textId="60C55973" w:rsidR="009C5550" w:rsidRPr="009C5550" w:rsidRDefault="009C5550" w:rsidP="009C5550">
      <w:pPr>
        <w:autoSpaceDE w:val="0"/>
        <w:autoSpaceDN w:val="0"/>
        <w:adjustRightInd w:val="0"/>
        <w:spacing w:after="120" w:line="276" w:lineRule="auto"/>
        <w:jc w:val="both"/>
        <w:rPr>
          <w:rFonts w:cstheme="minorHAnsi"/>
        </w:rPr>
      </w:pPr>
      <w:r>
        <w:t>Hala ere, foru lege horrek indarra hartu ondoren, lausotasun tekniko batzuk aurkitu zaizkio, arauaren funtsezko edukia aldatzen ez badute ere haren aplikazio bete-betea zaildu egiten dutenak, batez ere etxebizitza babestuak esleitzeko prozeduren izapidetzeari dagokionez.</w:t>
      </w:r>
    </w:p>
    <w:p w14:paraId="0EA451A6" w14:textId="57B3DB79" w:rsidR="009C5550" w:rsidRPr="009C5550" w:rsidRDefault="009C5550" w:rsidP="009C5550">
      <w:pPr>
        <w:autoSpaceDE w:val="0"/>
        <w:autoSpaceDN w:val="0"/>
        <w:adjustRightInd w:val="0"/>
        <w:spacing w:after="120" w:line="276" w:lineRule="auto"/>
        <w:jc w:val="both"/>
        <w:rPr>
          <w:rFonts w:cstheme="minorHAnsi"/>
        </w:rPr>
      </w:pPr>
      <w:r>
        <w:t>Aldaketa honen asmoa da, horrenbestez, desdoitasun tekniko txiki horiek zuzentzea, eta halatan esleipen-sistema berriaren inplementazio egokia erraztea, berme administratibo nahiz informatiko erabatekoarekin.</w:t>
      </w:r>
    </w:p>
    <w:p w14:paraId="262B571A" w14:textId="64DCD6D1" w:rsidR="009C5550" w:rsidRPr="009C5550" w:rsidRDefault="009C5550" w:rsidP="009C5550">
      <w:pPr>
        <w:autoSpaceDE w:val="0"/>
        <w:autoSpaceDN w:val="0"/>
        <w:adjustRightInd w:val="0"/>
        <w:spacing w:after="120" w:line="276" w:lineRule="auto"/>
        <w:jc w:val="both"/>
        <w:rPr>
          <w:rFonts w:cstheme="minorHAnsi"/>
        </w:rPr>
      </w:pPr>
      <w:r>
        <w:t>Bestalde, hogeita seigarren xedapen gehigarria aldatzen da, zeinak lankidetzazko etxebizitza jasotzen baitu bizitoki-parkearen eskuraketa, erabilera eta kudeaketarako bide berri bezala, oinarritua elkarlanean, jabetza kolektiboan eta jabetza indibidualeko araubidearen ordezko erabilera-eskubidean. Aldaketa horren helburu nagusia da etxebizitza-modalitate horrek araubide bat izan dezala, jadanik badagoen araudi bat esleituz horri, zuzenbide-hutsunerik ez dadin egon harik eta modalitate horren garapen integrala eginen duen berariazko araudi bat onesten den arte.</w:t>
      </w:r>
    </w:p>
    <w:p w14:paraId="47AAAF2A" w14:textId="17A293BC" w:rsidR="009C5550" w:rsidRPr="00F02F41" w:rsidRDefault="009C5550" w:rsidP="009C5550">
      <w:pPr>
        <w:autoSpaceDE w:val="0"/>
        <w:autoSpaceDN w:val="0"/>
        <w:adjustRightInd w:val="0"/>
        <w:spacing w:after="120" w:line="276" w:lineRule="auto"/>
        <w:jc w:val="both"/>
        <w:rPr>
          <w:rFonts w:cstheme="minorHAnsi"/>
          <w:b/>
          <w:bCs/>
          <w:u w:val="single"/>
        </w:rPr>
      </w:pPr>
      <w:r>
        <w:rPr>
          <w:b/>
          <w:u w:val="single"/>
        </w:rPr>
        <w:t>Artikulu bakarra. Nafarroan Etxebizitza Izateko Eskubideari buruzko maiatzaren 10eko 10/2010 Foru Legea aldatzea.</w:t>
      </w:r>
    </w:p>
    <w:p w14:paraId="215BC52A" w14:textId="5DF92337" w:rsidR="009C5550" w:rsidRPr="009C5550" w:rsidRDefault="009C5550" w:rsidP="009C5550">
      <w:pPr>
        <w:autoSpaceDE w:val="0"/>
        <w:autoSpaceDN w:val="0"/>
        <w:adjustRightInd w:val="0"/>
        <w:spacing w:after="120" w:line="276" w:lineRule="auto"/>
        <w:jc w:val="both"/>
        <w:rPr>
          <w:rFonts w:cstheme="minorHAnsi"/>
        </w:rPr>
      </w:pPr>
      <w:r>
        <w:t>Aldaketak edo ezabaketak egiten dira Nafarroan Etxebizitza Izateko Eskubideari buruzko maiatzaren 10eko 10/2010 Foru Legearen honako artikulu, apartatu eta xedapen hauetan:</w:t>
      </w:r>
    </w:p>
    <w:p w14:paraId="262655AB" w14:textId="03E361F9" w:rsidR="009C5550" w:rsidRPr="00F02F41" w:rsidRDefault="009C5550" w:rsidP="009C5550">
      <w:pPr>
        <w:autoSpaceDE w:val="0"/>
        <w:autoSpaceDN w:val="0"/>
        <w:adjustRightInd w:val="0"/>
        <w:spacing w:after="120" w:line="276" w:lineRule="auto"/>
        <w:jc w:val="both"/>
        <w:rPr>
          <w:rFonts w:cstheme="minorHAnsi"/>
          <w:b/>
          <w:bCs/>
        </w:rPr>
      </w:pPr>
      <w:r>
        <w:rPr>
          <w:b/>
        </w:rPr>
        <w:t>Bat. Aldatu egiten dira 18. artikuluko 1. apartatuko a) eta b) letrak. Honela gelditzen dira idatzita:</w:t>
      </w:r>
    </w:p>
    <w:p w14:paraId="202FEFB0" w14:textId="20048B00" w:rsidR="009C5550" w:rsidRPr="009C5550" w:rsidRDefault="009C5550" w:rsidP="009C5550">
      <w:pPr>
        <w:autoSpaceDE w:val="0"/>
        <w:autoSpaceDN w:val="0"/>
        <w:adjustRightInd w:val="0"/>
        <w:spacing w:after="120" w:line="276" w:lineRule="auto"/>
        <w:jc w:val="both"/>
        <w:rPr>
          <w:rFonts w:cstheme="minorHAnsi"/>
        </w:rPr>
      </w:pPr>
      <w:r>
        <w:t>“a) Jomuga diren pertsonen familia-dirusarrera ponderatuak txikiagoak izatea ERREGEROSNA-Errenta Egokiagatiko Erosahalmen Nahikotasunaren Adierazlea bider 4,5 baino.</w:t>
      </w:r>
    </w:p>
    <w:p w14:paraId="177DB36C" w14:textId="7F2FA202" w:rsidR="009C5550" w:rsidRPr="009C5550" w:rsidRDefault="009C5550" w:rsidP="009C5550">
      <w:pPr>
        <w:autoSpaceDE w:val="0"/>
        <w:autoSpaceDN w:val="0"/>
        <w:adjustRightInd w:val="0"/>
        <w:spacing w:after="120" w:line="276" w:lineRule="auto"/>
        <w:jc w:val="both"/>
        <w:rPr>
          <w:rFonts w:cstheme="minorHAnsi"/>
        </w:rPr>
      </w:pPr>
      <w:r>
        <w:t>Errentamendu-araubideko etxebizitzen kasuan, jomuga diren pertsonen familia-dirusarrera ponderatuak egon beharko dira 5.000 eurotik ERREGEROSNA-Errenta Egokiagatiko Erosahalmen Nahikotasunaren Adierazlea bider 2,5era bitarteko tartean.</w:t>
      </w:r>
    </w:p>
    <w:p w14:paraId="5492BA83" w14:textId="1B45E4B3" w:rsidR="009C5550" w:rsidRPr="009C5550" w:rsidRDefault="009C5550" w:rsidP="009C5550">
      <w:pPr>
        <w:autoSpaceDE w:val="0"/>
        <w:autoSpaceDN w:val="0"/>
        <w:adjustRightInd w:val="0"/>
        <w:spacing w:after="120" w:line="276" w:lineRule="auto"/>
        <w:jc w:val="both"/>
        <w:rPr>
          <w:rFonts w:cstheme="minorHAnsi"/>
        </w:rPr>
      </w:pPr>
      <w:r>
        <w:t>Errentamendu ordainerrazeko araubideko etxebizitzen kasuan, jomuga diren pertsonen familia-dirusarrera ponderatuak handiagoak izan beharko dira ERREGEROSNA-Errenta Egokiagatiko Erosahalmen Nahikotasunaren Adierazlea bider 2,5 baino, eta txikiagoak adierazle hori bider 4,5 baino.</w:t>
      </w:r>
    </w:p>
    <w:p w14:paraId="4C413DA3" w14:textId="25C1567B" w:rsidR="009C5550" w:rsidRPr="009C5550" w:rsidRDefault="009C5550" w:rsidP="009C5550">
      <w:pPr>
        <w:autoSpaceDE w:val="0"/>
        <w:autoSpaceDN w:val="0"/>
        <w:adjustRightInd w:val="0"/>
        <w:spacing w:after="120" w:line="276" w:lineRule="auto"/>
        <w:jc w:val="both"/>
        <w:rPr>
          <w:rFonts w:cstheme="minorHAnsi"/>
        </w:rPr>
      </w:pPr>
      <w:r>
        <w:t>b) Jomuga diren pertsonen gutxieneko diru-sarrerak 19.000 eurokoak izatea jabetza-araubidean eta erabilera-lagapeneko araubidean”.</w:t>
      </w:r>
    </w:p>
    <w:p w14:paraId="7DE66D94" w14:textId="77777777" w:rsidR="009C5550" w:rsidRPr="00F02F41" w:rsidRDefault="009C5550" w:rsidP="009C5550">
      <w:pPr>
        <w:autoSpaceDE w:val="0"/>
        <w:autoSpaceDN w:val="0"/>
        <w:adjustRightInd w:val="0"/>
        <w:spacing w:after="120" w:line="276" w:lineRule="auto"/>
        <w:jc w:val="both"/>
        <w:rPr>
          <w:rFonts w:cstheme="minorHAnsi"/>
          <w:b/>
          <w:bCs/>
        </w:rPr>
      </w:pPr>
      <w:r>
        <w:rPr>
          <w:b/>
        </w:rPr>
        <w:t>Bi. 25. bis artikuluaren 1. apartatua kentzen da.</w:t>
      </w:r>
    </w:p>
    <w:p w14:paraId="79DB378C" w14:textId="7ABD6E41" w:rsidR="009C5550" w:rsidRPr="004D7523" w:rsidRDefault="009C5550" w:rsidP="009C5550">
      <w:pPr>
        <w:autoSpaceDE w:val="0"/>
        <w:autoSpaceDN w:val="0"/>
        <w:adjustRightInd w:val="0"/>
        <w:spacing w:after="120" w:line="276" w:lineRule="auto"/>
        <w:jc w:val="both"/>
        <w:rPr>
          <w:rFonts w:cstheme="minorHAnsi"/>
          <w:b/>
          <w:bCs/>
        </w:rPr>
      </w:pPr>
      <w:r>
        <w:rPr>
          <w:b/>
        </w:rPr>
        <w:lastRenderedPageBreak/>
        <w:t>Hiru. 26. artikuluaren h) eta i) letrak aldatzen dira. Hona haien testu berriak:</w:t>
      </w:r>
    </w:p>
    <w:p w14:paraId="087C2E0F" w14:textId="288C9610" w:rsidR="009C5550" w:rsidRPr="009C5550" w:rsidRDefault="006C4515" w:rsidP="009C5550">
      <w:pPr>
        <w:autoSpaceDE w:val="0"/>
        <w:autoSpaceDN w:val="0"/>
        <w:adjustRightInd w:val="0"/>
        <w:spacing w:after="120" w:line="276" w:lineRule="auto"/>
        <w:jc w:val="both"/>
        <w:rPr>
          <w:rFonts w:cstheme="minorHAnsi"/>
        </w:rPr>
      </w:pPr>
      <w:r>
        <w:t>“h) Hala badagokio, sustapena kokatuta dagoen udalerriko erroldan gutxienez hiru urteko antzinatasun etengabea dutenak, benetako bizilekua bertan izanda. Babes ofizialeko etxebizitzen kasuan, horiek sustatuta daudenean udalaren titulartasuneko lurzoruetan edo sozietate publiko batek lehenago udalaren titulartasunekoak izan eta helburu honekin eskualdatuak izan ziren lurzoruetan, udalak zilegi izanen du udalerrian erroldaturiko pertsonentzat erreserbaturiko etxebizitzen kopurua erabakitzea.</w:t>
      </w:r>
    </w:p>
    <w:p w14:paraId="6A2F7B01" w14:textId="3465BE8D" w:rsidR="009C5550" w:rsidRPr="009C5550" w:rsidRDefault="009C5550" w:rsidP="009C5550">
      <w:pPr>
        <w:autoSpaceDE w:val="0"/>
        <w:autoSpaceDN w:val="0"/>
        <w:adjustRightInd w:val="0"/>
        <w:spacing w:after="120" w:line="276" w:lineRule="auto"/>
        <w:jc w:val="both"/>
        <w:rPr>
          <w:rFonts w:cstheme="minorHAnsi"/>
        </w:rPr>
      </w:pPr>
      <w:r>
        <w:t>i) 50 etxebizitzako edo gehiagoko sustapenetan, % 2ko erreserba bat aurreikusiko da kategoria bereziko familia ugarientzat. Bizitokia erreserba berezi horren bitartez eskuratzen duten eskatzaileek ezin izanen dute parte hartu artikulu honen c) apartatuak aipatzen duen erreserban sartutako etxebizitzak esleitzeko egiten den hautaketa-prozesuan, bi erreserba horiek bateraezinak direnez gero”.</w:t>
      </w:r>
    </w:p>
    <w:p w14:paraId="104E5F45" w14:textId="453244FB" w:rsidR="009C5550" w:rsidRPr="004D7523" w:rsidRDefault="009C5550" w:rsidP="009C5550">
      <w:pPr>
        <w:autoSpaceDE w:val="0"/>
        <w:autoSpaceDN w:val="0"/>
        <w:adjustRightInd w:val="0"/>
        <w:spacing w:after="120" w:line="276" w:lineRule="auto"/>
        <w:jc w:val="both"/>
        <w:rPr>
          <w:rFonts w:cstheme="minorHAnsi"/>
          <w:b/>
          <w:bCs/>
        </w:rPr>
      </w:pPr>
      <w:r>
        <w:rPr>
          <w:b/>
        </w:rPr>
        <w:t>Lau. 27. artikuluko 2. apartatuko b) letra aldatzen da. Honela gelditzen da idatzita:</w:t>
      </w:r>
    </w:p>
    <w:p w14:paraId="7AF944A4" w14:textId="4A42470D" w:rsidR="009C5550" w:rsidRPr="009C5550" w:rsidRDefault="009C5550" w:rsidP="009C5550">
      <w:pPr>
        <w:autoSpaceDE w:val="0"/>
        <w:autoSpaceDN w:val="0"/>
        <w:adjustRightInd w:val="0"/>
        <w:spacing w:after="120" w:line="276" w:lineRule="auto"/>
        <w:jc w:val="both"/>
        <w:rPr>
          <w:rFonts w:cstheme="minorHAnsi"/>
        </w:rPr>
      </w:pPr>
      <w:r>
        <w:t>“b) Familia-dirusarrera ponderatuak ERREGEROSNA-Errenta Egokiagatiko Erosahalmen Nahikotasunaren adierazlea bider 2,5 baino gehiagokoak dituzten eskatzaileentzat, babes ofizialeko etxebizitzen % 70 eta prezio tasatukoen % 80”.</w:t>
      </w:r>
    </w:p>
    <w:p w14:paraId="3D3EE2F1" w14:textId="348D1B83" w:rsidR="009C5550" w:rsidRPr="004D7523" w:rsidRDefault="009C5550" w:rsidP="009C5550">
      <w:pPr>
        <w:autoSpaceDE w:val="0"/>
        <w:autoSpaceDN w:val="0"/>
        <w:adjustRightInd w:val="0"/>
        <w:spacing w:after="120" w:line="276" w:lineRule="auto"/>
        <w:jc w:val="both"/>
        <w:rPr>
          <w:rFonts w:cstheme="minorHAnsi"/>
          <w:b/>
          <w:bCs/>
        </w:rPr>
      </w:pPr>
      <w:r>
        <w:rPr>
          <w:b/>
        </w:rPr>
        <w:t>Bost. 28. artikuluko 1. apartatuko a) letra aldatzen da. Honela gelditzen da idatzita:</w:t>
      </w:r>
    </w:p>
    <w:p w14:paraId="32491D3B" w14:textId="08F899C4" w:rsidR="009C5550" w:rsidRPr="009C5550" w:rsidRDefault="009C5550" w:rsidP="009C5550">
      <w:pPr>
        <w:autoSpaceDE w:val="0"/>
        <w:autoSpaceDN w:val="0"/>
        <w:adjustRightInd w:val="0"/>
        <w:spacing w:after="120" w:line="276" w:lineRule="auto"/>
        <w:jc w:val="both"/>
        <w:rPr>
          <w:rFonts w:cstheme="minorHAnsi"/>
        </w:rPr>
      </w:pPr>
      <w:r>
        <w:t>“a) Zazpi puntu, eskaera sinatzen duen eskatzaile bakoitzeko eta haien familia-unitateen kide bakoitzeko. Apartatu honetan xedatutakoaren ondorioetarako, eskatzailearen familia-unitatearen parte izanen dira ondorengo ahaideak, haien gaineko guraso-ahala eskatzailearen esku baldin badago, partekatua denean ere”.</w:t>
      </w:r>
    </w:p>
    <w:p w14:paraId="423D8A8B" w14:textId="246551A0" w:rsidR="009C5550" w:rsidRPr="004D7523" w:rsidRDefault="009C5550" w:rsidP="009C5550">
      <w:pPr>
        <w:autoSpaceDE w:val="0"/>
        <w:autoSpaceDN w:val="0"/>
        <w:adjustRightInd w:val="0"/>
        <w:spacing w:after="120" w:line="276" w:lineRule="auto"/>
        <w:jc w:val="both"/>
        <w:rPr>
          <w:rFonts w:cstheme="minorHAnsi"/>
          <w:b/>
          <w:bCs/>
        </w:rPr>
      </w:pPr>
      <w:r>
        <w:rPr>
          <w:b/>
        </w:rPr>
        <w:t>Sei. 29. artikuluko 1. apartatuko g) letra aldatzen da. Honela gelditzen da idatzita:</w:t>
      </w:r>
    </w:p>
    <w:p w14:paraId="695FCDCE" w14:textId="270CA221" w:rsidR="009C5550" w:rsidRPr="009C5550" w:rsidRDefault="009C5550" w:rsidP="009C5550">
      <w:pPr>
        <w:autoSpaceDE w:val="0"/>
        <w:autoSpaceDN w:val="0"/>
        <w:adjustRightInd w:val="0"/>
        <w:spacing w:after="120" w:line="276" w:lineRule="auto"/>
        <w:jc w:val="both"/>
        <w:rPr>
          <w:rFonts w:cstheme="minorHAnsi"/>
        </w:rPr>
      </w:pPr>
      <w:r>
        <w:t>50 etxebizitzako edo gehiagoko sustapenetan, % 2ko erreserba bat aurreikusiko da kategoria bereziko familia ugarientzat. Bizitokia erreserba berezi horren bitartez eskuratzen duten eskatzaileek ezin izanen dute parte hartu artikulu honen c) apartatuak aipatzen duen erreserban sartutako etxebizitzak esleitzeko egiten den hautaketa-prozesuan, bi erreserba horiek bateraezinak direnez gero”.</w:t>
      </w:r>
    </w:p>
    <w:p w14:paraId="6305F334" w14:textId="7C32DB6D" w:rsidR="009C5550" w:rsidRPr="004D7523" w:rsidRDefault="009C5550" w:rsidP="009C5550">
      <w:pPr>
        <w:autoSpaceDE w:val="0"/>
        <w:autoSpaceDN w:val="0"/>
        <w:adjustRightInd w:val="0"/>
        <w:spacing w:after="120" w:line="276" w:lineRule="auto"/>
        <w:jc w:val="both"/>
        <w:rPr>
          <w:rFonts w:cstheme="minorHAnsi"/>
          <w:b/>
          <w:bCs/>
        </w:rPr>
      </w:pPr>
      <w:r>
        <w:rPr>
          <w:b/>
        </w:rPr>
        <w:t>Zazpi. 30. artikulua aldatzen da. Honela gelditzen da idatzita:</w:t>
      </w:r>
    </w:p>
    <w:p w14:paraId="76500A26" w14:textId="77777777" w:rsidR="009C5550" w:rsidRPr="009C5550" w:rsidRDefault="009C5550" w:rsidP="009C5550">
      <w:pPr>
        <w:autoSpaceDE w:val="0"/>
        <w:autoSpaceDN w:val="0"/>
        <w:adjustRightInd w:val="0"/>
        <w:spacing w:after="120" w:line="276" w:lineRule="auto"/>
        <w:jc w:val="both"/>
        <w:rPr>
          <w:rFonts w:cstheme="minorHAnsi"/>
        </w:rPr>
      </w:pPr>
      <w:r>
        <w:t>“30. artikulua. Erreserba berezietarako baremoa.</w:t>
      </w:r>
    </w:p>
    <w:p w14:paraId="3F646F0D" w14:textId="43388D0D" w:rsidR="009C5550" w:rsidRPr="009C5550" w:rsidRDefault="009C5550" w:rsidP="009C5550">
      <w:pPr>
        <w:autoSpaceDE w:val="0"/>
        <w:autoSpaceDN w:val="0"/>
        <w:adjustRightInd w:val="0"/>
        <w:spacing w:after="120" w:line="276" w:lineRule="auto"/>
        <w:jc w:val="both"/>
        <w:rPr>
          <w:rFonts w:cstheme="minorHAnsi"/>
        </w:rPr>
      </w:pPr>
      <w:r>
        <w:t>1. 29.1 artikuluan aipaturiko erreserba berezietako bakoitzaren barrenean jasota dauden errentamendu-araubideko eta errentamendu ordainerrazeko araubideko etxebizitza babestuak foru lege honen 28. artikuluan ezarrita dagoen puntuazio-baremoa aplikatuz izanen dira esleituak.</w:t>
      </w:r>
    </w:p>
    <w:p w14:paraId="1A3A4EE6" w14:textId="7B46ADDC" w:rsidR="009C5550" w:rsidRPr="009C5550" w:rsidRDefault="009C5550" w:rsidP="009C5550">
      <w:pPr>
        <w:autoSpaceDE w:val="0"/>
        <w:autoSpaceDN w:val="0"/>
        <w:adjustRightInd w:val="0"/>
        <w:spacing w:after="120" w:line="276" w:lineRule="auto"/>
        <w:jc w:val="both"/>
        <w:rPr>
          <w:rFonts w:cstheme="minorHAnsi"/>
        </w:rPr>
      </w:pPr>
      <w:r>
        <w:t>2. Hala ere, 28. artikuluaren 2. apartatuak xedatzen duena ezin izanen da aplikatu ez eta puntuatu ere errentamenduko eta errentamendu ordainerrazeko araubideetako etxebizitza babestuak esleitzeko”.</w:t>
      </w:r>
    </w:p>
    <w:p w14:paraId="510F8028" w14:textId="5994C151" w:rsidR="009C5550" w:rsidRPr="004D7523" w:rsidRDefault="009C5550" w:rsidP="009C5550">
      <w:pPr>
        <w:autoSpaceDE w:val="0"/>
        <w:autoSpaceDN w:val="0"/>
        <w:adjustRightInd w:val="0"/>
        <w:spacing w:after="120" w:line="276" w:lineRule="auto"/>
        <w:jc w:val="both"/>
        <w:rPr>
          <w:rFonts w:cstheme="minorHAnsi"/>
          <w:b/>
          <w:bCs/>
        </w:rPr>
      </w:pPr>
      <w:r>
        <w:rPr>
          <w:b/>
        </w:rPr>
        <w:t>Zortzi. Hamabosgarren xedapen iragankorreko 6. apartatuko b) letra aldatzen da. Honela gelditzen da idatzita:</w:t>
      </w:r>
    </w:p>
    <w:p w14:paraId="504B63BA" w14:textId="52BD0620" w:rsidR="009C5550" w:rsidRPr="009C5550" w:rsidRDefault="006C4515" w:rsidP="009C5550">
      <w:pPr>
        <w:autoSpaceDE w:val="0"/>
        <w:autoSpaceDN w:val="0"/>
        <w:adjustRightInd w:val="0"/>
        <w:spacing w:after="120" w:line="276" w:lineRule="auto"/>
        <w:jc w:val="both"/>
        <w:rPr>
          <w:rFonts w:cstheme="minorHAnsi"/>
        </w:rPr>
      </w:pPr>
      <w:r>
        <w:t xml:space="preserve">“b) Amiantodun elementuak kendu behar diren kasuetan, zilegi izanen da laguntza gehigarri bat ematea, amianto-hondakinak enpresa baimenduek kendu, manipulatu, garraiatu eta </w:t>
      </w:r>
      <w:r>
        <w:lastRenderedPageBreak/>
        <w:t>kudeatzearen ondoriozko kostuei aurre egitekoa. Laguntza horren zenbatekoa 1.000 eurokoa izanen da etxebizitza bakoitzeko, eta gehieneko muga 18.000 eurokoa izanen da, eraberritzen den eraikin bakoitzeko.</w:t>
      </w:r>
    </w:p>
    <w:p w14:paraId="13918A3C" w14:textId="6A09D264" w:rsidR="009C5550" w:rsidRPr="009C5550" w:rsidRDefault="009C5550" w:rsidP="009C5550">
      <w:pPr>
        <w:autoSpaceDE w:val="0"/>
        <w:autoSpaceDN w:val="0"/>
        <w:adjustRightInd w:val="0"/>
        <w:spacing w:after="120" w:line="276" w:lineRule="auto"/>
        <w:jc w:val="both"/>
        <w:rPr>
          <w:rFonts w:cstheme="minorHAnsi"/>
        </w:rPr>
      </w:pPr>
      <w:r>
        <w:t>Zilegi izanen da aipaturiko zenbatekoak eta portzentajea aldatzea, etxebizitzaren arloan eskumena duen departamentuko kontseilariaren foru aginduz.</w:t>
      </w:r>
    </w:p>
    <w:p w14:paraId="08819F49" w14:textId="051C88D0" w:rsidR="009C5550" w:rsidRPr="009C5550" w:rsidRDefault="009C5550" w:rsidP="009C5550">
      <w:pPr>
        <w:autoSpaceDE w:val="0"/>
        <w:autoSpaceDN w:val="0"/>
        <w:adjustRightInd w:val="0"/>
        <w:spacing w:after="120" w:line="276" w:lineRule="auto"/>
        <w:jc w:val="both"/>
        <w:rPr>
          <w:rFonts w:cstheme="minorHAnsi"/>
        </w:rPr>
      </w:pPr>
      <w:r>
        <w:t>Salbuespen gisa, foru lege honek indarra hartzen duen unean eraikinaren inguratzaile termikoaren hobekuntzagatiko birgaitze babestuko behin-behineko kalifikazioa emana daukaten espedienteen sustatzaileek ez badute behin betiko kalifikazioa eskatu, zilegi izanen dute eskatzea, lege honek indarra hartzen duenetik hiru hilabeteko gehieneko epean, onar dakien, kasua bada, a) letran zehaztutako portzentaje berria eta gehieneko dirulaguntza. Horretarako, frogatu beharko dute epe barrenean dirulaguntza-eskaera bat aurkeztu izana, ez dena ez onetsia ez errefusatua izan, ez eta horretan atzera egin ere, honako deialdi hauetakoren baterako:</w:t>
      </w:r>
    </w:p>
    <w:p w14:paraId="64049E94" w14:textId="55FB57B8" w:rsidR="009C5550" w:rsidRPr="009C5550" w:rsidRDefault="009C5550" w:rsidP="009C5550">
      <w:pPr>
        <w:autoSpaceDE w:val="0"/>
        <w:autoSpaceDN w:val="0"/>
        <w:adjustRightInd w:val="0"/>
        <w:spacing w:after="120" w:line="276" w:lineRule="auto"/>
        <w:jc w:val="both"/>
        <w:rPr>
          <w:rFonts w:cstheme="minorHAnsi"/>
        </w:rPr>
      </w:pPr>
      <w:r>
        <w:t>- Erronka demografikoko udalerrietan dauden eraikinetan energia-birgaitze jarduketak egiteko dirulaguntzen deialdia, PREE 5000 programa, 691/2021 Errege Dekretuaren arabera, Etxebizitzako zuzendari nagusiaren azaroaren 3ko 2723/2021 Erabakiz onetsia.</w:t>
      </w:r>
    </w:p>
    <w:p w14:paraId="7384904A" w14:textId="1354DC8B" w:rsidR="009C5550" w:rsidRPr="009C5550" w:rsidRDefault="009C5550" w:rsidP="009C5550">
      <w:pPr>
        <w:autoSpaceDE w:val="0"/>
        <w:autoSpaceDN w:val="0"/>
        <w:adjustRightInd w:val="0"/>
        <w:spacing w:after="120" w:line="276" w:lineRule="auto"/>
        <w:jc w:val="both"/>
        <w:rPr>
          <w:rFonts w:cstheme="minorHAnsi"/>
        </w:rPr>
      </w:pPr>
      <w:r>
        <w:t>- Badauden eraikinetan energia-birgaitze jarduketak egiteko dirulaguntzen "Eraikinak, Suspertze eta Erresilientzia Mekanismoa 2023” deialdia, Etxebizitzako zuzendari nagusiaren abenduaren 19ko 901/2022 Erabakiz onetsia".</w:t>
      </w:r>
    </w:p>
    <w:p w14:paraId="059FEB4D" w14:textId="2C3AED5E" w:rsidR="009C5550" w:rsidRPr="004D7523" w:rsidRDefault="009C5550" w:rsidP="009C5550">
      <w:pPr>
        <w:autoSpaceDE w:val="0"/>
        <w:autoSpaceDN w:val="0"/>
        <w:adjustRightInd w:val="0"/>
        <w:spacing w:after="120" w:line="276" w:lineRule="auto"/>
        <w:jc w:val="both"/>
        <w:rPr>
          <w:rFonts w:cstheme="minorHAnsi"/>
          <w:b/>
          <w:bCs/>
        </w:rPr>
      </w:pPr>
      <w:r>
        <w:rPr>
          <w:b/>
        </w:rPr>
        <w:t>Bederatzi. Hogeita batgarren xedapen iragankorra aldatzen da. Honela gelditzen da idatzita:</w:t>
      </w:r>
    </w:p>
    <w:p w14:paraId="7CE12167" w14:textId="7D2450D5" w:rsidR="009C5550" w:rsidRPr="009C5550" w:rsidRDefault="009C5550" w:rsidP="009C5550">
      <w:pPr>
        <w:autoSpaceDE w:val="0"/>
        <w:autoSpaceDN w:val="0"/>
        <w:adjustRightInd w:val="0"/>
        <w:spacing w:after="120" w:line="276" w:lineRule="auto"/>
        <w:jc w:val="both"/>
        <w:rPr>
          <w:rFonts w:cstheme="minorHAnsi"/>
        </w:rPr>
      </w:pPr>
      <w:r>
        <w:t>"Hogeita batgarren xedapen iragankorra. Etxebizitza Babestuaren Eskatzaileen Erroldaren bitartezko etxebizitza-esleipenerako sistemen eta prozeduren aplikazio-eguna".</w:t>
      </w:r>
    </w:p>
    <w:p w14:paraId="75CF00BC" w14:textId="0B47D61D" w:rsidR="009C5550" w:rsidRPr="009C5550" w:rsidRDefault="009C5550" w:rsidP="009C5550">
      <w:pPr>
        <w:autoSpaceDE w:val="0"/>
        <w:autoSpaceDN w:val="0"/>
        <w:adjustRightInd w:val="0"/>
        <w:spacing w:after="120" w:line="276" w:lineRule="auto"/>
        <w:jc w:val="both"/>
        <w:rPr>
          <w:rFonts w:cstheme="minorHAnsi"/>
        </w:rPr>
      </w:pPr>
      <w:r>
        <w:t>Nafarroan Etxebizitza Izateko Eskubideari buruzko maiatzaren 10eko 10/2010 Foru Legearen III. tituluan jasotzen diren xedapen berriak aplikatuko zaizkie etxebizitza babestuak esleitzeko 2026ko martxoaren 1etik aurrera hasiak diren prozedurei, zein ere den kasuko espedienteak behin-behineko kalifikazioa lortzen duen eguna. Hona salbuespenak:</w:t>
      </w:r>
    </w:p>
    <w:p w14:paraId="6D839F30" w14:textId="4D13990D" w:rsidR="009C5550" w:rsidRPr="00FD14BB" w:rsidRDefault="009C5550" w:rsidP="00FD14BB">
      <w:pPr>
        <w:pStyle w:val="Prrafodelista"/>
        <w:numPr>
          <w:ilvl w:val="0"/>
          <w:numId w:val="2"/>
        </w:numPr>
        <w:autoSpaceDE w:val="0"/>
        <w:autoSpaceDN w:val="0"/>
        <w:adjustRightInd w:val="0"/>
        <w:spacing w:after="120" w:line="276" w:lineRule="auto"/>
        <w:jc w:val="both"/>
        <w:rPr>
          <w:rFonts w:cstheme="minorHAnsi"/>
        </w:rPr>
      </w:pPr>
      <w:r>
        <w:t xml:space="preserve"> Kategoria bereziko familia ugarientzako %2ko erreserbak nahitaezkoak izanen dira behin-behineko kalifikazioa 2026ko irailaren 1etik aurrera eskatzen duten proiektuentzat bakarrik.</w:t>
      </w:r>
    </w:p>
    <w:p w14:paraId="7F62B166" w14:textId="43775796" w:rsidR="009C5550" w:rsidRPr="00FD14BB" w:rsidRDefault="009C5550" w:rsidP="009C5550">
      <w:pPr>
        <w:pStyle w:val="Prrafodelista"/>
        <w:numPr>
          <w:ilvl w:val="0"/>
          <w:numId w:val="2"/>
        </w:numPr>
        <w:autoSpaceDE w:val="0"/>
        <w:autoSpaceDN w:val="0"/>
        <w:adjustRightInd w:val="0"/>
        <w:spacing w:after="120" w:line="276" w:lineRule="auto"/>
        <w:jc w:val="both"/>
        <w:rPr>
          <w:rFonts w:cstheme="minorHAnsi"/>
        </w:rPr>
      </w:pPr>
      <w:r>
        <w:t xml:space="preserve"> Behin-behineko kalifikazioa 2026ko irailaren 1a baino lehenago lortu duten errentamendu-araubideko etxebizitzetarako espedienteei buruzko prozeduretan, zeinetan erreserba-portzentajea, udalean erroldaturikoentzakoa, handiagoa baita legez ezarritakoa baino, esleipena eginen da lorturiko behin-behineko kalifikazioan agertzen diren portzentajeak errespetatuz”.</w:t>
      </w:r>
    </w:p>
    <w:p w14:paraId="18124BA7" w14:textId="08821649" w:rsidR="009C5550" w:rsidRPr="00FD14BB" w:rsidRDefault="009C5550" w:rsidP="009C5550">
      <w:pPr>
        <w:autoSpaceDE w:val="0"/>
        <w:autoSpaceDN w:val="0"/>
        <w:adjustRightInd w:val="0"/>
        <w:spacing w:after="120" w:line="276" w:lineRule="auto"/>
        <w:jc w:val="both"/>
        <w:rPr>
          <w:rFonts w:cstheme="minorHAnsi"/>
          <w:b/>
          <w:bCs/>
        </w:rPr>
      </w:pPr>
      <w:r>
        <w:rPr>
          <w:b/>
        </w:rPr>
        <w:t>Hamar. Hogeita bigarren xedapen iragankorreko 2. apartatuko b) letra aldatzen da. Honela gelditzen da idatzita:</w:t>
      </w:r>
    </w:p>
    <w:p w14:paraId="717A4B71" w14:textId="1614D40E" w:rsidR="009C5550" w:rsidRPr="009C5550" w:rsidRDefault="009C5550" w:rsidP="009C5550">
      <w:pPr>
        <w:autoSpaceDE w:val="0"/>
        <w:autoSpaceDN w:val="0"/>
        <w:adjustRightInd w:val="0"/>
        <w:spacing w:after="120" w:line="276" w:lineRule="auto"/>
        <w:jc w:val="both"/>
        <w:rPr>
          <w:rFonts w:cstheme="minorHAnsi"/>
        </w:rPr>
      </w:pPr>
      <w:r>
        <w:t>“b) Errentamendu ordainerrazeko araubidekotzat kalifikaturiko etxebizitzetarako espedienteetako esleipen-prozedurak 2026ko martxoaren 1etik aurrera hasi ahalko dira.</w:t>
      </w:r>
    </w:p>
    <w:p w14:paraId="7AF319A3" w14:textId="7D5ABE1D" w:rsidR="009C5550" w:rsidRPr="009C5550" w:rsidRDefault="009C5550" w:rsidP="009C5550">
      <w:pPr>
        <w:autoSpaceDE w:val="0"/>
        <w:autoSpaceDN w:val="0"/>
        <w:adjustRightInd w:val="0"/>
        <w:spacing w:after="120" w:line="276" w:lineRule="auto"/>
        <w:jc w:val="both"/>
        <w:rPr>
          <w:rFonts w:cstheme="minorHAnsi"/>
        </w:rPr>
      </w:pPr>
      <w:r>
        <w:t xml:space="preserve">2026ko martxoaren 1etik irailaren 1era bitartean, esleipen horiek eginen dira errentamendu-araubideko etxebizitza babestuentzat lehenagoko araudiak aurreikusitako erreserbak, baremoa </w:t>
      </w:r>
      <w:r>
        <w:lastRenderedPageBreak/>
        <w:t>eta prozedura errespetatuz, baina halere aplikatuz foru lege honen 18. artikuluak ezartzen dituen ahalmen ekonomikoari buruzko irizpideak”.</w:t>
      </w:r>
    </w:p>
    <w:p w14:paraId="5B2B7C1F" w14:textId="77777777" w:rsidR="009C5550" w:rsidRPr="00FD14BB" w:rsidRDefault="009C5550" w:rsidP="009C5550">
      <w:pPr>
        <w:autoSpaceDE w:val="0"/>
        <w:autoSpaceDN w:val="0"/>
        <w:adjustRightInd w:val="0"/>
        <w:spacing w:after="120" w:line="276" w:lineRule="auto"/>
        <w:jc w:val="both"/>
        <w:rPr>
          <w:rFonts w:cstheme="minorHAnsi"/>
          <w:b/>
          <w:bCs/>
        </w:rPr>
      </w:pPr>
      <w:r>
        <w:rPr>
          <w:b/>
        </w:rPr>
        <w:t>Hamaika. Hogeita seigarren xedapen gehigarria kentzen da.</w:t>
      </w:r>
    </w:p>
    <w:p w14:paraId="400412F1" w14:textId="3044C7D2" w:rsidR="009C5550" w:rsidRPr="00FD14BB" w:rsidRDefault="009C5550" w:rsidP="009C5550">
      <w:pPr>
        <w:autoSpaceDE w:val="0"/>
        <w:autoSpaceDN w:val="0"/>
        <w:adjustRightInd w:val="0"/>
        <w:spacing w:after="120" w:line="276" w:lineRule="auto"/>
        <w:jc w:val="both"/>
        <w:rPr>
          <w:rFonts w:cstheme="minorHAnsi"/>
          <w:b/>
          <w:bCs/>
        </w:rPr>
      </w:pPr>
      <w:r>
        <w:rPr>
          <w:b/>
        </w:rPr>
        <w:t>Hamabi. Hogeita zazpigarren xedapen iragankor berri bat sortzen da, honako eduki honekin:</w:t>
      </w:r>
    </w:p>
    <w:p w14:paraId="7757788C" w14:textId="77777777" w:rsidR="009C5550" w:rsidRPr="009C5550" w:rsidRDefault="009C5550" w:rsidP="009C5550">
      <w:pPr>
        <w:autoSpaceDE w:val="0"/>
        <w:autoSpaceDN w:val="0"/>
        <w:adjustRightInd w:val="0"/>
        <w:spacing w:after="120" w:line="276" w:lineRule="auto"/>
        <w:jc w:val="both"/>
        <w:rPr>
          <w:rFonts w:cstheme="minorHAnsi"/>
        </w:rPr>
      </w:pPr>
      <w:r>
        <w:t>“Hogeita zazpigarren xedapen iragankorra. Lankidetzazko etxebizitza.</w:t>
      </w:r>
    </w:p>
    <w:p w14:paraId="017FC184" w14:textId="6740AE44" w:rsidR="009C5550" w:rsidRPr="009C5550" w:rsidRDefault="009C5550" w:rsidP="009C5550">
      <w:pPr>
        <w:autoSpaceDE w:val="0"/>
        <w:autoSpaceDN w:val="0"/>
        <w:adjustRightInd w:val="0"/>
        <w:spacing w:after="120" w:line="276" w:lineRule="auto"/>
        <w:jc w:val="both"/>
        <w:rPr>
          <w:rFonts w:cstheme="minorHAnsi"/>
        </w:rPr>
      </w:pPr>
      <w:r>
        <w:t>1. Foru lege honen ondorioetarako, lankidetzazko etxebizitzatzat ulertzen da familia anitzeko eraikin batez edo gehiagoz edo etxebizitza familiabakarrez osaturiko bizitoki-multzoa, bizitoki-unitate bat osatzen duenean eta haren jabari-titulartasuna etxebizitza-kooperatiba batena denean, halako moldez non kooperatibaren bazkideek erabilera-eskubide banakatuak baitituzte bizitoki-unitate bakoitzaren gain.</w:t>
      </w:r>
    </w:p>
    <w:p w14:paraId="1D2FA911" w14:textId="77777777" w:rsidR="009C5550" w:rsidRPr="009C5550" w:rsidRDefault="009C5550" w:rsidP="009C5550">
      <w:pPr>
        <w:autoSpaceDE w:val="0"/>
        <w:autoSpaceDN w:val="0"/>
        <w:adjustRightInd w:val="0"/>
        <w:spacing w:after="120" w:line="276" w:lineRule="auto"/>
        <w:jc w:val="both"/>
        <w:rPr>
          <w:rFonts w:cstheme="minorHAnsi"/>
        </w:rPr>
      </w:pPr>
      <w:r>
        <w:t>2. Honako hauek osatuko dute lankidetzazko etxebizitza:</w:t>
      </w:r>
    </w:p>
    <w:p w14:paraId="4875A8EC" w14:textId="77777777" w:rsidR="009C5550" w:rsidRPr="009C5550" w:rsidRDefault="009C5550" w:rsidP="009C5550">
      <w:pPr>
        <w:autoSpaceDE w:val="0"/>
        <w:autoSpaceDN w:val="0"/>
        <w:adjustRightInd w:val="0"/>
        <w:spacing w:after="120" w:line="276" w:lineRule="auto"/>
        <w:jc w:val="both"/>
        <w:rPr>
          <w:rFonts w:cstheme="minorHAnsi"/>
        </w:rPr>
      </w:pPr>
      <w:r>
        <w:t>a) Bazkideei beren erabilerarako lagatako etxebizitza edo espazio pribatiboak.</w:t>
      </w:r>
    </w:p>
    <w:p w14:paraId="3FC1EEF3" w14:textId="043D6F06" w:rsidR="009C5550" w:rsidRPr="009C5550" w:rsidRDefault="009C5550" w:rsidP="009C5550">
      <w:pPr>
        <w:autoSpaceDE w:val="0"/>
        <w:autoSpaceDN w:val="0"/>
        <w:adjustRightInd w:val="0"/>
        <w:spacing w:after="120" w:line="276" w:lineRule="auto"/>
        <w:jc w:val="both"/>
        <w:rPr>
          <w:rFonts w:cstheme="minorHAnsi"/>
        </w:rPr>
      </w:pPr>
      <w:r>
        <w:t>b) Bizitoki-multzoaren elementu amankomunak, Kode Zibilaren 396. artikuluaren arabera.</w:t>
      </w:r>
    </w:p>
    <w:p w14:paraId="19342C25" w14:textId="729A2A9B" w:rsidR="009C5550" w:rsidRPr="009C5550" w:rsidRDefault="009C5550" w:rsidP="009C5550">
      <w:pPr>
        <w:autoSpaceDE w:val="0"/>
        <w:autoSpaceDN w:val="0"/>
        <w:adjustRightInd w:val="0"/>
        <w:spacing w:after="120" w:line="276" w:lineRule="auto"/>
        <w:jc w:val="both"/>
        <w:rPr>
          <w:rFonts w:cstheme="minorHAnsi"/>
        </w:rPr>
      </w:pPr>
      <w:r>
        <w:t>c) Erkidego-erabilerarakoak eta lankidetzazko zerbitzuen ematerakoak diren gune eta espazio konpartituak.</w:t>
      </w:r>
    </w:p>
    <w:p w14:paraId="2622FF2B" w14:textId="50778183" w:rsidR="009C5550" w:rsidRPr="009C5550" w:rsidRDefault="009C5550" w:rsidP="009C5550">
      <w:pPr>
        <w:autoSpaceDE w:val="0"/>
        <w:autoSpaceDN w:val="0"/>
        <w:adjustRightInd w:val="0"/>
        <w:spacing w:after="120" w:line="276" w:lineRule="auto"/>
        <w:jc w:val="both"/>
        <w:rPr>
          <w:rFonts w:cstheme="minorHAnsi"/>
        </w:rPr>
      </w:pPr>
      <w:r>
        <w:t xml:space="preserve">3. Lankidetzazko etxebizitza arautuko duen berariazko araudi bat onesten ez den bitartean, aplikatu beharrekoa izanen da Kooperatibei buruzko uztailaren 16ko 27/1999 Legearen I. </w:t>
      </w:r>
      <w:r w:rsidR="00082472">
        <w:t>t</w:t>
      </w:r>
      <w:r>
        <w:t xml:space="preserve">ituluaren X. </w:t>
      </w:r>
      <w:r w:rsidR="00082472">
        <w:t>k</w:t>
      </w:r>
      <w:r>
        <w:t xml:space="preserve">apituluaren 3. </w:t>
      </w:r>
      <w:r w:rsidR="00082472">
        <w:t>a</w:t>
      </w:r>
      <w:r>
        <w:t>talean xedatzen dena eta Nafarroako Foru Komunitateko kooperatiba-alorreko araudi indarduna.</w:t>
      </w:r>
    </w:p>
    <w:p w14:paraId="0B74A19B" w14:textId="2AF0245B" w:rsidR="009C5550" w:rsidRPr="009C5550" w:rsidRDefault="009C5550" w:rsidP="009C5550">
      <w:pPr>
        <w:autoSpaceDE w:val="0"/>
        <w:autoSpaceDN w:val="0"/>
        <w:adjustRightInd w:val="0"/>
        <w:spacing w:after="120" w:line="276" w:lineRule="auto"/>
        <w:jc w:val="both"/>
        <w:rPr>
          <w:rFonts w:cstheme="minorHAnsi"/>
        </w:rPr>
      </w:pPr>
      <w:r>
        <w:t>4. Zilegi izanen da berariazko dirulaguntzak ezartzea etxebizitza-kooperatiben edo kooperatiba-federazioen eraketa sustatzeko, haiek antolatuak eta ugarituak izateari laguntzeko, eta higiezinak lankidetzazko etxebizitzetarako erabiliak izateko proiektuak, sustapena edo birgaikuntza egin daitezen finantzatzeko.</w:t>
      </w:r>
    </w:p>
    <w:p w14:paraId="02D2E9D8" w14:textId="38A83882" w:rsidR="009C5550" w:rsidRPr="009C5550" w:rsidRDefault="009C5550" w:rsidP="009C5550">
      <w:pPr>
        <w:autoSpaceDE w:val="0"/>
        <w:autoSpaceDN w:val="0"/>
        <w:adjustRightInd w:val="0"/>
        <w:spacing w:after="120" w:line="276" w:lineRule="auto"/>
        <w:jc w:val="both"/>
        <w:rPr>
          <w:rFonts w:cstheme="minorHAnsi"/>
        </w:rPr>
      </w:pPr>
      <w:r>
        <w:t>Halaber, zilegi izanen da sustapen fiskaleko beste neurri batzuk aurreikustea eta jadanik badauden dirulaguntzen aplikazioa aipatu jarduketen sustapenera hedatzea”.</w:t>
      </w:r>
    </w:p>
    <w:p w14:paraId="7061BF42" w14:textId="77777777" w:rsidR="009C5550" w:rsidRPr="00FD14BB" w:rsidRDefault="009C5550" w:rsidP="009C5550">
      <w:pPr>
        <w:autoSpaceDE w:val="0"/>
        <w:autoSpaceDN w:val="0"/>
        <w:adjustRightInd w:val="0"/>
        <w:spacing w:after="120" w:line="276" w:lineRule="auto"/>
        <w:jc w:val="both"/>
        <w:rPr>
          <w:rFonts w:cstheme="minorHAnsi"/>
          <w:b/>
          <w:bCs/>
        </w:rPr>
      </w:pPr>
      <w:r>
        <w:rPr>
          <w:b/>
        </w:rPr>
        <w:t>Azken xedapen bakarra. Indarra hartzea.</w:t>
      </w:r>
    </w:p>
    <w:p w14:paraId="3FB3DBC0" w14:textId="6B3208E7" w:rsidR="009C5550" w:rsidRPr="009C5550" w:rsidRDefault="009C5550" w:rsidP="009C5550">
      <w:pPr>
        <w:autoSpaceDE w:val="0"/>
        <w:autoSpaceDN w:val="0"/>
        <w:adjustRightInd w:val="0"/>
        <w:spacing w:after="120" w:line="276" w:lineRule="auto"/>
        <w:jc w:val="both"/>
        <w:rPr>
          <w:rFonts w:cstheme="minorHAnsi"/>
        </w:rPr>
      </w:pPr>
      <w:r>
        <w:t>Foru lege honek Nafarroako Aldizkari Ofizialean argitaratua izan eta biharamunean hartuko du indarra.</w:t>
      </w:r>
    </w:p>
    <w:p w14:paraId="5B4ECD27" w14:textId="6C8C71A6" w:rsidR="009C5550" w:rsidRPr="009C5550" w:rsidRDefault="009C5550" w:rsidP="009C5550">
      <w:pPr>
        <w:autoSpaceDE w:val="0"/>
        <w:autoSpaceDN w:val="0"/>
        <w:adjustRightInd w:val="0"/>
        <w:spacing w:after="120" w:line="276" w:lineRule="auto"/>
        <w:jc w:val="both"/>
        <w:rPr>
          <w:rFonts w:cstheme="minorHAnsi"/>
        </w:rPr>
      </w:pPr>
      <w:r>
        <w:t>Hori ezertan galarazi gabe, foru lege honen lehen apartatutik zazpigarrenera bitartekoek 2025eko abenduaren 1etik aurrera izanen dute eragina.</w:t>
      </w:r>
    </w:p>
    <w:sectPr w:rsidR="009C5550" w:rsidRPr="009C55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IDFont+F3">
    <w:altName w:val="Microsoft JhengHei"/>
    <w:panose1 w:val="00000000000000000000"/>
    <w:charset w:val="88"/>
    <w:family w:val="auto"/>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3E4E"/>
    <w:multiLevelType w:val="hybridMultilevel"/>
    <w:tmpl w:val="8CDEAD0A"/>
    <w:lvl w:ilvl="0" w:tplc="F8581456">
      <w:start w:val="4"/>
      <w:numFmt w:val="bullet"/>
      <w:lvlText w:val="-"/>
      <w:lvlJc w:val="left"/>
      <w:pPr>
        <w:ind w:left="720" w:hanging="360"/>
      </w:pPr>
      <w:rPr>
        <w:rFonts w:ascii="Calibri" w:eastAsia="CIDFont+F3"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EFE0FF2"/>
    <w:multiLevelType w:val="hybridMultilevel"/>
    <w:tmpl w:val="42BA7064"/>
    <w:lvl w:ilvl="0" w:tplc="B47EFDE0">
      <w:start w:val="4"/>
      <w:numFmt w:val="bullet"/>
      <w:lvlText w:val="-"/>
      <w:lvlJc w:val="left"/>
      <w:pPr>
        <w:ind w:left="720" w:hanging="360"/>
      </w:pPr>
      <w:rPr>
        <w:rFonts w:ascii="Calibri" w:eastAsia="CIDFont+F3"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38190063">
    <w:abstractNumId w:val="0"/>
  </w:num>
  <w:num w:numId="2" w16cid:durableId="1040783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888"/>
    <w:rsid w:val="00082472"/>
    <w:rsid w:val="001163E1"/>
    <w:rsid w:val="001A29A8"/>
    <w:rsid w:val="00272027"/>
    <w:rsid w:val="00294888"/>
    <w:rsid w:val="0034647B"/>
    <w:rsid w:val="00446834"/>
    <w:rsid w:val="004D7523"/>
    <w:rsid w:val="006329A5"/>
    <w:rsid w:val="006C4515"/>
    <w:rsid w:val="007B6DD5"/>
    <w:rsid w:val="0092481D"/>
    <w:rsid w:val="009C5550"/>
    <w:rsid w:val="00BF7298"/>
    <w:rsid w:val="00C03B6C"/>
    <w:rsid w:val="00CB05AF"/>
    <w:rsid w:val="00D121CC"/>
    <w:rsid w:val="00DB3A7D"/>
    <w:rsid w:val="00E316F4"/>
    <w:rsid w:val="00F02F41"/>
    <w:rsid w:val="00FD14BB"/>
    <w:rsid w:val="00FF23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15126"/>
  <w15:chartTrackingRefBased/>
  <w15:docId w15:val="{BBD07E89-1191-454A-8A78-0C02DD370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D14BB"/>
    <w:pPr>
      <w:ind w:left="720"/>
      <w:contextualSpacing/>
    </w:pPr>
  </w:style>
  <w:style w:type="paragraph" w:styleId="Revisin">
    <w:name w:val="Revision"/>
    <w:hidden/>
    <w:uiPriority w:val="99"/>
    <w:semiHidden/>
    <w:rsid w:val="002720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1716</Words>
  <Characters>9440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Fernánadez Pérez, Beatriz</dc:creator>
  <cp:keywords/>
  <dc:description/>
  <cp:lastModifiedBy>Martin Cestao, Nerea</cp:lastModifiedBy>
  <cp:revision>7</cp:revision>
  <dcterms:created xsi:type="dcterms:W3CDTF">2025-10-02T11:41:00Z</dcterms:created>
  <dcterms:modified xsi:type="dcterms:W3CDTF">2025-10-07T05:53:00Z</dcterms:modified>
</cp:coreProperties>
</file>