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2A0A" w14:textId="3F681B6C" w:rsidR="0019076F" w:rsidRPr="00076FBA" w:rsidRDefault="00076FBA" w:rsidP="00076FBA">
      <w:pPr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25PRO-18</w:t>
      </w:r>
    </w:p>
    <w:p w14:paraId="3B477776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EXPOSICION DE MOTIVOS</w:t>
      </w:r>
    </w:p>
    <w:p w14:paraId="61D24C66" w14:textId="59D3E355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La lucha contra el cambio climático constituye una prioridad estratégica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global que exige la adopción de medidas normativas eficaces y estructurales en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todos los sectores económicos. La agricultura, la ganadería y los sistemas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forestales, en su doble condición de emisores y potenciales sumideros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carbono, desempeñan un papel clave en la mitigación de emisiones de gases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efecto invernadero (GEI) y en la transición hacia una economía climáticamente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neutra.</w:t>
      </w:r>
    </w:p>
    <w:p w14:paraId="4E615B1B" w14:textId="6A65A930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En este contexto, la certificación y comercialización de créditos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carbono se configura como una herramienta regulatoria innovadora para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incentivar prácticas sostenibles y regenerativas en los sectores agrario y forestal,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promover la absorción de carbono y canalizar financiación climática hacia el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medio rural.</w:t>
      </w:r>
    </w:p>
    <w:p w14:paraId="3F0B3C8A" w14:textId="05ACAC91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La presente ley foral tiene por objeto establecer un marco jurídico que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garantice la integridad ambiental, la trazabilidad de los créditos, la transparencia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en el mercado y la coherencia con los marcos europeos, estatales y forales, en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particular:</w:t>
      </w:r>
    </w:p>
    <w:p w14:paraId="7DFB9AF9" w14:textId="5712E4DB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el </w:t>
      </w:r>
      <w:r w:rsidRPr="00076FBA">
        <w:rPr>
          <w:rFonts w:cstheme="minorHAnsi"/>
          <w:b/>
          <w:bCs/>
        </w:rPr>
        <w:t xml:space="preserve">Reglamento (UE) 2018/841 </w:t>
      </w:r>
      <w:r w:rsidRPr="00076FBA">
        <w:rPr>
          <w:rFonts w:cstheme="minorHAnsi"/>
        </w:rPr>
        <w:t>sobre uso de la tierra, cambio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uso de la tierra y silvicultura (LULUCF),</w:t>
      </w:r>
    </w:p>
    <w:p w14:paraId="38753B78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el </w:t>
      </w:r>
      <w:r w:rsidRPr="00076FBA">
        <w:rPr>
          <w:rFonts w:cstheme="minorHAnsi"/>
          <w:b/>
          <w:bCs/>
        </w:rPr>
        <w:t xml:space="preserve">Reglamento (UE) 2018/842 </w:t>
      </w:r>
      <w:r w:rsidRPr="00076FBA">
        <w:rPr>
          <w:rFonts w:cstheme="minorHAnsi"/>
        </w:rPr>
        <w:t>relativo al reparto del esfuerzo,</w:t>
      </w:r>
    </w:p>
    <w:p w14:paraId="6ACED2EE" w14:textId="2F523150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el </w:t>
      </w:r>
      <w:r w:rsidRPr="00076FBA">
        <w:rPr>
          <w:rFonts w:cstheme="minorHAnsi"/>
          <w:b/>
          <w:bCs/>
        </w:rPr>
        <w:t>Reglamento europeo de certificación de absorciones de</w:t>
      </w:r>
      <w:r>
        <w:rPr>
          <w:rFonts w:cstheme="minorHAnsi"/>
          <w:b/>
          <w:bCs/>
        </w:rPr>
        <w:t xml:space="preserve"> </w:t>
      </w:r>
      <w:r w:rsidRPr="00076FBA">
        <w:rPr>
          <w:rFonts w:cstheme="minorHAnsi"/>
          <w:b/>
          <w:bCs/>
        </w:rPr>
        <w:t>carbono (2024/… UE)</w:t>
      </w:r>
      <w:r w:rsidRPr="00076FBA">
        <w:rPr>
          <w:rFonts w:cstheme="minorHAnsi"/>
        </w:rPr>
        <w:t>,</w:t>
      </w:r>
    </w:p>
    <w:p w14:paraId="1B7EE754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la </w:t>
      </w:r>
      <w:r w:rsidRPr="00076FBA">
        <w:rPr>
          <w:rFonts w:cstheme="minorHAnsi"/>
          <w:b/>
          <w:bCs/>
        </w:rPr>
        <w:t>Ley 7/2021 de Cambio Climático y Transición Energética</w:t>
      </w:r>
      <w:r w:rsidRPr="00076FBA">
        <w:rPr>
          <w:rFonts w:cstheme="minorHAnsi"/>
        </w:rPr>
        <w:t>, y</w:t>
      </w:r>
    </w:p>
    <w:p w14:paraId="17F0CDBC" w14:textId="05D17C10" w:rsidR="00076FBA" w:rsidRPr="00076FBA" w:rsidRDefault="00076FBA" w:rsidP="00076FBA">
      <w:pPr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la </w:t>
      </w:r>
      <w:r w:rsidRPr="00076FBA">
        <w:rPr>
          <w:rFonts w:cstheme="minorHAnsi"/>
          <w:b/>
          <w:bCs/>
        </w:rPr>
        <w:t>Ley Foral 4/2022, de Cambio Climático y Transición</w:t>
      </w:r>
      <w:r>
        <w:rPr>
          <w:rFonts w:cstheme="minorHAnsi"/>
          <w:b/>
          <w:bCs/>
        </w:rPr>
        <w:t xml:space="preserve"> </w:t>
      </w:r>
      <w:r w:rsidRPr="00076FBA">
        <w:rPr>
          <w:rFonts w:cstheme="minorHAnsi"/>
          <w:b/>
          <w:bCs/>
        </w:rPr>
        <w:t>Energética de Navarra</w:t>
      </w:r>
      <w:r w:rsidRPr="00076FBA">
        <w:rPr>
          <w:rFonts w:cstheme="minorHAnsi"/>
        </w:rPr>
        <w:t>.</w:t>
      </w:r>
    </w:p>
    <w:p w14:paraId="07AAD71D" w14:textId="28A9C71F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La Comunidad Foral de Navarra, con su mosaico agrícola, forestal y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ganadero, dispone de un gran potencial para convertirse en referente europeo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 proyectos de captura, reducción y compensación de emisiones, generando 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su vez desarrollo económico, innovación y cohesión territorial.</w:t>
      </w:r>
    </w:p>
    <w:p w14:paraId="400B18B3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TÍTULO I: DISPOSICIONES GENERALES</w:t>
      </w:r>
    </w:p>
    <w:p w14:paraId="04BF6878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1. Objeto</w:t>
      </w:r>
    </w:p>
    <w:p w14:paraId="50AFEA09" w14:textId="5D9A0DB0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La presente ley foral regula la generación, verificación, registro, certificación,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comercialización e incentivo fiscal de créditos de carbono en los sectores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agrícola, ganadero y forestal de Navarra, con el fin de contribuir a la mitigación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del cambio climático, fomentar la sostenibilidad territorial y facilitar el acceso 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mercados voluntarios y regulados.</w:t>
      </w:r>
    </w:p>
    <w:p w14:paraId="07B24958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2. Ámbito de aplicación</w:t>
      </w:r>
    </w:p>
    <w:p w14:paraId="6D400068" w14:textId="63D41A94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proofErr w:type="gramStart"/>
      <w:r w:rsidRPr="00076FBA">
        <w:rPr>
          <w:rFonts w:cstheme="minorHAnsi"/>
        </w:rPr>
        <w:t>Será de aplicación</w:t>
      </w:r>
      <w:proofErr w:type="gramEnd"/>
      <w:r w:rsidRPr="00076FBA">
        <w:rPr>
          <w:rFonts w:cstheme="minorHAnsi"/>
        </w:rPr>
        <w:t xml:space="preserve"> a todas las actividades desarrolladas en el ámbito territorial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 Navarra relacionadas con la generación, verificación, certificación, registro y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compraventa de créditos de carbono vinculados a proyectos agrícolas,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ganaderos y forestales que cumplan los requisitos de esta norma y su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desarrollo reglamentario.</w:t>
      </w:r>
    </w:p>
    <w:p w14:paraId="4B5C759D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3. Definiciones</w:t>
      </w:r>
    </w:p>
    <w:p w14:paraId="3518EE2A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A efectos de esta ley se entenderá por:</w:t>
      </w:r>
    </w:p>
    <w:p w14:paraId="18A4063B" w14:textId="59C20B26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lastRenderedPageBreak/>
        <w:t xml:space="preserve">• </w:t>
      </w:r>
      <w:r w:rsidRPr="00076FBA">
        <w:rPr>
          <w:rFonts w:cstheme="minorHAnsi"/>
          <w:b/>
          <w:bCs/>
        </w:rPr>
        <w:t xml:space="preserve">Crédito de carbono: </w:t>
      </w:r>
      <w:r w:rsidRPr="00076FBA">
        <w:rPr>
          <w:rFonts w:cstheme="minorHAnsi"/>
        </w:rPr>
        <w:t>Certificado que representa la reducción,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evitación o captura de una tonelada de dióxido de carbono equivalente (</w:t>
      </w:r>
      <w:proofErr w:type="spellStart"/>
      <w:r w:rsidRPr="00076FBA">
        <w:rPr>
          <w:rFonts w:cstheme="minorHAnsi"/>
        </w:rPr>
        <w:t>tCO</w:t>
      </w:r>
      <w:r w:rsidRPr="00076FBA">
        <w:rPr>
          <w:rFonts w:eastAsia="CambriaMath" w:cstheme="minorHAnsi"/>
        </w:rPr>
        <w:t>₂</w:t>
      </w:r>
      <w:r w:rsidRPr="00076FBA">
        <w:rPr>
          <w:rFonts w:cstheme="minorHAnsi"/>
        </w:rPr>
        <w:t>e</w:t>
      </w:r>
      <w:proofErr w:type="spellEnd"/>
      <w:r w:rsidRPr="00076FBA">
        <w:rPr>
          <w:rFonts w:cstheme="minorHAnsi"/>
        </w:rPr>
        <w:t>)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verificada.</w:t>
      </w:r>
    </w:p>
    <w:p w14:paraId="45723074" w14:textId="4F175733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Generador: </w:t>
      </w:r>
      <w:r w:rsidRPr="00076FBA">
        <w:rPr>
          <w:rFonts w:cstheme="minorHAnsi"/>
        </w:rPr>
        <w:t>Persona física o jurídica, incluidas comunidades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regantes, cooperativas y entidades locales, que aplique prácticas mitigadoras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que generen créditos.</w:t>
      </w:r>
    </w:p>
    <w:p w14:paraId="13A90925" w14:textId="3BEB6482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Verificación: </w:t>
      </w:r>
      <w:r w:rsidRPr="00076FBA">
        <w:rPr>
          <w:rFonts w:cstheme="minorHAnsi"/>
        </w:rPr>
        <w:t>Evaluación externa, independiente y acreditada del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efecto climático neto de un proyecto.</w:t>
      </w:r>
    </w:p>
    <w:p w14:paraId="1C2494B9" w14:textId="31E1108F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Registro: </w:t>
      </w:r>
      <w:r w:rsidRPr="00076FBA">
        <w:rPr>
          <w:rFonts w:cstheme="minorHAnsi"/>
        </w:rPr>
        <w:t>Sistema oficial e interoperable que garantiza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trazabilidad única, evitando la doble contabilidad.</w:t>
      </w:r>
    </w:p>
    <w:p w14:paraId="7EDD5B1D" w14:textId="4C169B70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Adicionalidad: </w:t>
      </w:r>
      <w:r w:rsidRPr="00076FBA">
        <w:rPr>
          <w:rFonts w:cstheme="minorHAnsi"/>
        </w:rPr>
        <w:t>Garantía de que la reducción/captura no ocurriría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en ausencia del proyecto.</w:t>
      </w:r>
    </w:p>
    <w:p w14:paraId="6FD2375E" w14:textId="703641A8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Permanencia: </w:t>
      </w:r>
      <w:r w:rsidRPr="00076FBA">
        <w:rPr>
          <w:rFonts w:cstheme="minorHAnsi"/>
        </w:rPr>
        <w:t>Duración mínima garantizada del beneficio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climático (20 años para forestales, 10 para agrícolas y ganaderos).</w:t>
      </w:r>
    </w:p>
    <w:p w14:paraId="0050A1DC" w14:textId="4A43B10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Fugas: </w:t>
      </w:r>
      <w:r w:rsidRPr="00076FBA">
        <w:rPr>
          <w:rFonts w:cstheme="minorHAnsi"/>
        </w:rPr>
        <w:t>Emisiones indirectas fuera del ámbito del proyecto que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anulan parte de los beneficios.</w:t>
      </w:r>
    </w:p>
    <w:p w14:paraId="69210402" w14:textId="7E5671BF" w:rsidR="00076FBA" w:rsidRPr="00076FBA" w:rsidRDefault="00076FBA" w:rsidP="00076FBA">
      <w:pPr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Cooperativa certificadora: </w:t>
      </w:r>
      <w:r w:rsidRPr="00076FBA">
        <w:rPr>
          <w:rFonts w:cstheme="minorHAnsi"/>
        </w:rPr>
        <w:t>Entidad sin ánimo de lucro que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agrupa productores y actúa como estructura técnica común de verificación y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venta agrupada.</w:t>
      </w:r>
    </w:p>
    <w:p w14:paraId="113F8FE6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TÍTULO II: GENERACIÓN Y VERIFICACIÓN</w:t>
      </w:r>
    </w:p>
    <w:p w14:paraId="4E80194F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4. Prácticas elegibles</w:t>
      </w:r>
    </w:p>
    <w:p w14:paraId="266D0B0F" w14:textId="53AB3EA4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Deberán reducir, evitar o capturar emisiones de GEI; cumplir criterios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sostenibilidad ambiental, social y económica; y basarse en metodologías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reconocidas por la Unión Europea o estándares internacionales (Gold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Standard, VCS, ISO 14064).</w:t>
      </w:r>
    </w:p>
    <w:p w14:paraId="404E0B2D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5. Verificación</w:t>
      </w:r>
    </w:p>
    <w:p w14:paraId="5680B18F" w14:textId="795A07BF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Será realizada por entidades acreditadas conforme al RD 163/2014, normativa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ISO/EN 14065 y futura regulación europea. Deberán garantizar adicionalidad,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permanencia, ausencia de fugas y no doble contabilización.</w:t>
      </w:r>
    </w:p>
    <w:p w14:paraId="2228AF8A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6. Entidades certificadoras</w:t>
      </w:r>
    </w:p>
    <w:p w14:paraId="1A043BCB" w14:textId="77777777" w:rsidR="00C2725E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Se reconocen como entidades certificadoras INTIA y GAN-NIK, con obligación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 acreditación ISO. Podrán colaborar con universidades y centros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tecnológicos, así como con entidades privadas acreditadas.</w:t>
      </w:r>
      <w:r>
        <w:rPr>
          <w:rFonts w:cstheme="minorHAnsi"/>
        </w:rPr>
        <w:t xml:space="preserve"> </w:t>
      </w:r>
    </w:p>
    <w:p w14:paraId="03DF6459" w14:textId="652365C6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7. Cooperativas como agrupaciones certificadoras</w:t>
      </w:r>
    </w:p>
    <w:p w14:paraId="2C19599D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Las cooperativas podrán actuar como agrupaciones certificadoras si cumplen:</w:t>
      </w:r>
    </w:p>
    <w:p w14:paraId="638FA71D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a) Capacidad técnica en MRV,</w:t>
      </w:r>
    </w:p>
    <w:p w14:paraId="190ADD87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b) Metodologías validadas,</w:t>
      </w:r>
    </w:p>
    <w:p w14:paraId="50E13D4A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c) Transparencia y trazabilidad.</w:t>
      </w:r>
    </w:p>
    <w:p w14:paraId="6BF91107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Deberán garantizar separación de funciones para evitar conflictos de interés.</w:t>
      </w:r>
    </w:p>
    <w:p w14:paraId="4D0F2EE1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TÍTULO III: COMERCIALIZACIÓN Y REGISTRO</w:t>
      </w:r>
    </w:p>
    <w:p w14:paraId="5A8658F6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8. Comercialización</w:t>
      </w:r>
    </w:p>
    <w:p w14:paraId="6EDCF09B" w14:textId="16964728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lastRenderedPageBreak/>
        <w:t>Se establece un mercado foral voluntario, compatible con mercados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nacionales, europeos e internacionales. Los créditos podrán negociarse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directamente o mediante plataformas digitales autorizadas.</w:t>
      </w:r>
    </w:p>
    <w:p w14:paraId="2D075801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9. Comercialización y prioridad cooperativa</w:t>
      </w:r>
    </w:p>
    <w:p w14:paraId="41E04613" w14:textId="66F8D0F8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1. Los créditos de carbono generados en Navarra podrán ser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comercializados en mercados voluntarios a través de operaciones directas 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mediante plataformas digitales autorizadas.</w:t>
      </w:r>
    </w:p>
    <w:p w14:paraId="70DEDAA7" w14:textId="39FE7977" w:rsidR="00076FBA" w:rsidRPr="00076FBA" w:rsidRDefault="00076FBA" w:rsidP="00076FBA">
      <w:pPr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2. A efectos de garantizar la cohesión territorial, el acceso equitativo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 los pequeños productores y la agregación de oferta en condiciones de</w:t>
      </w:r>
      <w:r>
        <w:rPr>
          <w:rFonts w:cstheme="minorHAnsi"/>
        </w:rPr>
        <w:t xml:space="preserve"> </w:t>
      </w:r>
      <w:proofErr w:type="gramStart"/>
      <w:r w:rsidRPr="00076FBA">
        <w:rPr>
          <w:rFonts w:cstheme="minorHAnsi"/>
        </w:rPr>
        <w:t>transparencia,</w:t>
      </w:r>
      <w:proofErr w:type="gramEnd"/>
      <w:r w:rsidRPr="00076FBA">
        <w:rPr>
          <w:rFonts w:cstheme="minorHAnsi"/>
        </w:rPr>
        <w:t xml:space="preserve"> se reconoce a las </w:t>
      </w:r>
      <w:r w:rsidRPr="00076FBA">
        <w:rPr>
          <w:rFonts w:cstheme="minorHAnsi"/>
          <w:b/>
          <w:bCs/>
        </w:rPr>
        <w:t xml:space="preserve">cooperativas certificadoras </w:t>
      </w:r>
      <w:r w:rsidRPr="00076FBA">
        <w:rPr>
          <w:rFonts w:cstheme="minorHAnsi"/>
        </w:rPr>
        <w:t xml:space="preserve">la </w:t>
      </w:r>
      <w:r w:rsidRPr="00076FBA">
        <w:rPr>
          <w:rFonts w:cstheme="minorHAnsi"/>
          <w:b/>
          <w:bCs/>
        </w:rPr>
        <w:t>prioridad</w:t>
      </w:r>
      <w:r>
        <w:rPr>
          <w:rFonts w:cstheme="minorHAnsi"/>
          <w:b/>
          <w:bCs/>
        </w:rPr>
        <w:t xml:space="preserve"> </w:t>
      </w:r>
      <w:r w:rsidRPr="00076FBA">
        <w:rPr>
          <w:rFonts w:cstheme="minorHAnsi"/>
          <w:b/>
          <w:bCs/>
        </w:rPr>
        <w:t>para la comercialización de los créditos generados por sus socios</w:t>
      </w:r>
      <w:r w:rsidRPr="00076FBA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siempre que cumplan los siguientes requisitos:</w:t>
      </w:r>
    </w:p>
    <w:p w14:paraId="54C5AC1B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a) Transparencia en los procesos de agregación y venta.</w:t>
      </w:r>
    </w:p>
    <w:p w14:paraId="3E68797A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b) Concurrencia abierta a todos los socios sin discriminación.</w:t>
      </w:r>
    </w:p>
    <w:p w14:paraId="7A324F70" w14:textId="33764B05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c) Acreditación de trazabilidad y calidad de los créditos conforme al Registro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Foral.</w:t>
      </w:r>
    </w:p>
    <w:p w14:paraId="56EFD63A" w14:textId="1EDC170B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3. Esta prioridad no excluye la posibilidad de que productores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individuales comercialicen sus créditos directamente o a través de otras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entidades autorizadas, respetando siempre los principios de libre competencia,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proporcionalidad y no discriminación.</w:t>
      </w:r>
    </w:p>
    <w:p w14:paraId="49FA41DE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10. Registro Foral</w:t>
      </w:r>
    </w:p>
    <w:p w14:paraId="33907F3C" w14:textId="1CDB9A9A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Se crea el Registro Foral de Créditos de Carbono, interoperable con el Registro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Nacional de Derechos de Emisión y con el futuro Registro Europeo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Absorciones. Toda transacción deberá inscribirse para tener validez jurídica y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fiscal.</w:t>
      </w:r>
    </w:p>
    <w:p w14:paraId="496DFF82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11. Transparencia</w:t>
      </w:r>
    </w:p>
    <w:p w14:paraId="5DB690BF" w14:textId="77930115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El Gobierno de Navarra publicará anualmente precios medios, volumen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transacciones y proyectos inscritos.</w:t>
      </w:r>
    </w:p>
    <w:p w14:paraId="3FDBD5F7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TÍTULO IV: INCENTIVOS Y FISCALIDAD</w:t>
      </w:r>
    </w:p>
    <w:p w14:paraId="6FAC31C1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11. Incentivos</w:t>
      </w:r>
    </w:p>
    <w:p w14:paraId="0E28BC48" w14:textId="7CEDAB80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Impuesto de Sociedades: </w:t>
      </w:r>
      <w:r w:rsidRPr="00076FBA">
        <w:rPr>
          <w:rFonts w:cstheme="minorHAnsi"/>
        </w:rPr>
        <w:t>Deducción del 20 % por ingresos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créditos (25 % si derivan de prácticas regenerativas).</w:t>
      </w:r>
    </w:p>
    <w:p w14:paraId="6536AFAF" w14:textId="60C5D5DB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IRPF: </w:t>
      </w:r>
      <w:r w:rsidRPr="00076FBA">
        <w:rPr>
          <w:rFonts w:cstheme="minorHAnsi"/>
        </w:rPr>
        <w:t>Exención hasta 3.000 €/año (5.000 € si se es socio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cooperativa certificadora).</w:t>
      </w:r>
    </w:p>
    <w:p w14:paraId="301A4176" w14:textId="391FFA68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Cotizaciones sociales: </w:t>
      </w:r>
      <w:r w:rsidRPr="00076FBA">
        <w:rPr>
          <w:rFonts w:cstheme="minorHAnsi"/>
        </w:rPr>
        <w:t>Bonificación del 30 % durante cinco años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para proyectos acreditados.</w:t>
      </w:r>
    </w:p>
    <w:p w14:paraId="21F56ED8" w14:textId="2589C600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Amortización acelerada: </w:t>
      </w:r>
      <w:r w:rsidRPr="00076FBA">
        <w:rPr>
          <w:rFonts w:cstheme="minorHAnsi"/>
        </w:rPr>
        <w:t>Inversiones certificadas podrán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amortizarse hasta un 20 % anual.</w:t>
      </w:r>
    </w:p>
    <w:p w14:paraId="1AC00C6A" w14:textId="3EB393F2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Subvenciones: </w:t>
      </w:r>
      <w:r w:rsidRPr="00076FBA">
        <w:rPr>
          <w:rFonts w:cstheme="minorHAnsi"/>
        </w:rPr>
        <w:t>Fondo foral que cubra hasta el 40 % de los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costes de certificación.</w:t>
      </w:r>
    </w:p>
    <w:p w14:paraId="71AB52F5" w14:textId="411F99EF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Compradores: </w:t>
      </w:r>
      <w:r w:rsidRPr="00076FBA">
        <w:rPr>
          <w:rFonts w:cstheme="minorHAnsi"/>
        </w:rPr>
        <w:t>Deducción parcial (30 %) en el IS por créditos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navarros inscritos.</w:t>
      </w:r>
    </w:p>
    <w:p w14:paraId="549A66D5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Estos incentivos se ajustarán al régimen europeo de ayudas de Estado.</w:t>
      </w:r>
    </w:p>
    <w:p w14:paraId="4267CD86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TÍTULO V: RÉGIMEN SANCIONADOR</w:t>
      </w:r>
    </w:p>
    <w:p w14:paraId="234466D9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12. Infracciones y sanciones</w:t>
      </w:r>
    </w:p>
    <w:p w14:paraId="6F05730C" w14:textId="7BB84C48" w:rsidR="00076FBA" w:rsidRPr="00076FBA" w:rsidRDefault="00076FBA" w:rsidP="00076FBA">
      <w:pPr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Leves: </w:t>
      </w:r>
      <w:r w:rsidRPr="00076FBA">
        <w:rPr>
          <w:rFonts w:cstheme="minorHAnsi"/>
        </w:rPr>
        <w:t>Omisiones documentales. Multa 600 €–10.000 €.</w:t>
      </w:r>
    </w:p>
    <w:p w14:paraId="315236B1" w14:textId="506CDE98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lastRenderedPageBreak/>
        <w:t xml:space="preserve">• </w:t>
      </w:r>
      <w:r w:rsidRPr="00076FBA">
        <w:rPr>
          <w:rFonts w:cstheme="minorHAnsi"/>
          <w:b/>
          <w:bCs/>
        </w:rPr>
        <w:t xml:space="preserve">Graves: </w:t>
      </w:r>
      <w:r w:rsidRPr="00076FBA">
        <w:rPr>
          <w:rFonts w:cstheme="minorHAnsi"/>
        </w:rPr>
        <w:t>Manipulación de datos, verificación deficiente. Multa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10.001 €–150.000 €.</w:t>
      </w:r>
    </w:p>
    <w:p w14:paraId="04BFEBA0" w14:textId="6AAE0071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• </w:t>
      </w:r>
      <w:r w:rsidRPr="00076FBA">
        <w:rPr>
          <w:rFonts w:cstheme="minorHAnsi"/>
          <w:b/>
          <w:bCs/>
        </w:rPr>
        <w:t xml:space="preserve">Muy graves: </w:t>
      </w:r>
      <w:r w:rsidRPr="00076FBA">
        <w:rPr>
          <w:rFonts w:cstheme="minorHAnsi"/>
        </w:rPr>
        <w:t>Falsificación, doble contabilidad, perjuicio ambiental.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Multa 150.001 €–1.500.000 €, inhabilitación hasta 10 años para operar.</w:t>
      </w:r>
    </w:p>
    <w:p w14:paraId="2B4A4AFD" w14:textId="1F0E624A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Las cuantías se graduarán según el volumen de </w:t>
      </w:r>
      <w:proofErr w:type="spellStart"/>
      <w:r w:rsidRPr="00076FBA">
        <w:rPr>
          <w:rFonts w:cstheme="minorHAnsi"/>
        </w:rPr>
        <w:t>tCO</w:t>
      </w:r>
      <w:r w:rsidRPr="00076FBA">
        <w:rPr>
          <w:rFonts w:eastAsia="CambriaMath" w:cstheme="minorHAnsi"/>
        </w:rPr>
        <w:t>₂</w:t>
      </w:r>
      <w:r w:rsidRPr="00076FBA">
        <w:rPr>
          <w:rFonts w:cstheme="minorHAnsi"/>
        </w:rPr>
        <w:t>e</w:t>
      </w:r>
      <w:proofErr w:type="spellEnd"/>
      <w:r w:rsidRPr="00076FBA">
        <w:rPr>
          <w:rFonts w:cstheme="minorHAnsi"/>
        </w:rPr>
        <w:t xml:space="preserve"> afectado. Se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aplicará el procedimiento de la Ley Foral 4/2022.</w:t>
      </w:r>
    </w:p>
    <w:p w14:paraId="5C2B86A7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TÍTULO VI: GOBERNANZA, PARTICIPACIÓN Y CONTROL</w:t>
      </w:r>
    </w:p>
    <w:p w14:paraId="0CD99E18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13. Autoridad competente</w:t>
      </w:r>
    </w:p>
    <w:p w14:paraId="48E9BE50" w14:textId="5DF2302E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El Gobierno de Navarra designará a la Dirección General competente en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materia de cambio climático como autoridad responsable de la aplicación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esta ley, encargada de:</w:t>
      </w:r>
    </w:p>
    <w:p w14:paraId="4A36F195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a) Gestionar el Registro Foral de Créditos de Carbono.</w:t>
      </w:r>
    </w:p>
    <w:p w14:paraId="38DEC35C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b) Supervisar a las entidades certificadoras y cooperativas acreditadas.</w:t>
      </w:r>
    </w:p>
    <w:p w14:paraId="54F97F48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c) Emitir directrices técnicas y metodológicas.</w:t>
      </w:r>
    </w:p>
    <w:p w14:paraId="2CC2F47F" w14:textId="554C5FD2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d) Coordinarse con el Ministerio para la Transición Ecológica y el Reto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Demográfico (MITECO) y con la Comisión Europea en materia de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interoperabilidad de registros.</w:t>
      </w:r>
    </w:p>
    <w:p w14:paraId="4E2A891F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14. Oficina Foral de Créditos de Carbono</w:t>
      </w:r>
    </w:p>
    <w:p w14:paraId="0934AF93" w14:textId="4968B08F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 xml:space="preserve">1. Se crea la </w:t>
      </w:r>
      <w:r w:rsidRPr="00076FBA">
        <w:rPr>
          <w:rFonts w:cstheme="minorHAnsi"/>
          <w:b/>
          <w:bCs/>
        </w:rPr>
        <w:t>Oficina Foral de Créditos de Carbono</w:t>
      </w:r>
      <w:r w:rsidRPr="00076FBA">
        <w:rPr>
          <w:rFonts w:cstheme="minorHAnsi"/>
        </w:rPr>
        <w:t>, adscrita al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Departamento competente en cambio climático.</w:t>
      </w:r>
    </w:p>
    <w:p w14:paraId="4F969B4C" w14:textId="49931A55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2. La Oficina actuará como ventanilla única para los productores,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proporcionando:</w:t>
      </w:r>
    </w:p>
    <w:p w14:paraId="5FD08F85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a) Asistencia técnica en el diseño de proyectos.</w:t>
      </w:r>
    </w:p>
    <w:p w14:paraId="5F1EC425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b) Soporte en la inscripción en el Registro Foral.</w:t>
      </w:r>
    </w:p>
    <w:p w14:paraId="3A57AFAF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c) Acceso a metodologías homologadas.</w:t>
      </w:r>
    </w:p>
    <w:p w14:paraId="50FBAA29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d) Coordinación con las cooperativas certificadoras y con INTIA y GANNIK.</w:t>
      </w:r>
    </w:p>
    <w:p w14:paraId="61BBBBB6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15. Consejo Asesor Foral de Créditos de Carbono</w:t>
      </w:r>
    </w:p>
    <w:p w14:paraId="4B5FF5CF" w14:textId="03A01593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1. Se constituye un Consejo Asesor como órgano de participación y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consulta, integrado por representantes de:</w:t>
      </w:r>
    </w:p>
    <w:p w14:paraId="3B65E1D6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a) Cooperativas agrícolas y ganaderas.</w:t>
      </w:r>
    </w:p>
    <w:p w14:paraId="4E95AE33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b) Entidades forestales y de pastoreo extensivo.</w:t>
      </w:r>
    </w:p>
    <w:p w14:paraId="5F48C41A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c) Universidades y centros tecnológicos.</w:t>
      </w:r>
    </w:p>
    <w:p w14:paraId="0597F0AA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d) Asociaciones medioambientales.</w:t>
      </w:r>
    </w:p>
    <w:p w14:paraId="6853575F" w14:textId="4595FC04" w:rsidR="00076FBA" w:rsidRPr="00076FBA" w:rsidRDefault="00076FBA" w:rsidP="00076FBA">
      <w:pPr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e) Administración foral.</w:t>
      </w:r>
    </w:p>
    <w:p w14:paraId="7527F1A6" w14:textId="5252DBE6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2. El Consejo emitirá informes no vinculantes sobre la evolución del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mercado, la eficacia ambiental de los proyectos y la revisión de incentivos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fiscales.</w:t>
      </w:r>
    </w:p>
    <w:p w14:paraId="186E72C1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16. Informes y rendición de cuentas</w:t>
      </w:r>
    </w:p>
    <w:p w14:paraId="751237EF" w14:textId="72AE81BC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lastRenderedPageBreak/>
        <w:t>1. El Gobierno de Navarra remitirá al Parlamento, con carácter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 xml:space="preserve">anual, un </w:t>
      </w:r>
      <w:r w:rsidRPr="00076FBA">
        <w:rPr>
          <w:rFonts w:cstheme="minorHAnsi"/>
          <w:b/>
          <w:bCs/>
        </w:rPr>
        <w:t>informe sobre el funcionamiento del Registro Foral, el número</w:t>
      </w:r>
      <w:r>
        <w:rPr>
          <w:rFonts w:cstheme="minorHAnsi"/>
          <w:b/>
          <w:bCs/>
        </w:rPr>
        <w:t xml:space="preserve"> </w:t>
      </w:r>
      <w:r w:rsidRPr="00076FBA">
        <w:rPr>
          <w:rFonts w:cstheme="minorHAnsi"/>
          <w:b/>
          <w:bCs/>
        </w:rPr>
        <w:t>de créditos generados, su destino y la evaluación ambiental y social de</w:t>
      </w:r>
      <w:r>
        <w:rPr>
          <w:rFonts w:cstheme="minorHAnsi"/>
          <w:b/>
          <w:bCs/>
        </w:rPr>
        <w:t xml:space="preserve"> </w:t>
      </w:r>
      <w:r w:rsidRPr="00076FBA">
        <w:rPr>
          <w:rFonts w:cstheme="minorHAnsi"/>
          <w:b/>
          <w:bCs/>
        </w:rPr>
        <w:t>los proyectos inscritos</w:t>
      </w:r>
      <w:r w:rsidRPr="00076FBA">
        <w:rPr>
          <w:rFonts w:cstheme="minorHAnsi"/>
        </w:rPr>
        <w:t>.</w:t>
      </w:r>
    </w:p>
    <w:p w14:paraId="227891B4" w14:textId="30FABD89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2. Este informe incluirá un balance de los incentivos fiscales y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subvenciones concedidas, así como propuestas de mejora normativa.</w:t>
      </w:r>
    </w:p>
    <w:p w14:paraId="067A5FCA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 w:rsidRPr="00076FBA">
        <w:rPr>
          <w:rFonts w:cstheme="minorHAnsi"/>
          <w:b/>
          <w:bCs/>
        </w:rPr>
        <w:t>Artículo 17. Auditoría y control externo</w:t>
      </w:r>
    </w:p>
    <w:p w14:paraId="2AC27518" w14:textId="51041574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1. El Registro Foral y la Oficina Foral de Créditos de Carbono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estarán sometidos a auditoría externa cada tres años, que evaluará la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integridad de los créditos, la ausencia de doble contabilidad y la eficacia de los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procedimientos de verificación.</w:t>
      </w:r>
    </w:p>
    <w:p w14:paraId="4A877B21" w14:textId="3C57BE59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2. La Cámara de Comptos de Navarra podrá realizar auditorías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financieras y de gestión en el marco de sus competencias.</w:t>
      </w:r>
    </w:p>
    <w:p w14:paraId="61A98E88" w14:textId="469F9046" w:rsidR="00076FBA" w:rsidRPr="00076FBA" w:rsidRDefault="00626637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Disposición a</w:t>
      </w:r>
      <w:r w:rsidR="00076FBA" w:rsidRPr="00076FBA">
        <w:rPr>
          <w:rFonts w:cstheme="minorHAnsi"/>
          <w:b/>
          <w:bCs/>
        </w:rPr>
        <w:t>dicional. Desarrollo reglamentario</w:t>
      </w:r>
    </w:p>
    <w:p w14:paraId="36DDA1A6" w14:textId="403D2F0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El Gobierno de Navarra aprobará el desarrollo reglamentario en un plazo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máximo de 12 meses.</w:t>
      </w:r>
    </w:p>
    <w:p w14:paraId="6F8F3186" w14:textId="69DECCCA" w:rsidR="00076FBA" w:rsidRPr="00076FBA" w:rsidRDefault="00626637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Disposición t</w:t>
      </w:r>
      <w:r w:rsidR="00076FBA" w:rsidRPr="00076FBA">
        <w:rPr>
          <w:rFonts w:cstheme="minorHAnsi"/>
          <w:b/>
          <w:bCs/>
        </w:rPr>
        <w:t>ransitoria. Proyectos en curso</w:t>
      </w:r>
    </w:p>
    <w:p w14:paraId="37F72433" w14:textId="2CACCEE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Los proyectos iniciados antes de la entrada en vigor podrán inscribirse en el</w:t>
      </w:r>
      <w:r>
        <w:rPr>
          <w:rFonts w:cstheme="minorHAnsi"/>
        </w:rPr>
        <w:t xml:space="preserve"> </w:t>
      </w:r>
      <w:r w:rsidRPr="00076FBA">
        <w:rPr>
          <w:rFonts w:cstheme="minorHAnsi"/>
        </w:rPr>
        <w:t>registro en un plazo de 18 meses.</w:t>
      </w:r>
    </w:p>
    <w:p w14:paraId="3FB7881F" w14:textId="7E195903" w:rsidR="00076FBA" w:rsidRPr="00076FBA" w:rsidRDefault="00DC6BEF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Disposición d</w:t>
      </w:r>
      <w:r w:rsidR="00076FBA" w:rsidRPr="00076FBA">
        <w:rPr>
          <w:rFonts w:cstheme="minorHAnsi"/>
          <w:b/>
          <w:bCs/>
        </w:rPr>
        <w:t xml:space="preserve">erogatoria. </w:t>
      </w:r>
      <w:r w:rsidR="00076FBA" w:rsidRPr="00076FBA">
        <w:rPr>
          <w:rFonts w:cstheme="minorHAnsi"/>
        </w:rPr>
        <w:t xml:space="preserve">Quedan derogadas </w:t>
      </w:r>
      <w:r>
        <w:rPr>
          <w:rFonts w:cstheme="minorHAnsi"/>
        </w:rPr>
        <w:t xml:space="preserve">aquellas </w:t>
      </w:r>
      <w:r w:rsidR="00076FBA" w:rsidRPr="00076FBA">
        <w:rPr>
          <w:rFonts w:cstheme="minorHAnsi"/>
        </w:rPr>
        <w:t>disposiciones de igual o inferior rango</w:t>
      </w:r>
      <w:r w:rsidR="00076FBA">
        <w:rPr>
          <w:rFonts w:cstheme="minorHAnsi"/>
        </w:rPr>
        <w:t xml:space="preserve"> </w:t>
      </w:r>
      <w:r w:rsidR="00076FBA" w:rsidRPr="00076FBA">
        <w:rPr>
          <w:rFonts w:cstheme="minorHAnsi"/>
        </w:rPr>
        <w:t>que se opongan a la presente ley.</w:t>
      </w:r>
    </w:p>
    <w:p w14:paraId="7EEDE47A" w14:textId="6A843074" w:rsidR="00076FBA" w:rsidRPr="00076FBA" w:rsidRDefault="00BA341C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Disposición f</w:t>
      </w:r>
      <w:r w:rsidR="00076FBA" w:rsidRPr="00076FBA">
        <w:rPr>
          <w:rFonts w:cstheme="minorHAnsi"/>
          <w:b/>
          <w:bCs/>
        </w:rPr>
        <w:t>inal</w:t>
      </w:r>
      <w:r>
        <w:rPr>
          <w:rFonts w:cstheme="minorHAnsi"/>
          <w:b/>
          <w:bCs/>
        </w:rPr>
        <w:t xml:space="preserve"> primera</w:t>
      </w:r>
      <w:r w:rsidR="00076FBA" w:rsidRPr="00076FBA">
        <w:rPr>
          <w:rFonts w:cstheme="minorHAnsi"/>
          <w:b/>
          <w:bCs/>
        </w:rPr>
        <w:t>. Entrada en vigor</w:t>
      </w:r>
    </w:p>
    <w:p w14:paraId="076306A6" w14:textId="77777777" w:rsidR="00076FBA" w:rsidRPr="00076FBA" w:rsidRDefault="00076FBA" w:rsidP="00076FBA">
      <w:pPr>
        <w:autoSpaceDE w:val="0"/>
        <w:autoSpaceDN w:val="0"/>
        <w:adjustRightInd w:val="0"/>
        <w:spacing w:after="120" w:line="276" w:lineRule="auto"/>
        <w:jc w:val="both"/>
        <w:rPr>
          <w:rFonts w:cstheme="minorHAnsi"/>
        </w:rPr>
      </w:pPr>
      <w:r w:rsidRPr="00076FBA">
        <w:rPr>
          <w:rFonts w:cstheme="minorHAnsi"/>
        </w:rPr>
        <w:t>Al día siguiente de su publicación en el Boletín Oficial de Navarra.</w:t>
      </w:r>
    </w:p>
    <w:p w14:paraId="25F20CEE" w14:textId="29A961FD" w:rsidR="00076FBA" w:rsidRPr="00076FBA" w:rsidRDefault="00BA341C" w:rsidP="00076FBA">
      <w:pPr>
        <w:spacing w:after="120" w:line="276" w:lineRule="auto"/>
        <w:jc w:val="both"/>
        <w:rPr>
          <w:rFonts w:cstheme="minorHAnsi"/>
        </w:rPr>
      </w:pPr>
      <w:r>
        <w:rPr>
          <w:rFonts w:cstheme="minorHAnsi"/>
          <w:b/>
          <w:bCs/>
        </w:rPr>
        <w:t>Disposición f</w:t>
      </w:r>
      <w:r w:rsidR="00076FBA" w:rsidRPr="00076FBA">
        <w:rPr>
          <w:rFonts w:cstheme="minorHAnsi"/>
          <w:b/>
          <w:bCs/>
        </w:rPr>
        <w:t>inal segunda</w:t>
      </w:r>
      <w:r>
        <w:rPr>
          <w:rFonts w:cstheme="minorHAnsi"/>
          <w:b/>
          <w:bCs/>
        </w:rPr>
        <w:t>.</w:t>
      </w:r>
      <w:r w:rsidR="00076FBA" w:rsidRPr="00076FBA">
        <w:rPr>
          <w:rFonts w:cstheme="minorHAnsi"/>
        </w:rPr>
        <w:t xml:space="preserve"> El Gobierno de Navarra presentará en el plazo de 6</w:t>
      </w:r>
      <w:r w:rsidR="00076FBA">
        <w:rPr>
          <w:rFonts w:cstheme="minorHAnsi"/>
        </w:rPr>
        <w:t xml:space="preserve"> </w:t>
      </w:r>
      <w:r w:rsidR="00076FBA" w:rsidRPr="00076FBA">
        <w:rPr>
          <w:rFonts w:cstheme="minorHAnsi"/>
        </w:rPr>
        <w:t>meses una memoria económica de aplicación de la presente ley</w:t>
      </w:r>
      <w:r w:rsidR="00076FBA">
        <w:rPr>
          <w:rFonts w:cstheme="minorHAnsi"/>
        </w:rPr>
        <w:t>.</w:t>
      </w:r>
    </w:p>
    <w:sectPr w:rsidR="00076FBA" w:rsidRPr="00076F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Mat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76F"/>
    <w:rsid w:val="00076FBA"/>
    <w:rsid w:val="0019076F"/>
    <w:rsid w:val="00626637"/>
    <w:rsid w:val="00665039"/>
    <w:rsid w:val="00903CC3"/>
    <w:rsid w:val="00BA341C"/>
    <w:rsid w:val="00BB62A3"/>
    <w:rsid w:val="00C2725E"/>
    <w:rsid w:val="00DC6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B421"/>
  <w15:chartTrackingRefBased/>
  <w15:docId w15:val="{19C54440-7A1D-44AA-91B7-71AEA268E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1620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Fernández Pérez, Beatriz</dc:creator>
  <cp:keywords/>
  <dc:description/>
  <cp:lastModifiedBy>Martin Cestao, Nerea</cp:lastModifiedBy>
  <cp:revision>6</cp:revision>
  <dcterms:created xsi:type="dcterms:W3CDTF">2025-10-09T11:06:00Z</dcterms:created>
  <dcterms:modified xsi:type="dcterms:W3CDTF">2025-10-13T10:50:00Z</dcterms:modified>
</cp:coreProperties>
</file>