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A651" w14:textId="2B164C75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018EF">
        <w:rPr>
          <w:rFonts w:cstheme="minorHAnsi"/>
          <w:b/>
          <w:bCs/>
        </w:rPr>
        <w:t>25MOC-157</w:t>
      </w:r>
    </w:p>
    <w:p w14:paraId="1414A5FF" w14:textId="3350415B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B58">
        <w:rPr>
          <w:rFonts w:cstheme="minorHAnsi"/>
        </w:rPr>
        <w:t xml:space="preserve">Doña Isabel </w:t>
      </w:r>
      <w:proofErr w:type="spellStart"/>
      <w:r w:rsidRPr="00160B58">
        <w:rPr>
          <w:rFonts w:cstheme="minorHAnsi"/>
        </w:rPr>
        <w:t>Aranburu</w:t>
      </w:r>
      <w:proofErr w:type="spellEnd"/>
      <w:r w:rsidRPr="00160B58">
        <w:rPr>
          <w:rFonts w:cstheme="minorHAnsi"/>
        </w:rPr>
        <w:t xml:space="preserve"> </w:t>
      </w:r>
      <w:proofErr w:type="spellStart"/>
      <w:r w:rsidRPr="00160B58">
        <w:rPr>
          <w:rFonts w:cstheme="minorHAnsi"/>
        </w:rPr>
        <w:t>Bergua</w:t>
      </w:r>
      <w:proofErr w:type="spellEnd"/>
      <w:r w:rsidRPr="00160B58">
        <w:rPr>
          <w:rFonts w:cstheme="minorHAnsi"/>
        </w:rPr>
        <w:t xml:space="preserve">, parlamentaria adscrita al G.P. </w:t>
      </w:r>
      <w:proofErr w:type="spellStart"/>
      <w:r w:rsidRPr="00160B58">
        <w:rPr>
          <w:rFonts w:cstheme="minorHAnsi"/>
        </w:rPr>
        <w:t>Geroa</w:t>
      </w:r>
      <w:proofErr w:type="spellEnd"/>
      <w:r w:rsidRPr="00160B58">
        <w:rPr>
          <w:rFonts w:cstheme="minorHAnsi"/>
        </w:rPr>
        <w:t xml:space="preserve"> Bai, al amparo de lo establecido en el Reglamento de la Cámara, presenta la siguiente moción para su debate y votación en el Pleno de la Cámara. El seguimiento posterior se realizará en la Comisión de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Economía y Hacienda.</w:t>
      </w:r>
    </w:p>
    <w:p w14:paraId="7730DB2F" w14:textId="23977897" w:rsidR="000018EF" w:rsidRPr="00160B58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B58">
        <w:rPr>
          <w:rFonts w:cstheme="minorHAnsi"/>
        </w:rPr>
        <w:t>Exposición de motivos</w:t>
      </w:r>
    </w:p>
    <w:p w14:paraId="36671DC9" w14:textId="04723B18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  <w:lang w:bidi="he-IL"/>
        </w:rPr>
        <w:t>Tanto la normativa estatal como la internacional, cuyo hito más destacado es la “Convención</w:t>
      </w:r>
      <w:r>
        <w:rPr>
          <w:rFonts w:cstheme="minorHAnsi"/>
          <w:lang w:bidi="he-IL"/>
        </w:rPr>
        <w:t xml:space="preserve"> </w:t>
      </w:r>
      <w:r w:rsidRPr="000018EF">
        <w:rPr>
          <w:rFonts w:cstheme="minorHAnsi"/>
        </w:rPr>
        <w:t>sobre los Derechos del Niño</w:t>
      </w:r>
      <w:r w:rsidRPr="000018EF">
        <w:rPr>
          <w:rFonts w:cstheme="minorHAnsi"/>
          <w:lang w:bidi="he-IL"/>
        </w:rPr>
        <w:t xml:space="preserve">” </w:t>
      </w:r>
      <w:r w:rsidRPr="000018EF">
        <w:rPr>
          <w:rFonts w:cstheme="minorHAnsi"/>
        </w:rPr>
        <w:t>adoptada por la Asamblea General de las Naciones Unidas, de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20 de noviembre de 1989, establecen que, por lo que se refiere a la Infancia, el interés superior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 xml:space="preserve">de </w:t>
      </w:r>
      <w:proofErr w:type="gramStart"/>
      <w:r w:rsidRPr="000018EF">
        <w:rPr>
          <w:rFonts w:cstheme="minorHAnsi"/>
        </w:rPr>
        <w:t>niños y niñas</w:t>
      </w:r>
      <w:proofErr w:type="gramEnd"/>
      <w:r w:rsidRPr="000018EF">
        <w:rPr>
          <w:rFonts w:cstheme="minorHAnsi"/>
        </w:rPr>
        <w:t xml:space="preserve"> debe primar siempre sobre cualquier otro interés.</w:t>
      </w:r>
    </w:p>
    <w:p w14:paraId="17C9890D" w14:textId="053C6FEA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La realidad es que las diferentes tasas de pobreza, la brecha en igualdad de oportunidades,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las situaciones de desprotección, o las dificultades en el ámbito de la salud mental, más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apremiantes en esa parte de la población, entre otros, orientan a que si hay un sector de la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población que actualmente requiere para su adecuado desarrollo y bienestar de apoyo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institucional, ese es sin duda el que constituyen la infancia y la adolescencia.</w:t>
      </w:r>
    </w:p>
    <w:p w14:paraId="4E93E559" w14:textId="0D002195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Las políticas, las medidas, las acciones solamente se pueden llevar a cabo si cuentan con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recursos, con una financiación adecuada.</w:t>
      </w:r>
    </w:p>
    <w:p w14:paraId="7CAF9EDC" w14:textId="6B1DF7A4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  <w:lang w:bidi="he-IL"/>
        </w:rPr>
        <w:t xml:space="preserve">En Navarra, en ese sentido, la “Ley Foral </w:t>
      </w:r>
      <w:r w:rsidRPr="000018EF">
        <w:rPr>
          <w:rFonts w:cstheme="minorHAnsi"/>
        </w:rPr>
        <w:t>12/2022, de 11 de mayo, de atención y protección a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niños, niñas y adolescentes y de promoción de sus familias, derechos e igualdad</w:t>
      </w:r>
      <w:r w:rsidRPr="000018EF">
        <w:rPr>
          <w:rFonts w:cstheme="minorHAnsi"/>
          <w:lang w:bidi="he-IL"/>
        </w:rPr>
        <w:t>” recoge lo</w:t>
      </w:r>
      <w:r>
        <w:rPr>
          <w:rFonts w:cstheme="minorHAnsi"/>
          <w:lang w:bidi="he-IL"/>
        </w:rPr>
        <w:t xml:space="preserve"> </w:t>
      </w:r>
      <w:r w:rsidRPr="000018EF">
        <w:rPr>
          <w:rFonts w:cstheme="minorHAnsi"/>
        </w:rPr>
        <w:t>siguiente:</w:t>
      </w:r>
    </w:p>
    <w:p w14:paraId="786E5A99" w14:textId="77777777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  <w:lang w:bidi="he-IL"/>
        </w:rPr>
        <w:t>“</w:t>
      </w:r>
      <w:r w:rsidRPr="000018EF">
        <w:rPr>
          <w:rFonts w:cstheme="minorHAnsi"/>
        </w:rPr>
        <w:t>Artículo 5. Prioridad presupuestaria.</w:t>
      </w:r>
    </w:p>
    <w:p w14:paraId="0127E9F6" w14:textId="194DB3EA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018EF">
        <w:rPr>
          <w:rFonts w:cstheme="minorHAnsi"/>
        </w:rPr>
        <w:t>1. La Administración de la Comunidad Foral contemplará en sus presupuestos, de forma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prioritaria, las actividades de prevención, detección de dificultades de forma temprana y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activación de medios para resolverlas, promoción, atención, formación, protección,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reinserción, integración y ocio de los menores de esta Comunidad Foral, incrementando los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mismos, como mínimo, en la misma medida en que se incremente el techo de gasto cuando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haya incrementos. En caso de que el techo de gasto no se incremente se mantendrán, si las</w:t>
      </w:r>
      <w:r>
        <w:rPr>
          <w:rFonts w:cstheme="minorHAnsi"/>
        </w:rPr>
        <w:t xml:space="preserve"> </w:t>
      </w:r>
      <w:r w:rsidRPr="000018EF">
        <w:rPr>
          <w:rFonts w:cstheme="minorHAnsi"/>
          <w:lang w:bidi="he-IL"/>
        </w:rPr>
        <w:t>necesidades derivadas del objeto de esta ley foral no han disminuido.”</w:t>
      </w:r>
    </w:p>
    <w:p w14:paraId="1B61E080" w14:textId="7022B7D9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Para que este punto de la Ley pueda cumplirse, pueda hacerse efectivo, es preciso cuantificar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en qué medida dedica la Administración Foral recursos económicos para garantizar el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cumplimiento de los derechos que les son reconocidos a la Infancia y la Adolescencia en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nuestra Comunidad.</w:t>
      </w:r>
    </w:p>
    <w:p w14:paraId="14EE54A3" w14:textId="77777777" w:rsidR="000018EF" w:rsidRPr="000018EF" w:rsidRDefault="000018EF" w:rsidP="000018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Por todo ello, presentamos la siguiente propuesta de resolución:</w:t>
      </w:r>
    </w:p>
    <w:p w14:paraId="13D0F279" w14:textId="110CBAE3" w:rsidR="000018EF" w:rsidRPr="000018EF" w:rsidRDefault="000018EF" w:rsidP="000018EF">
      <w:pPr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El Parlamento insta al Gobierno de Navarra a que elabore un Informe sobre las cuantías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económicas consignadas en los presupuestos generales, que sustentan las políticas que, de</w:t>
      </w:r>
      <w:r>
        <w:rPr>
          <w:rFonts w:cstheme="minorHAnsi"/>
        </w:rPr>
        <w:t xml:space="preserve"> </w:t>
      </w:r>
      <w:r w:rsidRPr="000018EF">
        <w:rPr>
          <w:rFonts w:cstheme="minorHAnsi"/>
        </w:rPr>
        <w:t>manera directa e indirecta, tienen impacto en los niños, niñas y adolescentes navarros.</w:t>
      </w:r>
    </w:p>
    <w:p w14:paraId="02C38020" w14:textId="0CAD7198" w:rsidR="000018EF" w:rsidRPr="000018EF" w:rsidRDefault="000018EF" w:rsidP="000018EF">
      <w:pPr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>Pamplona, 5 de noviembre de 2025</w:t>
      </w:r>
    </w:p>
    <w:p w14:paraId="74EB9EEB" w14:textId="6A5BC89D" w:rsidR="000018EF" w:rsidRPr="000018EF" w:rsidRDefault="000018EF" w:rsidP="000018EF">
      <w:pPr>
        <w:spacing w:after="120" w:line="276" w:lineRule="auto"/>
        <w:jc w:val="both"/>
        <w:rPr>
          <w:rFonts w:cstheme="minorHAnsi"/>
        </w:rPr>
      </w:pPr>
      <w:r w:rsidRPr="000018EF">
        <w:rPr>
          <w:rFonts w:cstheme="minorHAnsi"/>
        </w:rPr>
        <w:t xml:space="preserve">La Parlamentaria Foral: Isabel </w:t>
      </w:r>
      <w:proofErr w:type="spellStart"/>
      <w:r w:rsidRPr="000018EF">
        <w:rPr>
          <w:rFonts w:cstheme="minorHAnsi"/>
        </w:rPr>
        <w:t>Aranburu</w:t>
      </w:r>
      <w:proofErr w:type="spellEnd"/>
      <w:r w:rsidRPr="000018EF">
        <w:rPr>
          <w:rFonts w:cstheme="minorHAnsi"/>
        </w:rPr>
        <w:t xml:space="preserve"> </w:t>
      </w:r>
      <w:proofErr w:type="spellStart"/>
      <w:r w:rsidRPr="000018EF">
        <w:rPr>
          <w:rFonts w:cstheme="minorHAnsi"/>
        </w:rPr>
        <w:t>Bergua</w:t>
      </w:r>
      <w:proofErr w:type="spellEnd"/>
    </w:p>
    <w:sectPr w:rsidR="000018EF" w:rsidRPr="00001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F"/>
    <w:rsid w:val="000018EF"/>
    <w:rsid w:val="00160B58"/>
    <w:rsid w:val="00394068"/>
    <w:rsid w:val="00C0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61AA"/>
  <w15:chartTrackingRefBased/>
  <w15:docId w15:val="{6EBBAAB9-DD17-4CC5-BFD4-A18BA49C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2025-11-06T08:57:00Z</dcterms:created>
  <dcterms:modified xsi:type="dcterms:W3CDTF">2025-11-06T09:21:00Z</dcterms:modified>
</cp:coreProperties>
</file>