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C83E" w14:textId="3E388907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EH Bildu Nafarroa talde parlamentarioari atxikitako foru parlamentari Mikel Zabaleta Aramendia jaunak idatzizko galdera egin du (11-25/PES-00346). Hona hemen Etxebizitzako, Gazteriako eta Migrazio Politiketako kontseilariak horretaz ematen dion informazioa:</w:t>
      </w:r>
    </w:p>
    <w:p w14:paraId="03AA5A54" w14:textId="6C95A795" w:rsidR="00752359" w:rsidRPr="00C365DE" w:rsidRDefault="00C365DE" w:rsidP="00C365DE">
      <w:pPr>
        <w:spacing w:after="120" w:line="276" w:lineRule="auto"/>
        <w:jc w:val="both"/>
        <w:rPr>
          <w:rFonts w:cstheme="minorHAnsi"/>
        </w:rPr>
      </w:pPr>
      <w:r>
        <w:t xml:space="preserve">2006an Alokairu Poltsa abian jarri zenetik 2025-09-30era arte, Nasuvinsa sozietate publikoak Nafarroako Gobernuaren programa horri partikularrek lagatako 1.427 etxebizitza kudeatu ditu guztira. Programa horren helburua da etxebizitza eskuragarrien eskaintza publikoa handitzea.</w:t>
      </w:r>
    </w:p>
    <w:p w14:paraId="244449D5" w14:textId="0D02AD6B" w:rsidR="00C365DE" w:rsidRPr="00C365DE" w:rsidRDefault="00C365DE" w:rsidP="00C365DE">
      <w:pPr>
        <w:spacing w:after="120" w:line="276" w:lineRule="auto"/>
        <w:jc w:val="both"/>
        <w:rPr>
          <w:rFonts w:cstheme="minorHAnsi"/>
        </w:rPr>
      </w:pPr>
      <w:r>
        <w:t xml:space="preserve">Hona hemen etxebizitzen banakapena, kontratuen egoeraren arabera:</w:t>
      </w:r>
    </w:p>
    <w:p w14:paraId="4363210E" w14:textId="77777777" w:rsidR="00C365DE" w:rsidRPr="00C365DE" w:rsidRDefault="00C365DE" w:rsidP="00C365D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1760"/>
        <w:gridCol w:w="1182"/>
      </w:tblGrid>
      <w:tr w:rsidR="00C365DE" w:rsidRPr="00C365DE" w14:paraId="6AE4D400" w14:textId="77777777" w:rsidTr="00C365DE">
        <w:trPr>
          <w:trHeight w:hRule="exact" w:val="300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E3D5"/>
          </w:tcPr>
          <w:p w14:paraId="4CF7E463" w14:textId="77777777" w:rsidR="00C365DE" w:rsidRPr="00C365DE" w:rsidRDefault="00C365DE" w:rsidP="00C36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BE3D5"/>
          </w:tcPr>
          <w:p w14:paraId="5D017CAF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14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ETXEBIZITZAK</w:t>
            </w: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FBE3D5"/>
          </w:tcPr>
          <w:p w14:paraId="1D1933CC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1"/>
              <w:jc w:val="center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%</w:t>
            </w:r>
          </w:p>
        </w:tc>
      </w:tr>
      <w:tr w:rsidR="00C365DE" w:rsidRPr="00C365DE" w14:paraId="5A4D6201" w14:textId="77777777" w:rsidTr="00C365DE">
        <w:trPr>
          <w:trHeight w:hRule="exact" w:val="500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7A5FB5C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8DFE5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Lehen kontratuaren ondoren berritu zuten etxebizitzak</w:t>
            </w: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AA24E7A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96294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699</w:t>
            </w: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B3D1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A098D" w14:textId="1F987E86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18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% 77,1 </w:t>
            </w:r>
          </w:p>
        </w:tc>
      </w:tr>
      <w:tr w:rsidR="00C365DE" w:rsidRPr="00C365DE" w14:paraId="2C054CD9" w14:textId="77777777" w:rsidTr="00C365DE">
        <w:trPr>
          <w:trHeight w:hRule="exact" w:val="383"/>
        </w:trPr>
        <w:tc>
          <w:tcPr>
            <w:tcW w:w="46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5B5AB49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50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Lehen kontratuaren ondoren berritu ez zuten etxebizitzak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578F114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right="50"/>
              <w:jc w:val="right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207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52C7" w14:textId="383A94C0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418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% 22,9 </w:t>
            </w:r>
          </w:p>
        </w:tc>
      </w:tr>
      <w:tr w:rsidR="00C365DE" w:rsidRPr="00C365DE" w14:paraId="0461E225" w14:textId="77777777" w:rsidTr="00C365DE">
        <w:trPr>
          <w:trHeight w:hRule="exact" w:val="259"/>
        </w:trPr>
        <w:tc>
          <w:tcPr>
            <w:tcW w:w="46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DD9C3"/>
          </w:tcPr>
          <w:p w14:paraId="6261EF48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right="50"/>
              <w:jc w:val="right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GUZTIRA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2257DD0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right="50"/>
              <w:jc w:val="right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906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3587A8A" w14:textId="3A695AD3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470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100 %</w:t>
            </w:r>
          </w:p>
        </w:tc>
      </w:tr>
      <w:tr w:rsidR="00C365DE" w:rsidRPr="00C365DE" w14:paraId="79062546" w14:textId="77777777" w:rsidTr="00C365DE">
        <w:trPr>
          <w:trHeight w:hRule="exact" w:val="386"/>
        </w:trPr>
        <w:tc>
          <w:tcPr>
            <w:tcW w:w="46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D4908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50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Lehen kontratua indarrean duten etxebizitzak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14:paraId="76579C75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right="50"/>
              <w:jc w:val="right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521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A1A2B91" w14:textId="77777777" w:rsidR="00C365DE" w:rsidRPr="00C365DE" w:rsidRDefault="00C365DE" w:rsidP="00C36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DE" w:rsidRPr="00C365DE" w14:paraId="1441813A" w14:textId="77777777" w:rsidTr="00C365DE">
        <w:trPr>
          <w:trHeight w:hRule="exact" w:val="404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BD0F932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left="1884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KUDEATUTAKO ETXEBIZITZA GUZTIAK</w:t>
            </w: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D9D9D9"/>
          </w:tcPr>
          <w:p w14:paraId="1AF4DC4B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right="51"/>
              <w:jc w:val="right"/>
              <w:rPr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0"/>
                <w:rFonts w:ascii="Calibri" w:hAnsi="Calibri"/>
              </w:rPr>
              <w:t xml:space="preserve">1.427</w:t>
            </w: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9D9D9"/>
          </w:tcPr>
          <w:p w14:paraId="3EB3D6BA" w14:textId="77777777" w:rsidR="00C365DE" w:rsidRPr="00C365DE" w:rsidRDefault="00C365DE" w:rsidP="00C36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A7762" w14:textId="77777777" w:rsid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</w:p>
    <w:p w14:paraId="048B4336" w14:textId="18D4883D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Datu horiei esker, ondoriozta dezakegu lehen kontratua amaitu zitzaien 906 etxebizitzetatik 699k alokairu-poltsari lagatuta egoten jarraitu zutela; hori % 77,1 da, hau da, 10 etxebizitzatik 8k.</w:t>
      </w:r>
      <w:r>
        <w:t xml:space="preserve"> </w:t>
      </w:r>
      <w:r>
        <w:t xml:space="preserve">699 etxebizitza horien jabeek programa horrekiko konfiantza berritu dute kontratu berriak sinatuz. Kontratu horien kopurua, hasierakoaren ondoren, batetik seira bitartekoa da.</w:t>
      </w:r>
    </w:p>
    <w:p w14:paraId="6712FE71" w14:textId="2C7B4C27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Aitzitik, lehen kontratua amaitu ondoren, jabeek 207 etxebizitza berreskuratu zituzten, hau da, % 22,9.</w:t>
      </w:r>
    </w:p>
    <w:p w14:paraId="7E0C7F43" w14:textId="36F8DE4E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Gaur egun, beste 521 etxebizitzak dute lehen kontratua indarrean, eta, beraz, une honetan ezin da erabaki jabeek lagapen-epea berritzea edo programa uztea erabakiko duten.</w:t>
      </w:r>
    </w:p>
    <w:p w14:paraId="502A63B2" w14:textId="1DCECB25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jakinarazten dut, Nafarroako Parlamentuko Erregelamenduaren 215. artikuluan xedatutakoa betez.</w:t>
      </w:r>
    </w:p>
    <w:p w14:paraId="053F73D7" w14:textId="3C6E23A5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17an</w:t>
      </w:r>
    </w:p>
    <w:p w14:paraId="3AC39FD6" w14:textId="52009B49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Hirugarren lehendakariorde eta Etxebizitzako, Gazteriako eta Migrazio Politiketako kontseilaria: Begoña Alfaro García</w:t>
      </w:r>
    </w:p>
    <w:sectPr w:rsidR="00C365DE" w:rsidRPr="00C36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6748B"/>
    <w:multiLevelType w:val="hybridMultilevel"/>
    <w:tmpl w:val="98C2D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D5FC4"/>
    <w:multiLevelType w:val="hybridMultilevel"/>
    <w:tmpl w:val="55CA8C1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99034975">
    <w:abstractNumId w:val="1"/>
  </w:num>
  <w:num w:numId="2" w16cid:durableId="108556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59"/>
    <w:rsid w:val="002762BD"/>
    <w:rsid w:val="00514B3B"/>
    <w:rsid w:val="00752359"/>
    <w:rsid w:val="00A33D2D"/>
    <w:rsid w:val="00B06798"/>
    <w:rsid w:val="00C365DE"/>
    <w:rsid w:val="00D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4B6B"/>
  <w15:chartTrackingRefBased/>
  <w15:docId w15:val="{6863EA01-CB73-490E-8280-5180737F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36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36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2025-10-20T09:42:00Z</dcterms:created>
  <dcterms:modified xsi:type="dcterms:W3CDTF">2025-10-27T09:05:00Z</dcterms:modified>
</cp:coreProperties>
</file>