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1E23" w14:textId="77777777" w:rsidR="005C6F85" w:rsidRPr="003C0E1F" w:rsidRDefault="005C6F85" w:rsidP="00D85365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Talde Mistoari atxikitako foru-parlamentari Emilio Jiménez Román jaunak 11-25/PES-00369 galdera egin du, idatziz erantzun dakion. Bada, Nafarroako Gobernuko Etxebizitzako, Gazteriako eta Migrazio Politiketako kontseilariak hau jakinarazten du:</w:t>
      </w:r>
    </w:p>
    <w:p w14:paraId="355740FC" w14:textId="77777777" w:rsidR="00620AA8" w:rsidRPr="003C0E1F" w:rsidRDefault="0082042F" w:rsidP="003C0E1F">
      <w:p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107/2005 Foru Dekretuak, abuztuaren 22koak, Nafarroako Foru Komunitatean aire zabalean egiten diren gazteendako jarduerak arautzen dituenak, 1. artikuluan honako hau xedatzen du:</w:t>
      </w:r>
      <w:r>
        <w:rPr>
          <w:sz w:val="22"/>
          <w:rFonts w:asciiTheme="majorHAnsi" w:hAnsiTheme="majorHAnsi"/>
        </w:rPr>
        <w:t xml:space="preserve"> </w:t>
      </w:r>
    </w:p>
    <w:p w14:paraId="073E224D" w14:textId="2771952E" w:rsidR="00620AA8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bCs/>
          <w:i/>
          <w:sz w:val="22"/>
          <w:szCs w:val="22"/>
          <w:rFonts w:asciiTheme="majorHAnsi" w:hAnsiTheme="majorHAnsi" w:cstheme="majorHAnsi"/>
        </w:rPr>
      </w:pPr>
      <w:r>
        <w:rPr>
          <w:i/>
          <w:sz w:val="22"/>
          <w:rFonts w:asciiTheme="majorHAnsi" w:hAnsiTheme="majorHAnsi"/>
        </w:rPr>
        <w:t xml:space="preserve">“1. artikulua.</w:t>
      </w:r>
      <w:r>
        <w:rPr>
          <w:i/>
          <w:sz w:val="22"/>
          <w:rFonts w:asciiTheme="majorHAnsi" w:hAnsiTheme="majorHAnsi"/>
        </w:rPr>
        <w:t xml:space="preserve">  </w:t>
      </w:r>
      <w:r>
        <w:rPr>
          <w:i/>
          <w:sz w:val="22"/>
          <w:i/>
          <w:iCs/>
          <w:rFonts w:asciiTheme="majorHAnsi" w:hAnsiTheme="majorHAnsi"/>
        </w:rPr>
        <w:t xml:space="preserve">Aplikazio-eremua.</w:t>
      </w:r>
    </w:p>
    <w:p w14:paraId="75B6A0BD" w14:textId="77777777" w:rsidR="00620AA8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bCs/>
          <w:i/>
          <w:sz w:val="22"/>
          <w:szCs w:val="22"/>
          <w:rFonts w:asciiTheme="majorHAnsi" w:hAnsiTheme="majorHAnsi" w:cstheme="majorHAnsi"/>
        </w:rPr>
      </w:pPr>
      <w:r>
        <w:rPr>
          <w:i/>
          <w:sz w:val="22"/>
          <w:rFonts w:asciiTheme="majorHAnsi" w:hAnsiTheme="majorHAnsi"/>
        </w:rPr>
        <w:t xml:space="preserve">Foru dekretu honetan biltzen diren arauen bidez erregulatuko dira Nafarroako Foru Komunitateko lurraldearen barruan gazteek aire zabalean egiten dituzten jarduerak.</w:t>
      </w:r>
      <w:r>
        <w:rPr>
          <w:i/>
          <w:sz w:val="22"/>
          <w:rFonts w:asciiTheme="majorHAnsi" w:hAnsiTheme="majorHAnsi"/>
        </w:rPr>
        <w:t xml:space="preserve"> </w:t>
      </w:r>
      <w:r>
        <w:rPr>
          <w:i/>
          <w:sz w:val="22"/>
          <w:rFonts w:asciiTheme="majorHAnsi" w:hAnsiTheme="majorHAnsi"/>
        </w:rPr>
        <w:t xml:space="preserve">Horretatik kanpo daude ofizialki onartutako ikastetxeek hezkuntza programaren edukietan oinarrituta, eskolaldiaren barruan eta bertako irakasleen laguntzaz egiten dituzten jarduerak”.</w:t>
      </w:r>
    </w:p>
    <w:p w14:paraId="37E9A7C2" w14:textId="77777777" w:rsidR="00EE7F0F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i/>
          <w:sz w:val="22"/>
          <w:szCs w:val="22"/>
          <w:rFonts w:asciiTheme="majorHAnsi" w:hAnsiTheme="majorHAnsi" w:cstheme="majorHAnsi"/>
        </w:rPr>
      </w:pPr>
      <w:r>
        <w:t xml:space="preserve">Halaber, foru dekretu horren 2. artikuluak honela definitzen du gazteek aire zabalean egiten dituzten jarduerak zer diren: “(…) </w:t>
      </w:r>
      <w:r>
        <w:rPr>
          <w:i/>
        </w:rPr>
        <w:t xml:space="preserve">izanen dira hogeita hamar urtetik beherakoei zuzenduriko noizbehinkako ekintza irekiak, hamar parte-hartzaile edo gehiago dituztenak eta, elkarren segidako hiru gau gutxienez egiten dituztenak </w:t>
      </w:r>
      <w:r>
        <w:rPr>
          <w:i/>
          <w:b/>
          <w:i/>
        </w:rPr>
        <w:t xml:space="preserve">instalazio mugikorretan; hala nola, kanpaldiak, kanpaldien itxura hartzen duten auzolandegiak, ibilaldiak, zeharkaldiak eta antzekoak</w:t>
      </w:r>
      <w:r>
        <w:t xml:space="preserve">”.</w:t>
      </w:r>
    </w:p>
    <w:p w14:paraId="33AD3DFE" w14:textId="77777777" w:rsidR="0082042F" w:rsidRPr="003C0E1F" w:rsidRDefault="0082042F" w:rsidP="003C0E1F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i/>
          <w:sz w:val="22"/>
          <w:szCs w:val="22"/>
          <w:rFonts w:asciiTheme="majorHAnsi" w:hAnsiTheme="majorHAnsi" w:cstheme="majorHAnsi"/>
        </w:rPr>
      </w:pPr>
      <w:r>
        <w:t xml:space="preserve">Euskal Udalekuen webgunean (</w:t>
      </w:r>
      <w:hyperlink r:id="rId7" w:history="1">
        <w:r>
          <w:rPr>
            <w:rStyle w:val="Hipervnculo"/>
            <w:b/>
            <w:i/>
            <w:sz w:val="22"/>
            <w:rFonts w:asciiTheme="majorHAnsi" w:hAnsiTheme="majorHAnsi"/>
          </w:rPr>
          <w:t xml:space="preserve">https://udalekuak.eus/hasiera-2/</w:t>
        </w:r>
      </w:hyperlink>
      <w:r>
        <w:t xml:space="preserve"> argitaratutako informazioaren arabera, Abaigar, Bernedo eta Goñi herrietan kokatutako hainbat eraikinetan egiten dira kanpaldiak.</w:t>
      </w:r>
      <w:r>
        <w:rPr>
          <w:sz w:val="22"/>
          <w:b/>
          <w:i/>
          <w:rFonts w:asciiTheme="majorHAnsi" w:hAnsiTheme="majorHAnsi"/>
        </w:rPr>
        <w:t xml:space="preserve"> </w:t>
      </w:r>
    </w:p>
    <w:p w14:paraId="1830112B" w14:textId="77777777" w:rsidR="00620AA8" w:rsidRPr="003C0E1F" w:rsidRDefault="003F42DC" w:rsidP="003C0E1F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Eskura dagoen informazioaren arabera, kanpaldi horiek instalazio finko edo iraunkorretan egiten dira, zehazki, lehen aipatutako herrietan kokatuta dauden eraikinetan, eta ez kanpalekuetan edo bestelako ezein instalazio mugikorretan.</w:t>
      </w:r>
      <w:r>
        <w:rPr>
          <w:sz w:val="22"/>
          <w:rFonts w:asciiTheme="majorHAnsi" w:hAnsiTheme="majorHAnsi"/>
        </w:rPr>
        <w:t xml:space="preserve"> </w:t>
      </w:r>
    </w:p>
    <w:p w14:paraId="722C367C" w14:textId="77777777" w:rsidR="00620AA8" w:rsidRPr="003C0E1F" w:rsidRDefault="00620AA8" w:rsidP="003C0E1F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Beraz, Euskal Udalekuek antolatutako udalekuek ez dituzte aire zabaleko jardueratzat hartuak izateko baldintzak betetzen eta, ondorioz, ez daude 107/2005 Foru Dekretua betetzera behartuta.</w:t>
      </w:r>
      <w:r>
        <w:rPr>
          <w:sz w:val="22"/>
          <w:rFonts w:asciiTheme="majorHAnsi" w:hAnsiTheme="majorHAnsi"/>
        </w:rPr>
        <w:t xml:space="preserve"> </w:t>
      </w:r>
    </w:p>
    <w:p w14:paraId="103FE708" w14:textId="4B74D775" w:rsidR="003A51EA" w:rsidRPr="003C0E1F" w:rsidRDefault="005C6F85" w:rsidP="003C0E1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jakinarazten dut, Nafarroako Parlamentuko Erregelamenduaren 215. artikuluan xedatutakoa betez.</w:t>
      </w:r>
    </w:p>
    <w:p w14:paraId="7E8EC5D7" w14:textId="63217F63" w:rsidR="003A51EA" w:rsidRPr="003C0E1F" w:rsidRDefault="003A51EA" w:rsidP="003C0E1F">
      <w:pPr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Iruñean, 2025eko azaroaren </w:t>
      </w:r>
      <w:r>
        <w:rPr>
          <w:color w:val="000000"/>
          <w:sz w:val="22"/>
          <w:i w:val="false"/>
          <w:iCs w:val="false"/>
          <w:rFonts w:asciiTheme="majorHAnsi" w:hAnsiTheme="majorHAnsi"/>
        </w:rPr>
        <w:t xml:space="preserve">10ean</w:t>
      </w:r>
    </w:p>
    <w:p w14:paraId="0E7544E2" w14:textId="1D855615" w:rsidR="003A51EA" w:rsidRPr="003C0E1F" w:rsidRDefault="003C0E1F" w:rsidP="003C0E1F">
      <w:pPr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Hirugarren lehendakariorde eta Etxebizitzako, Gazteriako eta Migrazio Politiketako kontseilaria: Begoña Alfaro García</w:t>
      </w:r>
    </w:p>
    <w:sectPr w:rsidR="003A51EA" w:rsidRPr="003C0E1F" w:rsidSect="003C0E1F">
      <w:headerReference w:type="first" r:id="rId8"/>
      <w:footerReference w:type="first" r:id="rId9"/>
      <w:pgSz w:w="11901" w:h="16817" w:code="9"/>
      <w:pgMar w:top="1417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A79A" w14:textId="77777777" w:rsidR="00BE6A55" w:rsidRDefault="00BE6A55">
      <w:r>
        <w:separator/>
      </w:r>
    </w:p>
  </w:endnote>
  <w:endnote w:type="continuationSeparator" w:id="0">
    <w:p w14:paraId="3813F9F7" w14:textId="77777777" w:rsidR="00BE6A55" w:rsidRDefault="00B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810" w14:textId="77777777" w:rsidR="006A7F53" w:rsidRPr="00A2145B" w:rsidRDefault="006A7F5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D623" w14:textId="77777777" w:rsidR="00BE6A55" w:rsidRDefault="00BE6A55">
      <w:r>
        <w:separator/>
      </w:r>
    </w:p>
  </w:footnote>
  <w:footnote w:type="continuationSeparator" w:id="0">
    <w:p w14:paraId="25F43789" w14:textId="77777777" w:rsidR="00BE6A55" w:rsidRDefault="00BE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4C13" w14:textId="77777777" w:rsidR="006A7F53" w:rsidRDefault="006A7F53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3E604FFF" wp14:editId="0FE9C46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2C2"/>
    <w:multiLevelType w:val="hybridMultilevel"/>
    <w:tmpl w:val="3DBA7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513"/>
    <w:multiLevelType w:val="hybridMultilevel"/>
    <w:tmpl w:val="A06A8E20"/>
    <w:lvl w:ilvl="0" w:tplc="B036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75A"/>
    <w:multiLevelType w:val="hybridMultilevel"/>
    <w:tmpl w:val="A9582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B3E"/>
    <w:multiLevelType w:val="hybridMultilevel"/>
    <w:tmpl w:val="A2BA6398"/>
    <w:lvl w:ilvl="0" w:tplc="D2300C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6FEC"/>
    <w:multiLevelType w:val="hybridMultilevel"/>
    <w:tmpl w:val="FD94B536"/>
    <w:lvl w:ilvl="0" w:tplc="67209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341E"/>
    <w:multiLevelType w:val="hybridMultilevel"/>
    <w:tmpl w:val="F8B6FD8C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D3A"/>
    <w:multiLevelType w:val="hybridMultilevel"/>
    <w:tmpl w:val="BF70C812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315C"/>
    <w:multiLevelType w:val="hybridMultilevel"/>
    <w:tmpl w:val="B0E6F7CC"/>
    <w:lvl w:ilvl="0" w:tplc="F5824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E14E90"/>
    <w:multiLevelType w:val="hybridMultilevel"/>
    <w:tmpl w:val="F120F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60D0"/>
    <w:multiLevelType w:val="hybridMultilevel"/>
    <w:tmpl w:val="90C203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B80EA0"/>
    <w:multiLevelType w:val="hybridMultilevel"/>
    <w:tmpl w:val="C4BCDDAE"/>
    <w:lvl w:ilvl="0" w:tplc="50D0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F5241"/>
    <w:multiLevelType w:val="hybridMultilevel"/>
    <w:tmpl w:val="A1E69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91E7F"/>
    <w:multiLevelType w:val="hybridMultilevel"/>
    <w:tmpl w:val="B3B6D2A2"/>
    <w:lvl w:ilvl="0" w:tplc="C49C06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96500"/>
    <w:multiLevelType w:val="hybridMultilevel"/>
    <w:tmpl w:val="13B67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2C70"/>
    <w:multiLevelType w:val="hybridMultilevel"/>
    <w:tmpl w:val="DF7894DA"/>
    <w:lvl w:ilvl="0" w:tplc="67209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13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0EA2"/>
    <w:rsid w:val="000334B4"/>
    <w:rsid w:val="000631E5"/>
    <w:rsid w:val="000729E0"/>
    <w:rsid w:val="00083C0A"/>
    <w:rsid w:val="0009463A"/>
    <w:rsid w:val="000B64A1"/>
    <w:rsid w:val="000D79CF"/>
    <w:rsid w:val="000E451A"/>
    <w:rsid w:val="00116AF7"/>
    <w:rsid w:val="0014013D"/>
    <w:rsid w:val="00165095"/>
    <w:rsid w:val="001671B2"/>
    <w:rsid w:val="00170AFF"/>
    <w:rsid w:val="001B1ACE"/>
    <w:rsid w:val="001F5AE6"/>
    <w:rsid w:val="00247EB5"/>
    <w:rsid w:val="00253366"/>
    <w:rsid w:val="00277C9A"/>
    <w:rsid w:val="00280F08"/>
    <w:rsid w:val="002F09C8"/>
    <w:rsid w:val="00304004"/>
    <w:rsid w:val="00311477"/>
    <w:rsid w:val="00364B0D"/>
    <w:rsid w:val="00374714"/>
    <w:rsid w:val="00384363"/>
    <w:rsid w:val="003A51EA"/>
    <w:rsid w:val="003C0E1F"/>
    <w:rsid w:val="003C1CF1"/>
    <w:rsid w:val="003F1206"/>
    <w:rsid w:val="003F42DC"/>
    <w:rsid w:val="003F7BCE"/>
    <w:rsid w:val="00443A44"/>
    <w:rsid w:val="004B47C0"/>
    <w:rsid w:val="00524CFD"/>
    <w:rsid w:val="005367EB"/>
    <w:rsid w:val="0055495D"/>
    <w:rsid w:val="005A7259"/>
    <w:rsid w:val="005B095B"/>
    <w:rsid w:val="005C6849"/>
    <w:rsid w:val="005C6F85"/>
    <w:rsid w:val="005E5D10"/>
    <w:rsid w:val="005F55EF"/>
    <w:rsid w:val="005F5C77"/>
    <w:rsid w:val="005F6D5D"/>
    <w:rsid w:val="00611E07"/>
    <w:rsid w:val="00620AA8"/>
    <w:rsid w:val="006557F1"/>
    <w:rsid w:val="00663B51"/>
    <w:rsid w:val="00683497"/>
    <w:rsid w:val="00696F6F"/>
    <w:rsid w:val="006A249B"/>
    <w:rsid w:val="006A5952"/>
    <w:rsid w:val="006A7F53"/>
    <w:rsid w:val="007018B0"/>
    <w:rsid w:val="0071169E"/>
    <w:rsid w:val="0072285D"/>
    <w:rsid w:val="00767509"/>
    <w:rsid w:val="00771BD1"/>
    <w:rsid w:val="00793F61"/>
    <w:rsid w:val="007C55BD"/>
    <w:rsid w:val="007C68F3"/>
    <w:rsid w:val="007F2C1A"/>
    <w:rsid w:val="007F433A"/>
    <w:rsid w:val="00814621"/>
    <w:rsid w:val="0082042F"/>
    <w:rsid w:val="00827068"/>
    <w:rsid w:val="00834D40"/>
    <w:rsid w:val="008354B9"/>
    <w:rsid w:val="00840386"/>
    <w:rsid w:val="00843157"/>
    <w:rsid w:val="008518CC"/>
    <w:rsid w:val="008642B3"/>
    <w:rsid w:val="00887F2E"/>
    <w:rsid w:val="00890456"/>
    <w:rsid w:val="008A6304"/>
    <w:rsid w:val="009022B4"/>
    <w:rsid w:val="0090494F"/>
    <w:rsid w:val="0093759B"/>
    <w:rsid w:val="00954697"/>
    <w:rsid w:val="00994342"/>
    <w:rsid w:val="009C2ED9"/>
    <w:rsid w:val="009C74F8"/>
    <w:rsid w:val="009E202F"/>
    <w:rsid w:val="009E22FA"/>
    <w:rsid w:val="009E381E"/>
    <w:rsid w:val="009F7BA5"/>
    <w:rsid w:val="00A077F0"/>
    <w:rsid w:val="00A117E7"/>
    <w:rsid w:val="00A2145B"/>
    <w:rsid w:val="00A52259"/>
    <w:rsid w:val="00A85153"/>
    <w:rsid w:val="00A95321"/>
    <w:rsid w:val="00B079F0"/>
    <w:rsid w:val="00B13A40"/>
    <w:rsid w:val="00B46857"/>
    <w:rsid w:val="00B566DF"/>
    <w:rsid w:val="00B662C6"/>
    <w:rsid w:val="00B67FDD"/>
    <w:rsid w:val="00B96F7E"/>
    <w:rsid w:val="00BB36D2"/>
    <w:rsid w:val="00BD378D"/>
    <w:rsid w:val="00BD6A02"/>
    <w:rsid w:val="00BE2BD3"/>
    <w:rsid w:val="00BE6A55"/>
    <w:rsid w:val="00C45E0E"/>
    <w:rsid w:val="00C6698E"/>
    <w:rsid w:val="00C9552C"/>
    <w:rsid w:val="00CA2943"/>
    <w:rsid w:val="00CC1284"/>
    <w:rsid w:val="00CD13AF"/>
    <w:rsid w:val="00CE65F5"/>
    <w:rsid w:val="00D304C8"/>
    <w:rsid w:val="00D76DC5"/>
    <w:rsid w:val="00D85365"/>
    <w:rsid w:val="00D9466D"/>
    <w:rsid w:val="00DA599A"/>
    <w:rsid w:val="00DB4349"/>
    <w:rsid w:val="00DD353F"/>
    <w:rsid w:val="00DF6784"/>
    <w:rsid w:val="00E04602"/>
    <w:rsid w:val="00E42AA5"/>
    <w:rsid w:val="00E45FC9"/>
    <w:rsid w:val="00E5027B"/>
    <w:rsid w:val="00E54191"/>
    <w:rsid w:val="00E8181E"/>
    <w:rsid w:val="00E96713"/>
    <w:rsid w:val="00EA4005"/>
    <w:rsid w:val="00EB05BE"/>
    <w:rsid w:val="00EE48C7"/>
    <w:rsid w:val="00EE7F0F"/>
    <w:rsid w:val="00F037C2"/>
    <w:rsid w:val="00F145C3"/>
    <w:rsid w:val="00F344C7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03105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9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paragraph" w:customStyle="1" w:styleId="xmsonormal">
    <w:name w:val="x_msonormal"/>
    <w:basedOn w:val="Normal"/>
    <w:rsid w:val="007C68F3"/>
    <w:rPr>
      <w:rFonts w:ascii="Calibri" w:eastAsiaTheme="minorHAnsi" w:hAnsi="Calibri" w:cs="Calibri"/>
      <w:sz w:val="22"/>
      <w:szCs w:val="22"/>
    </w:rPr>
  </w:style>
  <w:style w:type="character" w:styleId="Hipervnculo">
    <w:name w:val="Hyperlink"/>
    <w:basedOn w:val="Fuentedeprrafopredeter"/>
    <w:unhideWhenUsed/>
    <w:rsid w:val="00EE7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dalekuak.eus/hasier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13</cp:revision>
  <cp:lastPrinted>2024-10-22T07:46:00Z</cp:lastPrinted>
  <dcterms:created xsi:type="dcterms:W3CDTF">2025-10-28T08:28:00Z</dcterms:created>
  <dcterms:modified xsi:type="dcterms:W3CDTF">2025-11-25T12:23:00Z</dcterms:modified>
</cp:coreProperties>
</file>