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0653" w14:textId="254F2F6F" w:rsidR="00D737A4" w:rsidRPr="001D330E" w:rsidRDefault="001D330E" w:rsidP="001D330E">
      <w:pPr>
        <w:spacing w:after="120" w:line="276" w:lineRule="auto"/>
        <w:jc w:val="both"/>
        <w:rPr>
          <w:rFonts w:cstheme="minorHAnsi"/>
        </w:rPr>
      </w:pPr>
      <w:r>
        <w:t>25MOC-171</w:t>
      </w:r>
    </w:p>
    <w:p w14:paraId="3EA8AA50" w14:textId="244DBBAB" w:rsidR="001D330E" w:rsidRPr="001D330E" w:rsidRDefault="001D330E" w:rsidP="001D330E">
      <w:pPr>
        <w:autoSpaceDE w:val="0"/>
        <w:autoSpaceDN w:val="0"/>
        <w:adjustRightInd w:val="0"/>
        <w:spacing w:after="120" w:line="276" w:lineRule="auto"/>
        <w:jc w:val="both"/>
        <w:rPr>
          <w:rFonts w:cstheme="minorHAnsi"/>
        </w:rPr>
      </w:pPr>
      <w:r>
        <w:t>Geroa Bai talde parlamentariari atxikitako parlamentari Itxaso Soto Díaz de Cerio andreak, Legebiltzarreko Erregelamenduan ezartzen denaren babesean, honako mozio hau aurkezten du, Hezkuntza Batzordean eztabaidatua eta bozkatua izan dadin:</w:t>
      </w:r>
    </w:p>
    <w:p w14:paraId="679A9B5F" w14:textId="150DB000" w:rsidR="001D330E" w:rsidRPr="001D330E" w:rsidRDefault="001D330E" w:rsidP="001D330E">
      <w:pPr>
        <w:autoSpaceDE w:val="0"/>
        <w:autoSpaceDN w:val="0"/>
        <w:adjustRightInd w:val="0"/>
        <w:spacing w:after="120" w:line="276" w:lineRule="auto"/>
        <w:jc w:val="both"/>
        <w:rPr>
          <w:rFonts w:cstheme="minorHAnsi"/>
        </w:rPr>
      </w:pPr>
      <w:r>
        <w:t>Zioen azalpena:</w:t>
      </w:r>
    </w:p>
    <w:p w14:paraId="6AE206CD" w14:textId="6D44BEB3" w:rsidR="001D330E" w:rsidRPr="001D330E" w:rsidRDefault="001D330E" w:rsidP="001D330E">
      <w:pPr>
        <w:autoSpaceDE w:val="0"/>
        <w:autoSpaceDN w:val="0"/>
        <w:adjustRightInd w:val="0"/>
        <w:spacing w:after="120" w:line="276" w:lineRule="auto"/>
        <w:jc w:val="both"/>
        <w:rPr>
          <w:rFonts w:cstheme="minorHAnsi"/>
        </w:rPr>
      </w:pPr>
      <w:r>
        <w:t>Nafarroak hezkuntza-transferentziak jaso eta hiru urtera, martxoaren 1eko 76/1993 Foru Dekretuak Hezkuntza Bereziko Baliabideen Zentroa sortu zuen, Nafarroako Hezkuntza eta Kultura Departamentuaren ardurapekoa.</w:t>
      </w:r>
    </w:p>
    <w:p w14:paraId="47D76BFA" w14:textId="2B2D5190" w:rsidR="001D330E" w:rsidRPr="001D330E" w:rsidRDefault="001D330E" w:rsidP="001D330E">
      <w:pPr>
        <w:autoSpaceDE w:val="0"/>
        <w:autoSpaceDN w:val="0"/>
        <w:adjustRightInd w:val="0"/>
        <w:spacing w:after="120" w:line="276" w:lineRule="auto"/>
        <w:jc w:val="both"/>
        <w:rPr>
          <w:rFonts w:cstheme="minorHAnsi"/>
        </w:rPr>
      </w:pPr>
      <w:r>
        <w:t xml:space="preserve">Foru </w:t>
      </w:r>
      <w:r w:rsidR="00980B6B">
        <w:t>d</w:t>
      </w:r>
      <w:r>
        <w:t>ekretu hark bultzatu egiten zuen 1990eko urriaren 3ko Hezkuntza Sistemaren Antolamendu Orokorrari buruzko Lege Organikoak (LOGSE) sustatutako integrazioa, eta, bertan, normalizazioa osagarritasun- eta subsidiariotasun-printzipioetan mamitu zen.</w:t>
      </w:r>
    </w:p>
    <w:p w14:paraId="18969728" w14:textId="48220145" w:rsidR="001D330E" w:rsidRPr="001D330E" w:rsidRDefault="001D330E" w:rsidP="001D330E">
      <w:pPr>
        <w:autoSpaceDE w:val="0"/>
        <w:autoSpaceDN w:val="0"/>
        <w:adjustRightInd w:val="0"/>
        <w:spacing w:after="120" w:line="276" w:lineRule="auto"/>
        <w:jc w:val="both"/>
        <w:rPr>
          <w:rFonts w:cstheme="minorHAnsi"/>
        </w:rPr>
      </w:pPr>
      <w:r>
        <w:t>Ildo horretan, sustatu nahi zen ezen baliabide orokorrak izan zitezela ikastetxeetan hezkuntza-premia bereziak dituzten ikasleen beharrei erantzun berariazkoa emanen zietenak, horretarako zerbitzu espezializatuen laguntza gaitasun-emailea eta ez-ordezlea edukita.</w:t>
      </w:r>
    </w:p>
    <w:p w14:paraId="47FAC26D" w14:textId="4E82803D" w:rsidR="001D330E" w:rsidRPr="001D330E" w:rsidRDefault="001D330E" w:rsidP="001D330E">
      <w:pPr>
        <w:autoSpaceDE w:val="0"/>
        <w:autoSpaceDN w:val="0"/>
        <w:adjustRightInd w:val="0"/>
        <w:spacing w:after="120" w:line="276" w:lineRule="auto"/>
        <w:jc w:val="both"/>
        <w:rPr>
          <w:rFonts w:cstheme="minorHAnsi"/>
        </w:rPr>
      </w:pPr>
      <w:r>
        <w:t>Hezkuntzari buruzko 2006ko Lege Organikoak eta, orokortasunez, Nazio Batuen Erakundeak 2006an onetsitako eta Espainiako Estatuak 2008an berretsitako "Desgaitasuna duten pertsonen eskubideei buruzko Konbentzioak", hainbat kontzeptu ekarri zituzten, hala nola inklusio-printzipioa, hezkuntzaren kalitatea, ekitatea, diskriminaziorik eza eta malgutasun hura zeinaren bidez hezkuntza egokituko baitzen ikasleen gaitasun, interes, aurreikuspen eta premien aniztasunera.</w:t>
      </w:r>
    </w:p>
    <w:p w14:paraId="00900C09" w14:textId="655F3914" w:rsidR="001D330E" w:rsidRPr="001D330E" w:rsidRDefault="001D330E" w:rsidP="001D330E">
      <w:pPr>
        <w:autoSpaceDE w:val="0"/>
        <w:autoSpaceDN w:val="0"/>
        <w:adjustRightInd w:val="0"/>
        <w:spacing w:after="120" w:line="276" w:lineRule="auto"/>
        <w:jc w:val="both"/>
        <w:rPr>
          <w:rFonts w:cstheme="minorHAnsi"/>
        </w:rPr>
      </w:pPr>
      <w:r>
        <w:t>Printzipio horiek gidatu dute CREENA-Nafarroako Hezkuntza Bereziko Baliabideen Zentroak orduz geroztik izandako bilakaera, eta erreferentzia teknikoko erakunde bihurtu dute aniztasunaren esparruan, halakoa zeinak ikastetxeei benetan laguntzeko moduko kalitatezko aholkularitza eta erantzunak eman behar baititu, ikastetxeek hezkuntza-laguntzako premia espezifikoak dituzten ikasleei arreta egokia eman diezaieten.</w:t>
      </w:r>
    </w:p>
    <w:p w14:paraId="2D4227B7" w14:textId="36B2F499" w:rsidR="001D330E" w:rsidRPr="001D330E" w:rsidRDefault="001D330E" w:rsidP="001D330E">
      <w:pPr>
        <w:autoSpaceDE w:val="0"/>
        <w:autoSpaceDN w:val="0"/>
        <w:adjustRightInd w:val="0"/>
        <w:spacing w:after="120" w:line="276" w:lineRule="auto"/>
        <w:jc w:val="both"/>
        <w:rPr>
          <w:rFonts w:cstheme="minorHAnsi"/>
        </w:rPr>
      </w:pPr>
      <w:r>
        <w:t>Bestalde, 1/2023 Foru Dekretuak, 14. artikuluan, CREENAren zuzendaritzaren eginkizunei buruzkoan, ezartzen du zuzendariari dagokiola Hezkuntza Departamentuarekin koordinatzea beste erakunde edo organismo batzuekiko hitzarmenak egiteko proposamena eta hitzarmen horien prestaketa; besteak beste, gizarte-ekintzako hirugarren sektoreko entitateekikoak. Beraz, eta zalantzarik gabe, CREENAren jarduera-eremuari eragiten dion edozein hitzarmen koordinatua izan behar da haren zuzendaritzatik, Departamentuarekin elkarrizketan arituz.</w:t>
      </w:r>
    </w:p>
    <w:p w14:paraId="04E90A3E" w14:textId="7CB2C6B1" w:rsidR="001D330E" w:rsidRPr="001D330E" w:rsidRDefault="001D330E" w:rsidP="001D330E">
      <w:pPr>
        <w:autoSpaceDE w:val="0"/>
        <w:autoSpaceDN w:val="0"/>
        <w:adjustRightInd w:val="0"/>
        <w:spacing w:after="120" w:line="276" w:lineRule="auto"/>
        <w:jc w:val="both"/>
        <w:rPr>
          <w:rFonts w:cstheme="minorHAnsi"/>
        </w:rPr>
      </w:pPr>
      <w:r>
        <w:t>Azken egunetan, CREENAren eta Hezkuntza Departamentuaren arteko desadostasunak agerian uzten dituzten albisteak ezagutu ditugu, Departamentu horrek Alegría Fundazioarekin sinatutako hitzarmen bat dela-eta. Desadostasun horien ondorioz, CREENAren zuzendaritza-taldeak dimisioa eman du.</w:t>
      </w:r>
    </w:p>
    <w:p w14:paraId="44104C93" w14:textId="3EB065F9" w:rsidR="001D330E" w:rsidRPr="001D330E" w:rsidRDefault="001D330E" w:rsidP="001D330E">
      <w:pPr>
        <w:autoSpaceDE w:val="0"/>
        <w:autoSpaceDN w:val="0"/>
        <w:adjustRightInd w:val="0"/>
        <w:spacing w:after="120" w:line="276" w:lineRule="auto"/>
        <w:jc w:val="both"/>
        <w:rPr>
          <w:rFonts w:cstheme="minorHAnsi"/>
        </w:rPr>
      </w:pPr>
      <w:r>
        <w:t>Gaur egun, ikastetxeetako akonpainamendu- eta laguntza-premiak murriztu ez eta, oso aitzitik, nabarmen areagotzen ari dira. Horregatik, are garrantzi handiagokoa suertatzen da zentro horrek bere eginkizunak eraginkortasunez betetzeko modua izan dezan bermatzeko behar diren baldintzak sortzea, bai zuzenean esku hartuz, bai irakasleekin, familiekin eta hezkuntza-komunitatearen osotasunarekin lankidetzan arituz.</w:t>
      </w:r>
    </w:p>
    <w:p w14:paraId="52825483" w14:textId="4CFCBAE7" w:rsidR="001D330E" w:rsidRPr="001D330E" w:rsidRDefault="001D330E" w:rsidP="001D330E">
      <w:pPr>
        <w:autoSpaceDE w:val="0"/>
        <w:autoSpaceDN w:val="0"/>
        <w:adjustRightInd w:val="0"/>
        <w:spacing w:after="120" w:line="276" w:lineRule="auto"/>
        <w:jc w:val="both"/>
        <w:rPr>
          <w:rFonts w:cstheme="minorHAnsi"/>
          <w:b/>
          <w:bCs/>
        </w:rPr>
      </w:pPr>
      <w:r>
        <w:t>Horregatik guztiagatik, honako erabaki-proposamen hau aurkezten dugu:</w:t>
      </w:r>
    </w:p>
    <w:p w14:paraId="4B160647" w14:textId="1AAFC1B6" w:rsidR="001D330E" w:rsidRPr="001D330E" w:rsidRDefault="001D330E" w:rsidP="001D330E">
      <w:pPr>
        <w:autoSpaceDE w:val="0"/>
        <w:autoSpaceDN w:val="0"/>
        <w:adjustRightInd w:val="0"/>
        <w:spacing w:after="120" w:line="276" w:lineRule="auto"/>
        <w:jc w:val="both"/>
        <w:rPr>
          <w:rFonts w:cstheme="minorHAnsi"/>
        </w:rPr>
      </w:pPr>
      <w:r>
        <w:lastRenderedPageBreak/>
        <w:t>1. Nafarroako Parlamentuak Nafarroako Gobernuko Hezkuntza Departamentua premiatzen du inklusioa, ekitatea, gardentasuna eta tratu-berdintasuna printzipio lagaezin gisa berma ditzan; Nafarroako hezkuntza-sistemako printzipio gisa orokorrean eta, zehazkiago, aniztasuna artatzeko politiketako printzipio gisa.</w:t>
      </w:r>
    </w:p>
    <w:p w14:paraId="3B66CBE9" w14:textId="4E727F47" w:rsidR="001D330E" w:rsidRPr="001D330E" w:rsidRDefault="001D330E" w:rsidP="001D330E">
      <w:pPr>
        <w:autoSpaceDE w:val="0"/>
        <w:autoSpaceDN w:val="0"/>
        <w:adjustRightInd w:val="0"/>
        <w:spacing w:after="120" w:line="276" w:lineRule="auto"/>
        <w:jc w:val="both"/>
        <w:rPr>
          <w:rFonts w:cstheme="minorHAnsi"/>
        </w:rPr>
      </w:pPr>
      <w:r>
        <w:t>2. Nafarroako Parlamentuak Nafarroako Gobernuaren Hezkuntza Departamentua premiatzen du hezkuntza-baliabideen preskripzioari eta hornidurari euts diezaien zentro eta zerbitzu publikoetan soilik.</w:t>
      </w:r>
    </w:p>
    <w:p w14:paraId="3F1E5716" w14:textId="2C86A836" w:rsidR="001D330E" w:rsidRPr="001D330E" w:rsidRDefault="001D330E" w:rsidP="001D330E">
      <w:pPr>
        <w:autoSpaceDE w:val="0"/>
        <w:autoSpaceDN w:val="0"/>
        <w:adjustRightInd w:val="0"/>
        <w:spacing w:after="120" w:line="276" w:lineRule="auto"/>
        <w:jc w:val="both"/>
        <w:rPr>
          <w:rFonts w:cstheme="minorHAnsi"/>
        </w:rPr>
      </w:pPr>
      <w:r>
        <w:t>3. Nafarroako Parlamentuak Nafarroako Gobernuaren Hezkuntza Departamentua premiatzen du prozesua birbidera dezan, hori oinarrituz urtarrilaren 18ko 1/2023 Foru Dekretuak, Hezkuntza Departamentuaren mendeko Nafarroako Hezkuntza Ekitaterako Baliabide Zentroaren (NHEBZ) sorrera, antolamendua eta funtzionamendua arautzen dituen horrek, ezarritako zertzeladetan.</w:t>
      </w:r>
    </w:p>
    <w:p w14:paraId="70E6B1C3" w14:textId="25728D69" w:rsidR="001D330E" w:rsidRDefault="001D330E" w:rsidP="001D330E">
      <w:pPr>
        <w:spacing w:after="120" w:line="276" w:lineRule="auto"/>
        <w:jc w:val="both"/>
        <w:rPr>
          <w:rFonts w:cstheme="minorHAnsi"/>
        </w:rPr>
      </w:pPr>
      <w:r>
        <w:t>4. Nafarroako Parlamentuak Nafarroako Gobernuko Hezkuntza Departamentua premiatzen du NHEBZen zuzendaritzarekin landu dezan aniztasunaren arretari eragiten dion edozein hitzarmen edo proposamen, eta 1/2023 Foru Dekretuak araututako lankidetza-guneetan parte hartzen duten entitateen ordezkaritzarekin kontatuz.</w:t>
      </w:r>
    </w:p>
    <w:p w14:paraId="36A7BB34" w14:textId="055AE31B" w:rsidR="004F7B1C" w:rsidRDefault="00657D24" w:rsidP="001D330E">
      <w:pPr>
        <w:spacing w:after="120" w:line="276" w:lineRule="auto"/>
        <w:jc w:val="both"/>
        <w:rPr>
          <w:rFonts w:cstheme="minorHAnsi"/>
        </w:rPr>
      </w:pPr>
      <w:r>
        <w:t>Iruñean, 2025eko abenduaren 12an</w:t>
      </w:r>
    </w:p>
    <w:p w14:paraId="39B7957C" w14:textId="08C1B945" w:rsidR="00B006D4" w:rsidRPr="001D330E" w:rsidRDefault="00B006D4" w:rsidP="001D330E">
      <w:pPr>
        <w:spacing w:after="120" w:line="276" w:lineRule="auto"/>
        <w:jc w:val="both"/>
        <w:rPr>
          <w:rFonts w:cstheme="minorHAnsi"/>
        </w:rPr>
      </w:pPr>
      <w:r>
        <w:t>Foru parlamentaria: Itxaso Soto Díaz de Cerio</w:t>
      </w:r>
    </w:p>
    <w:sectPr w:rsidR="00B006D4" w:rsidRPr="001D3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0E"/>
    <w:rsid w:val="001D330E"/>
    <w:rsid w:val="004F7B1C"/>
    <w:rsid w:val="00657D24"/>
    <w:rsid w:val="00980B6B"/>
    <w:rsid w:val="00B006D4"/>
    <w:rsid w:val="00C6426E"/>
    <w:rsid w:val="00D737A4"/>
    <w:rsid w:val="00FE12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B966"/>
  <w15:chartTrackingRefBased/>
  <w15:docId w15:val="{48897290-6F07-4DCF-85FD-F0C62D10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680</Words>
  <Characters>3742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2025-12-16T12:03:00Z</dcterms:created>
  <dcterms:modified xsi:type="dcterms:W3CDTF">2026-01-16T07:10:00Z</dcterms:modified>
</cp:coreProperties>
</file>