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0937" w14:textId="69F27178" w:rsidR="004112EA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26PRC-1</w:t>
      </w:r>
    </w:p>
    <w:p w14:paraId="0EC51C2D" w14:textId="77777777" w:rsidR="00791D71" w:rsidRPr="00791D71" w:rsidRDefault="00791D71" w:rsidP="00791D71">
      <w:pPr>
        <w:spacing w:after="120" w:line="276" w:lineRule="auto"/>
        <w:jc w:val="both"/>
        <w:rPr>
          <w:rFonts w:cstheme="minorHAnsi"/>
          <w:b/>
          <w:bCs/>
        </w:rPr>
      </w:pPr>
      <w:r w:rsidRPr="00791D71">
        <w:rPr>
          <w:rFonts w:cstheme="minorHAnsi"/>
          <w:b/>
          <w:bCs/>
        </w:rPr>
        <w:t>“Preámbulo:</w:t>
      </w:r>
    </w:p>
    <w:p w14:paraId="63EC5497" w14:textId="7379E47D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La fijaci</w:t>
      </w:r>
      <w:r>
        <w:rPr>
          <w:rFonts w:cstheme="minorHAnsi"/>
        </w:rPr>
        <w:t>ó</w:t>
      </w:r>
      <w:r w:rsidRPr="00791D71">
        <w:rPr>
          <w:rFonts w:cstheme="minorHAnsi"/>
        </w:rPr>
        <w:t>n del salario mínimo tiene una dimensi</w:t>
      </w:r>
      <w:r>
        <w:rPr>
          <w:rFonts w:cstheme="minorHAnsi"/>
        </w:rPr>
        <w:t>ó</w:t>
      </w:r>
      <w:r w:rsidRPr="00791D71">
        <w:rPr>
          <w:rFonts w:cstheme="minorHAnsi"/>
        </w:rPr>
        <w:t>n protectora al fijar 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salario en todas las actividades que no tengan una referencia mínima por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negociaci</w:t>
      </w:r>
      <w:r>
        <w:rPr>
          <w:rFonts w:cstheme="minorHAnsi"/>
        </w:rPr>
        <w:t>ó</w:t>
      </w:r>
      <w:r w:rsidRPr="00791D71">
        <w:rPr>
          <w:rFonts w:cstheme="minorHAnsi"/>
        </w:rPr>
        <w:t xml:space="preserve">n colectiva o esta sea menor. 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, </w:t>
      </w:r>
      <w:r>
        <w:rPr>
          <w:rFonts w:cstheme="minorHAnsi"/>
        </w:rPr>
        <w:t>además</w:t>
      </w:r>
      <w:r w:rsidRPr="00791D71">
        <w:rPr>
          <w:rFonts w:cstheme="minorHAnsi"/>
        </w:rPr>
        <w:t>, debe suponer un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nivel de suficiencia de los salarios para sostener la reproducci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 la vida. Por otra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parte, como instrumento de política social y econ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 xml:space="preserve">mica, 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tambi</w:t>
      </w:r>
      <w:r w:rsidR="00446639">
        <w:rPr>
          <w:rFonts w:cstheme="minorHAnsi"/>
        </w:rPr>
        <w:t>é</w:t>
      </w:r>
      <w:r w:rsidRPr="00791D71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es un mecanismo de distribuci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 la riqueza y cohesi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social, que reduce 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n</w:t>
      </w:r>
      <w:r w:rsidR="00446639">
        <w:rPr>
          <w:rFonts w:cstheme="minorHAnsi"/>
        </w:rPr>
        <w:t>ú</w:t>
      </w:r>
      <w:r w:rsidRPr="00791D71">
        <w:rPr>
          <w:rFonts w:cstheme="minorHAnsi"/>
        </w:rPr>
        <w:t>mero de personas que se encuentran por debajo del umbral de pobreza e impulsa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la negociaci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 salarios al alza en aquellos sectores con condiciones de trabajo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superiores a l</w:t>
      </w:r>
      <w:r w:rsidR="00271DD3">
        <w:rPr>
          <w:rFonts w:cstheme="minorHAnsi"/>
        </w:rPr>
        <w:t>a</w:t>
      </w:r>
      <w:r w:rsidRPr="00791D71">
        <w:rPr>
          <w:rFonts w:cstheme="minorHAnsi"/>
        </w:rPr>
        <w:t>s legales.</w:t>
      </w:r>
    </w:p>
    <w:p w14:paraId="7DB4DE7A" w14:textId="731131D4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La fijaci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 xml:space="preserve">n del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por ley es el principal mecanismo para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establecer los salarios </w:t>
      </w:r>
      <w:r>
        <w:rPr>
          <w:rFonts w:cstheme="minorHAnsi"/>
        </w:rPr>
        <w:t>mínimo</w:t>
      </w:r>
      <w:r w:rsidRPr="00791D71">
        <w:rPr>
          <w:rFonts w:cstheme="minorHAnsi"/>
        </w:rPr>
        <w:t>s. Seg</w:t>
      </w:r>
      <w:r w:rsidR="00446639">
        <w:rPr>
          <w:rFonts w:cstheme="minorHAnsi"/>
        </w:rPr>
        <w:t>ú</w:t>
      </w:r>
      <w:r w:rsidRPr="00791D71">
        <w:rPr>
          <w:rFonts w:cstheme="minorHAnsi"/>
        </w:rPr>
        <w:t>n datos de la Organizaci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Internacional del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Trabajo (OIT), el 90</w:t>
      </w:r>
      <w:r w:rsidR="00446639">
        <w:rPr>
          <w:rFonts w:cstheme="minorHAnsi"/>
        </w:rPr>
        <w:t xml:space="preserve"> </w:t>
      </w:r>
      <w:r w:rsidRPr="00791D71">
        <w:rPr>
          <w:rFonts w:cstheme="minorHAnsi"/>
        </w:rPr>
        <w:t>% de sus países miembros lo hacen de esta forma. Cada territorio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establece 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con criterios adaptados a su realidad social y </w:t>
      </w:r>
      <w:r w:rsidR="00446639">
        <w:rPr>
          <w:rFonts w:cstheme="minorHAnsi"/>
        </w:rPr>
        <w:t>económica</w:t>
      </w:r>
      <w:r w:rsidRPr="00791D7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La mayor industrializaci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 xml:space="preserve">n de nuestra </w:t>
      </w:r>
      <w:r w:rsidR="00446639">
        <w:rPr>
          <w:rFonts w:cstheme="minorHAnsi"/>
        </w:rPr>
        <w:t>economía</w:t>
      </w:r>
      <w:r w:rsidRPr="00791D71">
        <w:rPr>
          <w:rFonts w:cstheme="minorHAnsi"/>
        </w:rPr>
        <w:t xml:space="preserve"> supone que la productividad por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persona trabajadora sea, </w:t>
      </w:r>
      <w:r w:rsidR="00446639">
        <w:rPr>
          <w:rFonts w:cstheme="minorHAnsi"/>
        </w:rPr>
        <w:t xml:space="preserve">según </w:t>
      </w:r>
      <w:r w:rsidRPr="00791D71">
        <w:rPr>
          <w:rFonts w:cstheme="minorHAnsi"/>
        </w:rPr>
        <w:t>datos de la OCDE, de las m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s elevadas del Estado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espa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ol y que el porcentaje de riqueza que genera cada persona sea tambi</w:t>
      </w:r>
      <w:r w:rsidR="00446639">
        <w:rPr>
          <w:rFonts w:cstheme="minorHAnsi"/>
        </w:rPr>
        <w:t>é</w:t>
      </w:r>
      <w:r w:rsidRPr="00791D71">
        <w:rPr>
          <w:rFonts w:cstheme="minorHAnsi"/>
        </w:rPr>
        <w:t>n mayor.</w:t>
      </w:r>
    </w:p>
    <w:p w14:paraId="14F7F278" w14:textId="7CFD1C9B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Muchos productos y servicios, o los precios de la vivienda</w:t>
      </w:r>
      <w:r w:rsidR="00B1076F">
        <w:rPr>
          <w:rFonts w:cstheme="minorHAnsi"/>
        </w:rPr>
        <w:t>,</w:t>
      </w:r>
      <w:r w:rsidRPr="00791D71">
        <w:rPr>
          <w:rFonts w:cstheme="minorHAnsi"/>
        </w:rPr>
        <w:t xml:space="preserve"> superan en Navarra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a los de la mayoría del Estado. En los </w:t>
      </w:r>
      <w:r w:rsidR="00446639">
        <w:rPr>
          <w:rFonts w:cstheme="minorHAnsi"/>
        </w:rPr>
        <w:t>ú</w:t>
      </w:r>
      <w:r w:rsidRPr="00791D71">
        <w:rPr>
          <w:rFonts w:cstheme="minorHAnsi"/>
        </w:rPr>
        <w:t>ltimos cinco 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os, en las localidades navarras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de </w:t>
      </w:r>
      <w:r w:rsidR="00446639">
        <w:rPr>
          <w:rFonts w:cstheme="minorHAnsi"/>
        </w:rPr>
        <w:t>más</w:t>
      </w:r>
      <w:r w:rsidRPr="00791D71">
        <w:rPr>
          <w:rFonts w:cstheme="minorHAnsi"/>
        </w:rPr>
        <w:t xml:space="preserve"> de 5.000 habitantes el precio de la vivienda de compraventa ha aumentado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un 26</w:t>
      </w:r>
      <w:r w:rsidR="00446639">
        <w:rPr>
          <w:rFonts w:cstheme="minorHAnsi"/>
        </w:rPr>
        <w:t xml:space="preserve"> </w:t>
      </w:r>
      <w:r w:rsidRPr="00791D71">
        <w:rPr>
          <w:rFonts w:cstheme="minorHAnsi"/>
        </w:rPr>
        <w:t>% y el de la vivienda en alquiler un 46</w:t>
      </w:r>
      <w:r w:rsidR="00446639">
        <w:rPr>
          <w:rFonts w:cstheme="minorHAnsi"/>
        </w:rPr>
        <w:t xml:space="preserve"> </w:t>
      </w:r>
      <w:r w:rsidRPr="00791D71">
        <w:rPr>
          <w:rFonts w:cstheme="minorHAnsi"/>
        </w:rPr>
        <w:t>%. En consecuencia, Navarra ocupa 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sexto lugar en la clasificaci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 xml:space="preserve">n de viviendas </w:t>
      </w:r>
      <w:r w:rsidR="00446639">
        <w:rPr>
          <w:rFonts w:cstheme="minorHAnsi"/>
        </w:rPr>
        <w:t>más</w:t>
      </w:r>
      <w:r w:rsidRPr="00791D71">
        <w:rPr>
          <w:rFonts w:cstheme="minorHAnsi"/>
        </w:rPr>
        <w:t xml:space="preserve"> caras, </w:t>
      </w:r>
      <w:r w:rsidR="00AA57CE">
        <w:rPr>
          <w:rFonts w:cstheme="minorHAnsi"/>
        </w:rPr>
        <w:t>por detrás</w:t>
      </w:r>
      <w:r w:rsidRPr="00791D71">
        <w:rPr>
          <w:rFonts w:cstheme="minorHAnsi"/>
        </w:rPr>
        <w:t xml:space="preserve"> de las zonas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especialmente tensionadas (Madrid, Catalu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a, Baleares, Canarias y CAV).</w:t>
      </w:r>
    </w:p>
    <w:p w14:paraId="3182F65A" w14:textId="7E61E063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 xml:space="preserve">Una subida sustancial del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tendría un impacto en cerca de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80.000 personas trabajadoras en Navarra, empleadas en su mayoría en el sector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servicios y con unas condiciones de trabajo </w:t>
      </w:r>
      <w:r w:rsidR="00446639">
        <w:rPr>
          <w:rFonts w:cstheme="minorHAnsi"/>
        </w:rPr>
        <w:t>más</w:t>
      </w:r>
      <w:r w:rsidRPr="00791D71">
        <w:rPr>
          <w:rFonts w:cstheme="minorHAnsi"/>
        </w:rPr>
        <w:t xml:space="preserve"> precarias. En este sentido, esta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medida tendría un impacto especialmente positivo sobre las mujeres, las personas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migradas, las personas j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venes y las personas con diversidad funcional. Es decir, la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subida del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ayudaría a acabar con la brecha salarial de g</w:t>
      </w:r>
      <w:r w:rsidR="00446639">
        <w:rPr>
          <w:rFonts w:cstheme="minorHAnsi"/>
        </w:rPr>
        <w:t>é</w:t>
      </w:r>
      <w:r w:rsidRPr="00791D71">
        <w:rPr>
          <w:rFonts w:cstheme="minorHAnsi"/>
        </w:rPr>
        <w:t>nero, así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como de otras brechas salariales como el origen, edad o la diversidad funcional.</w:t>
      </w:r>
    </w:p>
    <w:p w14:paraId="60282700" w14:textId="6271B3A7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El tejido social, cultural, sindical y político de Navarra difiere de otros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territorios, tanto en su composici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como en su modelo. El SMI de Navarra debe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responder a la voluntad diferenciada que muestra repetidamente su sociedad, por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ejemplo, en las elecciones sindicales. Los SMI mensuales de varios países europeos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en 2024 son los siguientes: Alemania 2.054 euros, Francia 1.766,9 euros, Gran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Breta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a 2.230,9 euros, B</w:t>
      </w:r>
      <w:r w:rsidR="00446639">
        <w:rPr>
          <w:rFonts w:cstheme="minorHAnsi"/>
        </w:rPr>
        <w:t>é</w:t>
      </w:r>
      <w:r w:rsidRPr="00791D71">
        <w:rPr>
          <w:rFonts w:cstheme="minorHAnsi"/>
        </w:rPr>
        <w:t>lgica 2.070,5 euros, Luxemburgo 2.570,9 euros, Holanda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2.134,1, Irlanda 2.146,3 euros o Islandia 2.493,2 euros. Mientras tanto, el SMI del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Estado espa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ol fue de 1.323 euros (en doce pagas al 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o), lejos de países con una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estructura </w:t>
      </w:r>
      <w:r w:rsidR="00446639">
        <w:rPr>
          <w:rFonts w:cstheme="minorHAnsi"/>
        </w:rPr>
        <w:t>económica</w:t>
      </w:r>
      <w:r w:rsidRPr="00791D71">
        <w:rPr>
          <w:rFonts w:cstheme="minorHAnsi"/>
        </w:rPr>
        <w:t xml:space="preserve"> similar a la nuestra, y lejos de las necesidades de los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trabajadores de Euskal Herria.</w:t>
      </w:r>
    </w:p>
    <w:p w14:paraId="082040B7" w14:textId="263F75FD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Decidir el SMI en el propio territorio posibilita mejorar la cohesi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social.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Para las organizaciones que en su momento impulsaron la Iniciativa Legislativa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Popular que no fue admitida a tr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mite por razones formales y de procedimiento, este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era el sentido que le otorgan a un marco propio de relaciones laborales y protecci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social. Dotar de una mayor cuota de autonomía a nuestro </w:t>
      </w:r>
      <w:r w:rsidRPr="00791D71">
        <w:rPr>
          <w:rFonts w:cstheme="minorHAnsi"/>
        </w:rPr>
        <w:lastRenderedPageBreak/>
        <w:t>marco propio propiciaría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un reparto </w:t>
      </w:r>
      <w:r w:rsidR="00446639">
        <w:rPr>
          <w:rFonts w:cstheme="minorHAnsi"/>
        </w:rPr>
        <w:t>más</w:t>
      </w:r>
      <w:r w:rsidRPr="00791D71">
        <w:rPr>
          <w:rFonts w:cstheme="minorHAnsi"/>
        </w:rPr>
        <w:t xml:space="preserve"> equitativo de la riqueza generada y ayudaría a reducir el n</w:t>
      </w:r>
      <w:r w:rsidR="00446639">
        <w:rPr>
          <w:rFonts w:cstheme="minorHAnsi"/>
        </w:rPr>
        <w:t>ú</w:t>
      </w:r>
      <w:r w:rsidRPr="00791D71">
        <w:rPr>
          <w:rFonts w:cstheme="minorHAnsi"/>
        </w:rPr>
        <w:t>mero de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personas en riesgo de exclusi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social. En definitiva, permitiría tener una sociedad</w:t>
      </w:r>
      <w:r>
        <w:rPr>
          <w:rFonts w:cstheme="minorHAnsi"/>
        </w:rPr>
        <w:t xml:space="preserve"> </w:t>
      </w:r>
      <w:r w:rsidR="00446639">
        <w:rPr>
          <w:rFonts w:cstheme="minorHAnsi"/>
        </w:rPr>
        <w:t>más</w:t>
      </w:r>
      <w:r w:rsidRPr="00791D71">
        <w:rPr>
          <w:rFonts w:cstheme="minorHAnsi"/>
        </w:rPr>
        <w:t xml:space="preserve"> justa e inclusiva.</w:t>
      </w:r>
    </w:p>
    <w:p w14:paraId="0F7F32AE" w14:textId="093A7397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Teniendo en cuenta todas estas cuestiones, se propone que todos los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territorios del estado puedan regular un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legal adaptado a sus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necesidades y, en consecuencia, las CCAA puedan establecer su propio SMI mediante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una modificaci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del Estatuto de los Trabajadores, tramit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ndose esta Proposici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de Ley en el Congreso de los Diputados con base al artículo 87.2 de la Constituci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Espa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ola: Las Asambleas de las Comunidades Aut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nomas podr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n solicitar del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Gobierno la adopci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 un proyecto de ley o remitir a la Mesa del Congreso una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proposici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 ley, delegando ante dicha C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mara un m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ximo de tres miembros de la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Asamblea encargados de su defensa.</w:t>
      </w:r>
    </w:p>
    <w:p w14:paraId="0604C925" w14:textId="1064F525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 xml:space="preserve">Esta </w:t>
      </w:r>
      <w:r w:rsidR="00446639">
        <w:rPr>
          <w:rFonts w:cstheme="minorHAnsi"/>
        </w:rPr>
        <w:t>modificación</w:t>
      </w:r>
      <w:r w:rsidRPr="00791D71">
        <w:rPr>
          <w:rFonts w:cstheme="minorHAnsi"/>
        </w:rPr>
        <w:t xml:space="preserve"> legal viene impulsada por una Iniciativa Legislativa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Popular (ILP) que interpel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 xml:space="preserve"> al Parlamento de Navarra para que iniciara este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procedimiento y se modifique el Estatuto de los Trabajadores y, de esta forma, para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que todas las CCAA que así lo decidan puedan establecer un SMI propio y ajustado 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sus necesidades.</w:t>
      </w:r>
    </w:p>
    <w:p w14:paraId="24609D1D" w14:textId="5C20C9E6" w:rsidR="00791D71" w:rsidRPr="00791D71" w:rsidRDefault="00791D71" w:rsidP="00791D71">
      <w:pPr>
        <w:spacing w:after="120" w:line="276" w:lineRule="auto"/>
        <w:jc w:val="both"/>
        <w:rPr>
          <w:rFonts w:cstheme="minorHAnsi"/>
          <w:b/>
          <w:bCs/>
        </w:rPr>
      </w:pPr>
      <w:r w:rsidRPr="00791D71">
        <w:rPr>
          <w:rFonts w:cstheme="minorHAnsi"/>
          <w:b/>
          <w:bCs/>
        </w:rPr>
        <w:t>Artículo único. Modificación de la regulación del SMI establecido en el</w:t>
      </w:r>
      <w:r>
        <w:rPr>
          <w:rFonts w:cstheme="minorHAnsi"/>
          <w:b/>
          <w:bCs/>
        </w:rPr>
        <w:t xml:space="preserve"> </w:t>
      </w:r>
      <w:r w:rsidRPr="00791D71">
        <w:rPr>
          <w:rFonts w:cstheme="minorHAnsi"/>
          <w:b/>
          <w:bCs/>
        </w:rPr>
        <w:t xml:space="preserve">Texto Refundido </w:t>
      </w:r>
      <w:r w:rsidR="00446639" w:rsidRPr="00791D71">
        <w:rPr>
          <w:rFonts w:cstheme="minorHAnsi"/>
          <w:b/>
          <w:bCs/>
        </w:rPr>
        <w:t>de la</w:t>
      </w:r>
      <w:r w:rsidRPr="00791D71">
        <w:rPr>
          <w:rFonts w:cstheme="minorHAnsi"/>
          <w:b/>
          <w:bCs/>
        </w:rPr>
        <w:t xml:space="preserve"> Ley del Estatuto de los Trabajadores (TRLET) 2/2015,</w:t>
      </w:r>
      <w:r>
        <w:rPr>
          <w:rFonts w:cstheme="minorHAnsi"/>
          <w:b/>
          <w:bCs/>
        </w:rPr>
        <w:t xml:space="preserve"> </w:t>
      </w:r>
      <w:r w:rsidRPr="00791D71">
        <w:rPr>
          <w:rFonts w:cstheme="minorHAnsi"/>
          <w:b/>
          <w:bCs/>
        </w:rPr>
        <w:t>de 23 de octubre.</w:t>
      </w:r>
    </w:p>
    <w:p w14:paraId="325CFC23" w14:textId="2C3880A9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 xml:space="preserve">Se procede a la </w:t>
      </w:r>
      <w:r w:rsidR="00446639">
        <w:rPr>
          <w:rFonts w:cstheme="minorHAnsi"/>
        </w:rPr>
        <w:t>modificación</w:t>
      </w:r>
      <w:r w:rsidRPr="00791D71">
        <w:rPr>
          <w:rFonts w:cstheme="minorHAnsi"/>
        </w:rPr>
        <w:t xml:space="preserve"> del Real Decreto Legislativo 2/2015, de 23 de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octubre, por el que se aprueba el texto refundido de la Ley del Estatuto de los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Trabajadores, de acuerdo con las disposiciones siguientes:</w:t>
      </w:r>
    </w:p>
    <w:p w14:paraId="55CB67D3" w14:textId="63764D4A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  <w:b/>
          <w:bCs/>
        </w:rPr>
        <w:t>Uno</w:t>
      </w:r>
      <w:r w:rsidR="00AB76DA">
        <w:rPr>
          <w:rFonts w:cstheme="minorHAnsi"/>
        </w:rPr>
        <w:t>.</w:t>
      </w:r>
      <w:r w:rsidRPr="00791D71">
        <w:rPr>
          <w:rFonts w:cstheme="minorHAnsi"/>
        </w:rPr>
        <w:t xml:space="preserve"> Se modificar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 xml:space="preserve"> el artículo 27 del texto refundido de la Ley del Estatuto de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los Trabajadores que quedar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 xml:space="preserve"> redactado como sigue:</w:t>
      </w:r>
    </w:p>
    <w:p w14:paraId="775AF5C5" w14:textId="558FB4DD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 xml:space="preserve">Artículo 27.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interprofesional.</w:t>
      </w:r>
    </w:p>
    <w:p w14:paraId="3A4A4E5A" w14:textId="75CA5CD7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1. El Gobierno fijar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, previa consulta con las organizaciones sindicales y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asociaciones empresariales </w:t>
      </w:r>
      <w:r w:rsidR="00446639">
        <w:rPr>
          <w:rFonts w:cstheme="minorHAnsi"/>
        </w:rPr>
        <w:t>más</w:t>
      </w:r>
      <w:r w:rsidRPr="00791D71">
        <w:rPr>
          <w:rFonts w:cstheme="minorHAnsi"/>
        </w:rPr>
        <w:t xml:space="preserve"> representativas, anualmente, el salario </w:t>
      </w:r>
      <w:r>
        <w:rPr>
          <w:rFonts w:cstheme="minorHAnsi"/>
        </w:rPr>
        <w:t xml:space="preserve">mínimo </w:t>
      </w:r>
      <w:r w:rsidRPr="00791D71">
        <w:rPr>
          <w:rFonts w:cstheme="minorHAnsi"/>
        </w:rPr>
        <w:t>interprofesional, teniendo en cuenta:</w:t>
      </w:r>
    </w:p>
    <w:p w14:paraId="4FACB454" w14:textId="6F58AD26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a) El índice de precios de consumo.</w:t>
      </w:r>
    </w:p>
    <w:p w14:paraId="2F8EC7FE" w14:textId="77777777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b) La productividad media nacional alcanzada.</w:t>
      </w:r>
    </w:p>
    <w:p w14:paraId="139B2E12" w14:textId="57D96AD4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c) El incremento de la participaci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del trabajo en la renta nacional.</w:t>
      </w:r>
    </w:p>
    <w:p w14:paraId="4343375D" w14:textId="50B554EC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 xml:space="preserve">d) La coyuntura </w:t>
      </w:r>
      <w:r w:rsidR="00446639">
        <w:rPr>
          <w:rFonts w:cstheme="minorHAnsi"/>
        </w:rPr>
        <w:t>económica</w:t>
      </w:r>
      <w:r w:rsidRPr="00791D71">
        <w:rPr>
          <w:rFonts w:cstheme="minorHAnsi"/>
        </w:rPr>
        <w:t xml:space="preserve"> general.</w:t>
      </w:r>
    </w:p>
    <w:p w14:paraId="7A3F2E28" w14:textId="6C9DF076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e) La renta, los servicios p</w:t>
      </w:r>
      <w:r w:rsidR="00446639">
        <w:rPr>
          <w:rFonts w:cstheme="minorHAnsi"/>
        </w:rPr>
        <w:t>ú</w:t>
      </w:r>
      <w:r w:rsidRPr="00791D71">
        <w:rPr>
          <w:rFonts w:cstheme="minorHAnsi"/>
        </w:rPr>
        <w:t>blicos disponibles, el coste de la vida u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otros indicadores similares.</w:t>
      </w:r>
    </w:p>
    <w:p w14:paraId="590351FD" w14:textId="63BCA392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Igualmente se fijar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 xml:space="preserve"> una revisi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semestral para el caso de que no se cumplan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las previsiones sobre el índice de precios citado.</w:t>
      </w:r>
    </w:p>
    <w:p w14:paraId="6E8C9E12" w14:textId="3E0C77D6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La revisi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 xml:space="preserve">n del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interprofesional no afectara a la estructura ni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a la cuantía de los salarios profesionales cuando estos, en su conjunto y c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mputo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anual, fueran superiores a aquel.</w:t>
      </w:r>
    </w:p>
    <w:p w14:paraId="616B3C03" w14:textId="00936993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 xml:space="preserve">2. 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interprofesional, en su cuantía, tanto anual como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mensual, es inembargable. A efectos de determinar lo anterior se tendr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n en cuenta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tanto el periodo de devengo como la forma de c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mputo, se incluya o no el prorrateo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de las pagas extraordinarias, garantiz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ndose la inembargabilidad de la cuantía que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resulte en cada caso. En particular, si junto con el salario </w:t>
      </w:r>
      <w:r w:rsidRPr="00791D71">
        <w:rPr>
          <w:rFonts w:cstheme="minorHAnsi"/>
        </w:rPr>
        <w:lastRenderedPageBreak/>
        <w:t>mensual se percibiese una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gratificaci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o paga extraordinaria, el límite de inembargabilidad estar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 xml:space="preserve"> constituido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por el doble del importe del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interprofesional mensual y en el caso de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que en el salario mensual percibido estuviera incluida la parte proporcional de las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pagas o gratificaciones extraordinarias, el límite de inembargabilidad estar</w:t>
      </w:r>
      <w:r w:rsidR="00446639">
        <w:rPr>
          <w:rFonts w:cstheme="minorHAnsi"/>
        </w:rPr>
        <w:t>á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constituido por el importe del salario </w:t>
      </w:r>
      <w:r>
        <w:rPr>
          <w:rFonts w:cstheme="minorHAnsi"/>
        </w:rPr>
        <w:t>mínimo</w:t>
      </w:r>
      <w:r w:rsidRPr="00791D71">
        <w:rPr>
          <w:rFonts w:cstheme="minorHAnsi"/>
        </w:rPr>
        <w:t xml:space="preserve"> interprofesional en c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mputo anual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prorrateado entre doce meses.</w:t>
      </w:r>
    </w:p>
    <w:p w14:paraId="38150322" w14:textId="498BE80B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3. Las Comunidades Aut</w:t>
      </w:r>
      <w:r w:rsidR="001174FF">
        <w:rPr>
          <w:rFonts w:cstheme="minorHAnsi"/>
        </w:rPr>
        <w:t>ó</w:t>
      </w:r>
      <w:r w:rsidRPr="00791D71">
        <w:rPr>
          <w:rFonts w:cstheme="minorHAnsi"/>
        </w:rPr>
        <w:t>nomas podr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 xml:space="preserve">n establecer un Salario </w:t>
      </w:r>
      <w:r>
        <w:rPr>
          <w:rFonts w:cstheme="minorHAnsi"/>
        </w:rPr>
        <w:t xml:space="preserve">Mínimo </w:t>
      </w:r>
      <w:r w:rsidRPr="00791D71">
        <w:rPr>
          <w:rFonts w:cstheme="minorHAnsi"/>
        </w:rPr>
        <w:t>aplicable en su territorio, a cuyos efectos deber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>n tener en cuenta lo establecido en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el apartado 1 de este artículo y en la disposici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adicional primera de esta ley.</w:t>
      </w:r>
    </w:p>
    <w:p w14:paraId="5FC05690" w14:textId="6685FE37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  <w:b/>
          <w:bCs/>
        </w:rPr>
        <w:t>Dos</w:t>
      </w:r>
      <w:r w:rsidR="00AB76DA">
        <w:rPr>
          <w:rFonts w:cstheme="minorHAnsi"/>
        </w:rPr>
        <w:t>.</w:t>
      </w:r>
      <w:r w:rsidRPr="00791D71">
        <w:rPr>
          <w:rFonts w:cstheme="minorHAnsi"/>
        </w:rPr>
        <w:t xml:space="preserve"> Se a</w:t>
      </w:r>
      <w:r w:rsidR="00446639">
        <w:rPr>
          <w:rFonts w:cstheme="minorHAnsi"/>
        </w:rPr>
        <w:t>ñ</w:t>
      </w:r>
      <w:r w:rsidRPr="00791D71">
        <w:rPr>
          <w:rFonts w:cstheme="minorHAnsi"/>
        </w:rPr>
        <w:t>aden al texto refundido de la Ley del Estatuto de los Trabajadores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 xml:space="preserve">la siguiente </w:t>
      </w:r>
      <w:r w:rsidR="007958C8" w:rsidRPr="00791D71">
        <w:rPr>
          <w:rFonts w:cstheme="minorHAnsi"/>
        </w:rPr>
        <w:t>disposici</w:t>
      </w:r>
      <w:r w:rsidR="007958C8">
        <w:rPr>
          <w:rFonts w:cstheme="minorHAnsi"/>
        </w:rPr>
        <w:t>ó</w:t>
      </w:r>
      <w:r w:rsidR="007958C8" w:rsidRPr="00791D71">
        <w:rPr>
          <w:rFonts w:cstheme="minorHAnsi"/>
        </w:rPr>
        <w:t>n adicional</w:t>
      </w:r>
      <w:r w:rsidRPr="00791D71">
        <w:rPr>
          <w:rFonts w:cstheme="minorHAnsi"/>
        </w:rPr>
        <w:t>:</w:t>
      </w:r>
    </w:p>
    <w:p w14:paraId="18D12E31" w14:textId="51683278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Disposici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adicional. Los apartados 1 y 3 del artículo 27 de la Ley se dictan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en virtud de la competencia estatal prevista en el art. 150.1 CE, constituyendo las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previsiones del apartado 1 los principios, bases y directrices en cuyo marco se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ejercer</w:t>
      </w:r>
      <w:r w:rsidR="00446639">
        <w:rPr>
          <w:rFonts w:cstheme="minorHAnsi"/>
        </w:rPr>
        <w:t>á</w:t>
      </w:r>
      <w:r w:rsidRPr="00791D71">
        <w:rPr>
          <w:rFonts w:cstheme="minorHAnsi"/>
        </w:rPr>
        <w:t xml:space="preserve"> la competencia auton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mica.</w:t>
      </w:r>
    </w:p>
    <w:p w14:paraId="2BE5C1CD" w14:textId="5A1F8348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  <w:b/>
          <w:bCs/>
        </w:rPr>
        <w:t xml:space="preserve">Disposición </w:t>
      </w:r>
      <w:r w:rsidR="00366BCE" w:rsidRPr="00791D71">
        <w:rPr>
          <w:rFonts w:cstheme="minorHAnsi"/>
          <w:b/>
          <w:bCs/>
        </w:rPr>
        <w:t>final</w:t>
      </w:r>
      <w:r w:rsidR="00366BCE">
        <w:rPr>
          <w:rFonts w:cstheme="minorHAnsi"/>
          <w:b/>
          <w:bCs/>
        </w:rPr>
        <w:t>.</w:t>
      </w:r>
      <w:r w:rsidRPr="00791D71">
        <w:rPr>
          <w:rFonts w:cstheme="minorHAnsi"/>
          <w:b/>
          <w:bCs/>
        </w:rPr>
        <w:t xml:space="preserve"> Entrada en vigor</w:t>
      </w:r>
      <w:r w:rsidRPr="00791D71">
        <w:rPr>
          <w:rFonts w:cstheme="minorHAnsi"/>
        </w:rPr>
        <w:t>.</w:t>
      </w:r>
    </w:p>
    <w:p w14:paraId="7885F836" w14:textId="11ED0151" w:rsidR="00791D71" w:rsidRPr="00791D71" w:rsidRDefault="00791D71" w:rsidP="00791D71">
      <w:pPr>
        <w:spacing w:after="120" w:line="276" w:lineRule="auto"/>
        <w:jc w:val="both"/>
        <w:rPr>
          <w:rFonts w:cstheme="minorHAnsi"/>
        </w:rPr>
      </w:pPr>
      <w:r w:rsidRPr="00791D71">
        <w:rPr>
          <w:rFonts w:cstheme="minorHAnsi"/>
        </w:rPr>
        <w:t>La presente Ley entrara en vigor a los veinte días de su publicaci</w:t>
      </w:r>
      <w:r w:rsidR="00446639">
        <w:rPr>
          <w:rFonts w:cstheme="minorHAnsi"/>
        </w:rPr>
        <w:t>ó</w:t>
      </w:r>
      <w:r w:rsidRPr="00791D71">
        <w:rPr>
          <w:rFonts w:cstheme="minorHAnsi"/>
        </w:rPr>
        <w:t>n en el</w:t>
      </w:r>
      <w:r>
        <w:rPr>
          <w:rFonts w:cstheme="minorHAnsi"/>
        </w:rPr>
        <w:t xml:space="preserve"> </w:t>
      </w:r>
      <w:r w:rsidRPr="00791D71">
        <w:rPr>
          <w:rFonts w:cstheme="minorHAnsi"/>
        </w:rPr>
        <w:t>Boletín Oficial del Estado”</w:t>
      </w:r>
      <w:r w:rsidR="00446639">
        <w:rPr>
          <w:rFonts w:cstheme="minorHAnsi"/>
        </w:rPr>
        <w:t>.</w:t>
      </w:r>
    </w:p>
    <w:sectPr w:rsidR="00791D71" w:rsidRPr="00791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99"/>
    <w:rsid w:val="001174FF"/>
    <w:rsid w:val="00271DD3"/>
    <w:rsid w:val="00366BCE"/>
    <w:rsid w:val="004112EA"/>
    <w:rsid w:val="00446639"/>
    <w:rsid w:val="006078F8"/>
    <w:rsid w:val="00791D71"/>
    <w:rsid w:val="007958C8"/>
    <w:rsid w:val="00821115"/>
    <w:rsid w:val="008E1A32"/>
    <w:rsid w:val="00AA57CE"/>
    <w:rsid w:val="00AB76DA"/>
    <w:rsid w:val="00B1076F"/>
    <w:rsid w:val="00EF4EAC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3C2"/>
  <w15:chartTrackingRefBased/>
  <w15:docId w15:val="{1B494AED-089F-4372-AFCD-7428FB7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1170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9</cp:revision>
  <dcterms:created xsi:type="dcterms:W3CDTF">2026-01-30T07:34:00Z</dcterms:created>
  <dcterms:modified xsi:type="dcterms:W3CDTF">2026-02-03T07:59:00Z</dcterms:modified>
</cp:coreProperties>
</file>