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9C70" w14:textId="293C4DCD" w:rsidR="00E41791" w:rsidRPr="00E41791" w:rsidRDefault="00E41791" w:rsidP="00E41791">
      <w:pPr>
        <w:spacing w:after="120" w:line="276" w:lineRule="auto"/>
        <w:jc w:val="both"/>
      </w:pPr>
      <w:r w:rsidRPr="00E41791">
        <w:t>26MOC-23</w:t>
      </w:r>
    </w:p>
    <w:p w14:paraId="6E791D53" w14:textId="05B6E9D8" w:rsidR="00E41791" w:rsidRPr="00E41791" w:rsidRDefault="00E41791" w:rsidP="00E41791">
      <w:pPr>
        <w:spacing w:after="120" w:line="276" w:lineRule="auto"/>
        <w:jc w:val="both"/>
      </w:pPr>
      <w:r w:rsidRPr="00E41791">
        <w:t>Irati Jiménez Arag</w:t>
      </w:r>
      <w:r w:rsidRPr="00E41791">
        <w:t>ó</w:t>
      </w:r>
      <w:r w:rsidRPr="00E41791">
        <w:t>n, parlamentaria adscrita al Grupo Parlamentario EH Bildu</w:t>
      </w:r>
      <w:r w:rsidRPr="00E41791">
        <w:t xml:space="preserve"> Nafarroa</w:t>
      </w:r>
      <w:r w:rsidRPr="00E41791">
        <w:t>, al amparo de lo establecido en el Reglamento de la Cámara, presenta</w:t>
      </w:r>
      <w:r w:rsidRPr="00E41791">
        <w:t xml:space="preserve"> </w:t>
      </w:r>
      <w:r w:rsidRPr="00E41791">
        <w:t xml:space="preserve">la siguiente </w:t>
      </w:r>
      <w:r w:rsidRPr="00E41791">
        <w:t xml:space="preserve">moción </w:t>
      </w:r>
      <w:r w:rsidRPr="00E41791">
        <w:t>para su debate, votación y seguimiento en la comisión de</w:t>
      </w:r>
      <w:r w:rsidRPr="00E41791">
        <w:t xml:space="preserve"> </w:t>
      </w:r>
      <w:r w:rsidRPr="00E41791">
        <w:t>Convivencia y Solidaridad Internacional.</w:t>
      </w:r>
    </w:p>
    <w:p w14:paraId="3766E43A" w14:textId="0B0B38D2" w:rsidR="00E41791" w:rsidRPr="00E41791" w:rsidRDefault="00E41791" w:rsidP="00E41791">
      <w:pPr>
        <w:spacing w:after="120" w:line="276" w:lineRule="auto"/>
        <w:jc w:val="both"/>
      </w:pPr>
      <w:r w:rsidRPr="00E41791">
        <w:t>Exposición de motivos</w:t>
      </w:r>
    </w:p>
    <w:p w14:paraId="0DA733D6" w14:textId="10879713" w:rsidR="00E41791" w:rsidRPr="00E41791" w:rsidRDefault="00E41791" w:rsidP="00E41791">
      <w:pPr>
        <w:spacing w:after="120" w:line="276" w:lineRule="auto"/>
        <w:jc w:val="both"/>
      </w:pPr>
      <w:r w:rsidRPr="00E41791">
        <w:t>En los últimos meses, y especialmente después de la intervención ilegal en</w:t>
      </w:r>
      <w:r w:rsidRPr="00E41791">
        <w:t xml:space="preserve"> </w:t>
      </w:r>
      <w:r w:rsidRPr="00E41791">
        <w:t>Venezuela, los Estados Unidos de América han intensificado una serie de</w:t>
      </w:r>
      <w:r w:rsidRPr="00E41791">
        <w:t xml:space="preserve"> </w:t>
      </w:r>
      <w:r w:rsidRPr="00E41791">
        <w:t>declaraciones públicas en relación con Groenlandia que han generado una</w:t>
      </w:r>
      <w:r w:rsidRPr="00E41791">
        <w:t xml:space="preserve"> </w:t>
      </w:r>
      <w:r w:rsidRPr="00E41791">
        <w:t>profunda preocupación en amplios sectores de la comunidad internacional. Estas</w:t>
      </w:r>
      <w:r w:rsidRPr="00E41791">
        <w:t xml:space="preserve"> </w:t>
      </w:r>
      <w:r w:rsidRPr="00E41791">
        <w:t>manifestaciones no se producen de manera aislada, sino que se inscriben en una</w:t>
      </w:r>
      <w:r w:rsidRPr="00E41791">
        <w:t xml:space="preserve"> </w:t>
      </w:r>
      <w:r w:rsidRPr="00E41791">
        <w:t>evolución más amplia de la política exterior estadounidense, caracterizada por el</w:t>
      </w:r>
      <w:r w:rsidRPr="00E41791">
        <w:t xml:space="preserve"> </w:t>
      </w:r>
      <w:r w:rsidRPr="00E41791">
        <w:t>cuestionamiento explícito del derecho internacional, del multilateralismo y de los</w:t>
      </w:r>
      <w:r w:rsidRPr="00E41791">
        <w:t xml:space="preserve"> </w:t>
      </w:r>
      <w:r w:rsidRPr="00E41791">
        <w:t>principios básicos que regulan las relaciones entre los pueblos y los Estados.</w:t>
      </w:r>
    </w:p>
    <w:p w14:paraId="5AD7AA8B" w14:textId="265695F3" w:rsidR="00E41791" w:rsidRPr="00E41791" w:rsidRDefault="00E41791" w:rsidP="00E41791">
      <w:pPr>
        <w:spacing w:after="120" w:line="276" w:lineRule="auto"/>
        <w:jc w:val="both"/>
      </w:pPr>
      <w:r w:rsidRPr="00E41791">
        <w:t>Las referencias reiteradas a una posible toma de control de Groenlandia, sin</w:t>
      </w:r>
      <w:r w:rsidRPr="00E41791">
        <w:t xml:space="preserve"> </w:t>
      </w:r>
      <w:r w:rsidRPr="00E41791">
        <w:t>descartar el uso de mecanismos de presión política, económica o incluso militar,</w:t>
      </w:r>
      <w:r w:rsidRPr="00E41791">
        <w:t xml:space="preserve"> </w:t>
      </w:r>
      <w:r w:rsidRPr="00E41791">
        <w:t>introducen una lógica de dominación incompatible con la Carta de las Naciones</w:t>
      </w:r>
      <w:r w:rsidRPr="00E41791">
        <w:t xml:space="preserve"> </w:t>
      </w:r>
      <w:r w:rsidRPr="00E41791">
        <w:t>Unidas y con el principio de autodeterminación de los pueblos. Este tipo de</w:t>
      </w:r>
      <w:r w:rsidRPr="00E41791">
        <w:t xml:space="preserve"> </w:t>
      </w:r>
      <w:r w:rsidRPr="00E41791">
        <w:t>planteamientos evocan prácticas propias de un enfoque imperial y neocolonial que</w:t>
      </w:r>
      <w:r w:rsidRPr="00E41791">
        <w:t xml:space="preserve"> </w:t>
      </w:r>
      <w:r w:rsidRPr="00E41791">
        <w:t>el derecho internacional contemporáneo pretende precisamente superar.</w:t>
      </w:r>
    </w:p>
    <w:p w14:paraId="1271B417" w14:textId="5A1BA904" w:rsidR="00E41791" w:rsidRPr="00E41791" w:rsidRDefault="00E41791" w:rsidP="00E41791">
      <w:pPr>
        <w:spacing w:after="120" w:line="276" w:lineRule="auto"/>
        <w:jc w:val="both"/>
      </w:pPr>
      <w:r w:rsidRPr="00E41791">
        <w:t>Groenlandia es un pueblo con identidad propia, instituciones democráticas</w:t>
      </w:r>
      <w:r w:rsidRPr="00E41791">
        <w:t xml:space="preserve"> </w:t>
      </w:r>
      <w:r w:rsidRPr="00E41791">
        <w:t>legítimas y capacidad política para decidir libremente su futuro. No es un objeto de</w:t>
      </w:r>
      <w:r w:rsidRPr="00E41791">
        <w:t xml:space="preserve"> </w:t>
      </w:r>
      <w:r w:rsidRPr="00E41791">
        <w:t>transacción ni un territorio susceptible de ser sometido a la voluntad de potencias</w:t>
      </w:r>
      <w:r w:rsidRPr="00E41791">
        <w:t xml:space="preserve"> </w:t>
      </w:r>
      <w:r w:rsidRPr="00E41791">
        <w:t>externas. Cualquier decisión sobre su estatus político corresponde única y</w:t>
      </w:r>
      <w:r w:rsidRPr="00E41791">
        <w:t xml:space="preserve"> </w:t>
      </w:r>
      <w:r w:rsidRPr="00E41791">
        <w:t>exclusivamente al pueblo groenlandés, sin injerencias ni presiones de ningún tipo.</w:t>
      </w:r>
    </w:p>
    <w:p w14:paraId="098168A0" w14:textId="50229CEA" w:rsidR="00E41791" w:rsidRPr="00E41791" w:rsidRDefault="00E41791" w:rsidP="00E41791">
      <w:pPr>
        <w:spacing w:after="120" w:line="276" w:lineRule="auto"/>
        <w:jc w:val="both"/>
      </w:pPr>
      <w:r w:rsidRPr="00E41791">
        <w:t>Ante este escenario, la situación pone de relieve la necesidad de que la</w:t>
      </w:r>
      <w:r w:rsidRPr="00E41791">
        <w:t xml:space="preserve"> </w:t>
      </w:r>
      <w:r w:rsidRPr="00E41791">
        <w:t>comunidad internacional, en su conjunto, articule respuestas claras, firmes y</w:t>
      </w:r>
      <w:r w:rsidRPr="00E41791">
        <w:t xml:space="preserve"> </w:t>
      </w:r>
      <w:r w:rsidRPr="00E41791">
        <w:t>coordinadas, basadas en el respeto al derecho internacional y en la defensa de los</w:t>
      </w:r>
      <w:r w:rsidRPr="00E41791">
        <w:t xml:space="preserve"> </w:t>
      </w:r>
      <w:r w:rsidRPr="00E41791">
        <w:t>principios fundamentales que rigen las relaciones entre los pueblos y los Estados,</w:t>
      </w:r>
      <w:r w:rsidRPr="00E41791">
        <w:t xml:space="preserve"> </w:t>
      </w:r>
      <w:r w:rsidRPr="00E41791">
        <w:t>a fin de evitar la normalización de discursos o prácticas contrarias al orden</w:t>
      </w:r>
      <w:r w:rsidRPr="00E41791">
        <w:t xml:space="preserve"> </w:t>
      </w:r>
      <w:r w:rsidRPr="00E41791">
        <w:t>internacional basado en normas.</w:t>
      </w:r>
    </w:p>
    <w:p w14:paraId="283B5C49" w14:textId="0DD1C6A7" w:rsidR="00E41791" w:rsidRPr="00E41791" w:rsidRDefault="00E41791" w:rsidP="00E41791">
      <w:pPr>
        <w:spacing w:after="120" w:line="276" w:lineRule="auto"/>
        <w:jc w:val="both"/>
      </w:pPr>
      <w:r w:rsidRPr="00E41791">
        <w:t>Desde una perspectiva comprometida con la paz y la defensa de los derechos</w:t>
      </w:r>
      <w:r w:rsidRPr="00E41791">
        <w:t xml:space="preserve"> </w:t>
      </w:r>
      <w:r w:rsidRPr="00E41791">
        <w:t>humanos, las instituciones públicas tienen la responsabilidad de posicionarse con</w:t>
      </w:r>
      <w:r w:rsidRPr="00E41791">
        <w:t xml:space="preserve"> </w:t>
      </w:r>
      <w:r w:rsidRPr="00E41791">
        <w:t>claridad frente a cualquier intento de vulnerar la legalidad internacional y los</w:t>
      </w:r>
      <w:r w:rsidRPr="00E41791">
        <w:t xml:space="preserve"> </w:t>
      </w:r>
      <w:r w:rsidRPr="00E41791">
        <w:t>principios de soberanía y no injerencia, así como frente a la legitimación de</w:t>
      </w:r>
      <w:r w:rsidRPr="00E41791">
        <w:t xml:space="preserve"> </w:t>
      </w:r>
      <w:r w:rsidRPr="00E41791">
        <w:t>prácticas de coerción, anexión o tutela forzada.</w:t>
      </w:r>
    </w:p>
    <w:p w14:paraId="0B70D41A" w14:textId="77777777" w:rsidR="00E41791" w:rsidRPr="00E41791" w:rsidRDefault="00E41791" w:rsidP="00E41791">
      <w:pPr>
        <w:spacing w:after="120" w:line="276" w:lineRule="auto"/>
        <w:jc w:val="both"/>
      </w:pPr>
      <w:r w:rsidRPr="00E41791">
        <w:t>Por todo ello, esta Cámara considera necesario expresar su solidaridad con el</w:t>
      </w:r>
      <w:r w:rsidRPr="00E41791">
        <w:t xml:space="preserve"> </w:t>
      </w:r>
      <w:r w:rsidRPr="00E41791">
        <w:t>pueblo de Groenlandia, reafirmar el pleno respeto a su derecho a decidir libremente</w:t>
      </w:r>
      <w:r w:rsidRPr="00E41791">
        <w:t xml:space="preserve"> </w:t>
      </w:r>
      <w:r w:rsidRPr="00E41791">
        <w:t>su futuro y subrayar la importancia de que los Estados Unidos de América y el</w:t>
      </w:r>
      <w:r w:rsidRPr="00E41791">
        <w:t xml:space="preserve"> </w:t>
      </w:r>
      <w:r w:rsidRPr="00E41791">
        <w:t>conjunto de la comunidad internacional actúen conforme al derecho internacional,</w:t>
      </w:r>
      <w:r w:rsidRPr="00E41791">
        <w:t xml:space="preserve"> </w:t>
      </w:r>
      <w:r w:rsidRPr="00E41791">
        <w:t>abandonando cualquier enfoque basado en la amenaza, la presión o la imposición.</w:t>
      </w:r>
      <w:r w:rsidRPr="00E41791">
        <w:t xml:space="preserve"> </w:t>
      </w:r>
    </w:p>
    <w:p w14:paraId="190FB048" w14:textId="488F7A40" w:rsidR="00E41791" w:rsidRPr="00E41791" w:rsidRDefault="00E41791" w:rsidP="00E41791">
      <w:pPr>
        <w:spacing w:after="120" w:line="276" w:lineRule="auto"/>
        <w:jc w:val="both"/>
      </w:pPr>
      <w:r w:rsidRPr="00E41791">
        <w:t>Por todo ello, el Parlamento de Navarra</w:t>
      </w:r>
      <w:r>
        <w:t>:</w:t>
      </w:r>
    </w:p>
    <w:p w14:paraId="1353F54A" w14:textId="6D17C4A3" w:rsidR="00E41791" w:rsidRPr="00E41791" w:rsidRDefault="00E41791" w:rsidP="00E41791">
      <w:pPr>
        <w:spacing w:after="120" w:line="276" w:lineRule="auto"/>
        <w:jc w:val="both"/>
      </w:pPr>
      <w:r w:rsidRPr="00E41791">
        <w:t>1. Rechaza las declaraciones realizadas por responsables</w:t>
      </w:r>
      <w:r w:rsidRPr="00E41791">
        <w:t xml:space="preserve"> </w:t>
      </w:r>
      <w:r w:rsidRPr="00E41791">
        <w:t>políticos de los Estados Unidos de América que vulneran el principio de</w:t>
      </w:r>
      <w:r w:rsidRPr="00E41791">
        <w:t xml:space="preserve"> </w:t>
      </w:r>
      <w:r w:rsidRPr="00E41791">
        <w:t xml:space="preserve">no injerencia, reiterando que cualquier planteamiento que </w:t>
      </w:r>
      <w:r w:rsidRPr="00E41791">
        <w:lastRenderedPageBreak/>
        <w:t>afecte al</w:t>
      </w:r>
      <w:r w:rsidRPr="00E41791">
        <w:t xml:space="preserve"> </w:t>
      </w:r>
      <w:r w:rsidRPr="00E41791">
        <w:t>estatus político de Groenlandia debe basarse en el respeto al derecho</w:t>
      </w:r>
      <w:r w:rsidRPr="00E41791">
        <w:t xml:space="preserve"> </w:t>
      </w:r>
      <w:r w:rsidRPr="00E41791">
        <w:t>internacional, al orden internacional basado en normas y a la soberanía</w:t>
      </w:r>
      <w:r w:rsidRPr="00E41791">
        <w:t xml:space="preserve"> </w:t>
      </w:r>
      <w:r w:rsidRPr="00E41791">
        <w:t>de los pueblos.</w:t>
      </w:r>
    </w:p>
    <w:p w14:paraId="59663D10" w14:textId="5B0B55BD" w:rsidR="00E41791" w:rsidRPr="00E41791" w:rsidRDefault="00E41791" w:rsidP="00E41791">
      <w:pPr>
        <w:spacing w:after="120" w:line="276" w:lineRule="auto"/>
        <w:jc w:val="both"/>
      </w:pPr>
      <w:r w:rsidRPr="00E41791">
        <w:t>2. Muestra su apoyo a las instituciones democráticas de</w:t>
      </w:r>
      <w:r w:rsidRPr="00E41791">
        <w:t xml:space="preserve"> </w:t>
      </w:r>
      <w:r w:rsidRPr="00E41791">
        <w:t>Groenlandia, reconociendo su legitimidad y su capacidad para</w:t>
      </w:r>
      <w:r w:rsidRPr="00E41791">
        <w:t xml:space="preserve"> </w:t>
      </w:r>
      <w:r w:rsidRPr="00E41791">
        <w:t>representar los intereses de su pueblo tanto en el ámbito interno como</w:t>
      </w:r>
      <w:r w:rsidRPr="00E41791">
        <w:t xml:space="preserve"> </w:t>
      </w:r>
      <w:r w:rsidRPr="00E41791">
        <w:t>en el internacional.</w:t>
      </w:r>
    </w:p>
    <w:p w14:paraId="7E67E9CA" w14:textId="224D514C" w:rsidR="00E41791" w:rsidRPr="00E41791" w:rsidRDefault="00E41791" w:rsidP="00E41791">
      <w:pPr>
        <w:spacing w:after="120" w:line="276" w:lineRule="auto"/>
        <w:jc w:val="both"/>
      </w:pPr>
      <w:r w:rsidRPr="00E41791">
        <w:t>3. Reafirma el derecho del pueblo de Groenlandia a la</w:t>
      </w:r>
      <w:r w:rsidRPr="00E41791">
        <w:t xml:space="preserve"> </w:t>
      </w:r>
      <w:r w:rsidRPr="00E41791">
        <w:t>autodeterminación destacando que cualquier decisión sobre su estatus</w:t>
      </w:r>
      <w:r w:rsidRPr="00E41791">
        <w:t xml:space="preserve"> </w:t>
      </w:r>
      <w:r w:rsidRPr="00E41791">
        <w:t>político o institucional corresponde exclusivamente a dicho pueblo, de</w:t>
      </w:r>
      <w:r w:rsidRPr="00E41791">
        <w:t xml:space="preserve"> </w:t>
      </w:r>
      <w:r w:rsidRPr="00E41791">
        <w:t>conformidad con el derecho internacional.</w:t>
      </w:r>
    </w:p>
    <w:p w14:paraId="211B7F35" w14:textId="2460325F" w:rsidR="00E41791" w:rsidRPr="00E41791" w:rsidRDefault="00E41791" w:rsidP="00E41791">
      <w:pPr>
        <w:spacing w:after="120" w:line="276" w:lineRule="auto"/>
        <w:jc w:val="both"/>
      </w:pPr>
      <w:r w:rsidRPr="00E41791">
        <w:t>4. Defiende que cualquier acuerdo que se pueda alcanzar sobre</w:t>
      </w:r>
      <w:r w:rsidRPr="00E41791">
        <w:t xml:space="preserve"> </w:t>
      </w:r>
      <w:r w:rsidRPr="00E41791">
        <w:t>Groenlandia y su estatus, recursos económicos, naturales, de defensa o</w:t>
      </w:r>
      <w:r w:rsidRPr="00E41791">
        <w:t xml:space="preserve"> </w:t>
      </w:r>
      <w:r w:rsidRPr="00E41791">
        <w:t>de cualquier otra índole, deberá contar con el acuerdo de su ciudadanía</w:t>
      </w:r>
      <w:r w:rsidRPr="00E41791">
        <w:t xml:space="preserve"> </w:t>
      </w:r>
      <w:r w:rsidRPr="00E41791">
        <w:t>y sus instituciones.</w:t>
      </w:r>
    </w:p>
    <w:p w14:paraId="19791ABD" w14:textId="2D1B3859" w:rsidR="00E41791" w:rsidRPr="00E41791" w:rsidRDefault="00E41791" w:rsidP="00E41791">
      <w:pPr>
        <w:spacing w:after="120" w:line="276" w:lineRule="auto"/>
        <w:jc w:val="both"/>
      </w:pPr>
      <w:r w:rsidRPr="00E41791">
        <w:t>Pamplona, 5 de febrero de 2026</w:t>
      </w:r>
    </w:p>
    <w:p w14:paraId="084D8660" w14:textId="0809B5FB" w:rsidR="00E41791" w:rsidRPr="00E41791" w:rsidRDefault="00E41791" w:rsidP="00E41791">
      <w:pPr>
        <w:spacing w:after="120" w:line="276" w:lineRule="auto"/>
        <w:jc w:val="both"/>
      </w:pPr>
      <w:r w:rsidRPr="00E41791">
        <w:t>La Parlamentaria Foral: Irati Jiménez Aragón</w:t>
      </w:r>
    </w:p>
    <w:sectPr w:rsidR="00E41791" w:rsidRPr="00E41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E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2026-02-06T07:04:00Z</dcterms:created>
  <dcterms:modified xsi:type="dcterms:W3CDTF">2026-02-06T07:13:00Z</dcterms:modified>
</cp:coreProperties>
</file>