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02B0" w14:textId="12373DE5" w:rsidR="00FA171C" w:rsidRPr="00BF3DBF" w:rsidRDefault="003C6082" w:rsidP="00BF3DBF">
      <w:pPr>
        <w:pStyle w:val="Default"/>
        <w:spacing w:after="120" w:line="276" w:lineRule="auto"/>
        <w:jc w:val="both"/>
        <w:rPr>
          <w:sz w:val="22"/>
          <w:szCs w:val="22"/>
          <w:rFonts w:asciiTheme="minorHAnsi" w:hAnsiTheme="minorHAnsi" w:cstheme="minorHAnsi"/>
        </w:rPr>
      </w:pPr>
      <w:r>
        <w:rPr>
          <w:sz w:val="22"/>
          <w:rFonts w:asciiTheme="minorHAnsi" w:hAnsiTheme="minorHAnsi"/>
        </w:rPr>
        <w:t xml:space="preserve">2025eko abenduaren 17a</w:t>
      </w:r>
    </w:p>
    <w:p w14:paraId="0E26A98B" w14:textId="12C2A798" w:rsidR="00C57D0A" w:rsidRPr="00BF3DBF" w:rsidRDefault="00BF3DBF" w:rsidP="00BF3DBF">
      <w:pPr>
        <w:autoSpaceDE w:val="0"/>
        <w:autoSpaceDN w:val="0"/>
        <w:adjustRightInd w:val="0"/>
        <w:spacing w:after="120" w:line="276" w:lineRule="auto"/>
        <w:jc w:val="both"/>
        <w:rPr>
          <w:b/>
          <w:bCs/>
          <w:sz w:val="22"/>
          <w:szCs w:val="22"/>
          <w:rFonts w:asciiTheme="minorHAnsi" w:hAnsiTheme="minorHAnsi" w:cstheme="minorHAnsi"/>
        </w:rPr>
      </w:pPr>
      <w:r>
        <w:rPr>
          <w:b/>
          <w:sz w:val="22"/>
          <w:rFonts w:asciiTheme="minorHAnsi" w:hAnsiTheme="minorHAnsi"/>
        </w:rPr>
        <w:t xml:space="preserve">Kultura, Kirol eta Turismoko kontseilariaren erantzuna</w:t>
      </w:r>
    </w:p>
    <w:p w14:paraId="21951353" w14:textId="7FAC5870" w:rsidR="00520FD6" w:rsidRPr="00BF3DBF" w:rsidRDefault="005C5D95" w:rsidP="00BF3DBF">
      <w:pPr>
        <w:autoSpaceDE w:val="0"/>
        <w:autoSpaceDN w:val="0"/>
        <w:adjustRightInd w:val="0"/>
        <w:spacing w:after="120" w:line="276" w:lineRule="auto"/>
        <w:jc w:val="both"/>
        <w:rPr>
          <w:sz w:val="22"/>
          <w:szCs w:val="22"/>
          <w:rFonts w:asciiTheme="minorHAnsi" w:hAnsiTheme="minorHAnsi" w:cstheme="minorHAnsi"/>
        </w:rPr>
      </w:pPr>
      <w:r>
        <w:rPr>
          <w:sz w:val="22"/>
          <w:rFonts w:asciiTheme="minorHAnsi" w:hAnsiTheme="minorHAnsi"/>
        </w:rPr>
        <w:t xml:space="preserve">Nafarroako Gobernuko Kultura, Kirol eta Turismoko kontseilariak hauxe jakinarazten du, UPN</w:t>
      </w:r>
      <w:r>
        <w:rPr>
          <w:sz w:val="22"/>
          <w:color w:val="FF0000"/>
          <w:rFonts w:asciiTheme="minorHAnsi" w:hAnsiTheme="minorHAnsi"/>
        </w:rPr>
        <w:t xml:space="preserve"> </w:t>
      </w:r>
      <w:r>
        <w:rPr>
          <w:sz w:val="22"/>
          <w:rFonts w:asciiTheme="minorHAnsi" w:hAnsiTheme="minorHAnsi"/>
        </w:rPr>
        <w:t xml:space="preserve">talde parlamentarioari atxikitako foru-parlamentari Cristina López Mañero andreak idatziz formulaturiko galderari loturik (11-25/PES-00425):</w:t>
      </w:r>
    </w:p>
    <w:p w14:paraId="4A070317" w14:textId="141EC702" w:rsidR="009D676E" w:rsidRPr="00BF3DBF" w:rsidRDefault="00884284" w:rsidP="00BF3DBF">
      <w:pPr>
        <w:autoSpaceDE w:val="0"/>
        <w:autoSpaceDN w:val="0"/>
        <w:adjustRightInd w:val="0"/>
        <w:spacing w:after="120" w:line="276" w:lineRule="auto"/>
        <w:jc w:val="both"/>
        <w:rPr>
          <w:sz w:val="22"/>
          <w:szCs w:val="22"/>
          <w:rFonts w:asciiTheme="minorHAnsi" w:hAnsiTheme="minorHAnsi" w:cstheme="minorHAnsi"/>
        </w:rPr>
      </w:pPr>
      <w:r>
        <w:rPr>
          <w:sz w:val="22"/>
          <w:rFonts w:asciiTheme="minorHAnsi" w:hAnsiTheme="minorHAnsi"/>
        </w:rPr>
        <w:t xml:space="preserve">Nafarroako Kirolaren eta Jarduera Fisikoaren Institutuaren kasuan, eginda eta adjudikatuta dago Navarra Arenako obrei buruzko kanpo auditoretzarako kontratua (4. eta 5. sortak).</w:t>
      </w:r>
      <w:r>
        <w:rPr>
          <w:sz w:val="22"/>
          <w:rFonts w:asciiTheme="minorHAnsi" w:hAnsiTheme="minorHAnsi"/>
        </w:rPr>
        <w:t xml:space="preserve"> </w:t>
      </w:r>
      <w:r>
        <w:rPr>
          <w:sz w:val="22"/>
          <w:rFonts w:asciiTheme="minorHAnsi" w:hAnsiTheme="minorHAnsi"/>
        </w:rPr>
        <w:t xml:space="preserve">15.000 euroan adjudikatu zen (BEZik gabe).</w:t>
      </w:r>
    </w:p>
    <w:p w14:paraId="7C42A3A0" w14:textId="4CFA931F" w:rsidR="00520FD6" w:rsidRPr="00BF3DBF" w:rsidRDefault="005C5D95" w:rsidP="00BF3DBF">
      <w:pPr>
        <w:tabs>
          <w:tab w:val="left" w:pos="709"/>
          <w:tab w:val="left" w:pos="992"/>
          <w:tab w:val="left" w:pos="1276"/>
          <w:tab w:val="center" w:pos="3827"/>
        </w:tabs>
        <w:spacing w:after="120" w:line="276" w:lineRule="auto"/>
        <w:ind w:right="-1"/>
        <w:jc w:val="both"/>
        <w:rPr>
          <w:sz w:val="22"/>
          <w:szCs w:val="22"/>
          <w:rFonts w:asciiTheme="minorHAnsi" w:hAnsiTheme="minorHAnsi" w:cstheme="minorHAnsi"/>
        </w:rPr>
      </w:pPr>
      <w:r>
        <w:rPr>
          <w:sz w:val="22"/>
          <w:rFonts w:asciiTheme="minorHAnsi" w:hAnsiTheme="minorHAnsi"/>
        </w:rPr>
        <w:t xml:space="preserve">Horixe jakinarazten ahal dut, Nafarroako Parlamentuko Erregelamenduaren 215. artikuluan xedatutakoa betez.</w:t>
      </w:r>
    </w:p>
    <w:p w14:paraId="52EBA518" w14:textId="43EAF875" w:rsidR="005C5D95" w:rsidRPr="00BF3DBF" w:rsidRDefault="00044E27"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15ean</w:t>
      </w:r>
    </w:p>
    <w:p w14:paraId="1105494E" w14:textId="6268CFD8" w:rsidR="005C5D95" w:rsidRPr="00BF3DBF" w:rsidRDefault="00BF3DBF" w:rsidP="00133155">
      <w:pPr>
        <w:spacing w:after="360" w:line="276" w:lineRule="auto"/>
        <w:jc w:val="both"/>
        <w:rPr>
          <w:sz w:val="22"/>
          <w:szCs w:val="22"/>
          <w:rFonts w:asciiTheme="minorHAnsi" w:hAnsiTheme="minorHAnsi" w:cstheme="minorHAnsi"/>
        </w:rPr>
      </w:pPr>
      <w:r>
        <w:rPr>
          <w:sz w:val="22"/>
          <w:rFonts w:asciiTheme="minorHAnsi" w:hAnsiTheme="minorHAnsi"/>
        </w:rPr>
        <w:t xml:space="preserve">Kultura, Kirol eta Turismoko kontseilaria: Rebeca Esnaola Bermejo</w:t>
      </w:r>
    </w:p>
    <w:p w14:paraId="4C552A47" w14:textId="2313FA92" w:rsidR="00D74EC4" w:rsidRPr="00BF3DBF" w:rsidRDefault="00BF3DBF" w:rsidP="00BF3DBF">
      <w:pPr>
        <w:spacing w:after="120" w:line="276" w:lineRule="auto"/>
        <w:jc w:val="both"/>
        <w:rPr>
          <w:b/>
          <w:bCs/>
          <w:sz w:val="22"/>
          <w:szCs w:val="22"/>
          <w:rFonts w:asciiTheme="minorHAnsi" w:hAnsiTheme="minorHAnsi" w:cstheme="minorHAnsi"/>
        </w:rPr>
      </w:pPr>
      <w:r>
        <w:rPr>
          <w:b/>
          <w:sz w:val="22"/>
          <w:rFonts w:asciiTheme="minorHAnsi" w:hAnsiTheme="minorHAnsi"/>
        </w:rPr>
        <w:t xml:space="preserve">Lurralde Kohesiorako kontseilariaren erantzuna</w:t>
      </w:r>
    </w:p>
    <w:p w14:paraId="1B6B2AA2" w14:textId="603B1AB3"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Nafarroako Gobernuko Lurralde Kohesiorako kontseilariak hauxe jakinarazten du, Unión del Pueblo Navarro (UPN) talde parlamentarioari atxikitako foru-parlamentari Cristina López Mañero andreak idatziz erantzuteko eginiko galderari loturik (11-25/PES-00425):</w:t>
      </w:r>
      <w:r>
        <w:rPr>
          <w:sz w:val="22"/>
          <w:rFonts w:asciiTheme="minorHAnsi" w:hAnsiTheme="minorHAnsi"/>
        </w:rPr>
        <w:t xml:space="preserve"> </w:t>
      </w:r>
    </w:p>
    <w:p w14:paraId="7228B8E6" w14:textId="77777777" w:rsidR="00C57D0A" w:rsidRPr="00BF3DBF" w:rsidRDefault="00C57D0A" w:rsidP="00BF3DBF">
      <w:pPr>
        <w:spacing w:after="120" w:line="276" w:lineRule="auto"/>
        <w:jc w:val="both"/>
        <w:rPr>
          <w:sz w:val="22"/>
          <w:szCs w:val="22"/>
          <w:rFonts w:asciiTheme="minorHAnsi" w:hAnsiTheme="minorHAnsi" w:cstheme="minorHAnsi"/>
        </w:rPr>
      </w:pPr>
      <w:r>
        <w:rPr>
          <w:sz w:val="22"/>
          <w:sz w:val="22"/>
          <w:rFonts w:asciiTheme="minorHAnsi" w:hAnsiTheme="minorHAnsi"/>
        </w:rPr>
        <w:sym w:font="Symbol" w:char="F0B7"/>
      </w:r>
      <w:r>
        <w:rPr>
          <w:sz w:val="22"/>
          <w:rFonts w:asciiTheme="minorHAnsi" w:hAnsiTheme="minorHAnsi"/>
        </w:rPr>
        <w:t xml:space="preserve">Lehendakariak 2025eko ekainaren 12an iragarri zuen kanpo-auditoriak eginen zirela, egun horretan ezagutu zen UCOren txostenean agertzen diren enpresei emandako Nafarroako obra publikoen adjudikazioak eta haiekin egindako kontratuak aztertzeko. Taxutu al du jada Nafarroako Gobernuak kanpo-auditoria horien baldintzak, betekizunak eta zehaztapenak jasoko dituen agiria?</w:t>
      </w:r>
      <w:r>
        <w:rPr>
          <w:sz w:val="22"/>
          <w:rFonts w:asciiTheme="minorHAnsi" w:hAnsiTheme="minorHAnsi"/>
        </w:rPr>
        <w:t xml:space="preserve"> </w:t>
      </w:r>
    </w:p>
    <w:p w14:paraId="7D0003F7"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Eskaera egin duen parlamentariari PEI-01040 galderarako prestaturiko erantzunean adierazi genionez, Lurralde Kohesiorako Departamentuaren egitura berria onetsi ondotik, Kudeaketa Tekniko eta Administratiboko Zerbitzuari enkargatu zaizkio baldintza-agiriak obra publikoei buruzko kanpo-auditoretzen baldintza, betekizun eta zehaztapenekin idazteko lanak, inpartzialtasun-baldintza handiagoak bermatzeko.</w:t>
      </w:r>
      <w:r>
        <w:rPr>
          <w:sz w:val="22"/>
          <w:rFonts w:asciiTheme="minorHAnsi" w:hAnsiTheme="minorHAnsi"/>
        </w:rPr>
        <w:t xml:space="preserve"> </w:t>
      </w:r>
    </w:p>
    <w:p w14:paraId="4EF85E1F" w14:textId="77777777" w:rsidR="00C57D0A" w:rsidRPr="00BF3DBF" w:rsidRDefault="00C57D0A" w:rsidP="00BF3DBF">
      <w:pPr>
        <w:spacing w:after="120" w:line="276" w:lineRule="auto"/>
        <w:jc w:val="both"/>
        <w:rPr>
          <w:sz w:val="22"/>
          <w:szCs w:val="22"/>
          <w:rFonts w:asciiTheme="minorHAnsi" w:hAnsiTheme="minorHAnsi" w:cstheme="minorHAnsi"/>
        </w:rPr>
      </w:pPr>
      <w:r>
        <w:rPr>
          <w:sz w:val="22"/>
          <w:sz w:val="22"/>
          <w:rFonts w:asciiTheme="minorHAnsi" w:hAnsiTheme="minorHAnsi"/>
        </w:rPr>
        <w:sym w:font="Symbol" w:char="F0B7"/>
      </w:r>
      <w:r>
        <w:rPr>
          <w:sz w:val="22"/>
          <w:rFonts w:asciiTheme="minorHAnsi" w:hAnsiTheme="minorHAnsi"/>
        </w:rPr>
        <w:t xml:space="preserve">Abiarazi al da horiek lizitatzeko prozedura?</w:t>
      </w:r>
      <w:r>
        <w:rPr>
          <w:sz w:val="22"/>
          <w:rFonts w:asciiTheme="minorHAnsi" w:hAnsiTheme="minorHAnsi"/>
        </w:rPr>
        <w:t xml:space="preserve"> </w:t>
      </w:r>
    </w:p>
    <w:p w14:paraId="0C00AD5A"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Sortu berria denez, zerbitzu hori horretan ari da lanean, lizitazio-espedientea ahalik eta lasterren hasteko.</w:t>
      </w:r>
      <w:r>
        <w:rPr>
          <w:sz w:val="22"/>
          <w:rFonts w:asciiTheme="minorHAnsi" w:hAnsiTheme="minorHAnsi"/>
        </w:rPr>
        <w:t xml:space="preserve"> </w:t>
      </w:r>
    </w:p>
    <w:p w14:paraId="548A9F14" w14:textId="77777777" w:rsidR="00C57D0A" w:rsidRPr="00BF3DBF" w:rsidRDefault="00C57D0A" w:rsidP="00BF3DBF">
      <w:pPr>
        <w:spacing w:after="120" w:line="276" w:lineRule="auto"/>
        <w:jc w:val="both"/>
        <w:rPr>
          <w:sz w:val="22"/>
          <w:szCs w:val="22"/>
          <w:rFonts w:asciiTheme="minorHAnsi" w:hAnsiTheme="minorHAnsi" w:cstheme="minorHAnsi"/>
        </w:rPr>
      </w:pPr>
      <w:r>
        <w:rPr>
          <w:sz w:val="22"/>
          <w:sz w:val="22"/>
          <w:rFonts w:asciiTheme="minorHAnsi" w:hAnsiTheme="minorHAnsi"/>
        </w:rPr>
        <w:sym w:font="Symbol" w:char="F0B7"/>
      </w:r>
      <w:r>
        <w:rPr>
          <w:sz w:val="22"/>
          <w:rFonts w:asciiTheme="minorHAnsi" w:hAnsiTheme="minorHAnsi"/>
        </w:rPr>
        <w:t xml:space="preserve">Zein da zenbateko ekonomikoa?</w:t>
      </w:r>
      <w:r>
        <w:rPr>
          <w:sz w:val="22"/>
          <w:rFonts w:asciiTheme="minorHAnsi" w:hAnsiTheme="minorHAnsi"/>
        </w:rPr>
        <w:t xml:space="preserve"> </w:t>
      </w:r>
    </w:p>
    <w:p w14:paraId="065A0656" w14:textId="1106FFA9"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Oraindik ez da zehaztu lizitazio horren zenbateko ekonomikoa.</w:t>
      </w:r>
    </w:p>
    <w:p w14:paraId="0082817A" w14:textId="77777777" w:rsidR="00C57D0A" w:rsidRPr="00BF3DBF" w:rsidRDefault="00C57D0A" w:rsidP="00BF3DBF">
      <w:pPr>
        <w:spacing w:after="120" w:line="276" w:lineRule="auto"/>
        <w:jc w:val="both"/>
        <w:rPr>
          <w:sz w:val="22"/>
          <w:szCs w:val="22"/>
          <w:rFonts w:asciiTheme="minorHAnsi" w:hAnsiTheme="minorHAnsi" w:cstheme="minorHAnsi"/>
        </w:rPr>
      </w:pPr>
      <w:r>
        <w:rPr>
          <w:sz w:val="22"/>
          <w:sz w:val="22"/>
          <w:rFonts w:asciiTheme="minorHAnsi" w:hAnsiTheme="minorHAnsi"/>
        </w:rPr>
        <w:sym w:font="Symbol" w:char="F0B7"/>
      </w:r>
      <w:r>
        <w:rPr>
          <w:sz w:val="22"/>
          <w:rFonts w:asciiTheme="minorHAnsi" w:hAnsiTheme="minorHAnsi"/>
        </w:rPr>
        <w:t xml:space="preserve">Noiz adjudikatuko direla aurreikusten duzue?</w:t>
      </w:r>
      <w:r>
        <w:rPr>
          <w:sz w:val="22"/>
          <w:rFonts w:asciiTheme="minorHAnsi" w:hAnsiTheme="minorHAnsi"/>
        </w:rPr>
        <w:t xml:space="preserve"> </w:t>
      </w:r>
    </w:p>
    <w:p w14:paraId="0D06DFED"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Herri-lanen eta Azpiegituren Zuzendaritza Nagusiaren Kudeaketa Tekniko eta Administratiboko Zerbitzua baldintza-agiria idazten ari da, kanpo-auditoretzen baldintza, eskakizun eta zehaztapenekin, espedientea ahalik eta azkarren onesteko.</w:t>
      </w:r>
      <w:r>
        <w:rPr>
          <w:sz w:val="22"/>
          <w:rFonts w:asciiTheme="minorHAnsi" w:hAnsiTheme="minorHAnsi"/>
        </w:rPr>
        <w:t xml:space="preserve"> </w:t>
      </w:r>
    </w:p>
    <w:p w14:paraId="50450D3E" w14:textId="77777777" w:rsidR="00C57D0A" w:rsidRPr="00BF3DBF" w:rsidRDefault="00C57D0A" w:rsidP="00BF3DBF">
      <w:pPr>
        <w:spacing w:after="120" w:line="276" w:lineRule="auto"/>
        <w:jc w:val="both"/>
        <w:rPr>
          <w:sz w:val="22"/>
          <w:szCs w:val="22"/>
          <w:rFonts w:asciiTheme="minorHAnsi" w:hAnsiTheme="minorHAnsi" w:cstheme="minorHAnsi"/>
        </w:rPr>
      </w:pPr>
      <w:r>
        <w:rPr>
          <w:sz w:val="22"/>
          <w:sz w:val="22"/>
          <w:rFonts w:asciiTheme="minorHAnsi" w:hAnsiTheme="minorHAnsi"/>
        </w:rPr>
        <w:sym w:font="Symbol" w:char="F0B7"/>
      </w:r>
      <w:r>
        <w:rPr>
          <w:sz w:val="22"/>
          <w:rFonts w:asciiTheme="minorHAnsi" w:hAnsiTheme="minorHAnsi"/>
        </w:rPr>
        <w:t xml:space="preserve">Baldintza-agiriak oraindik taxutu ez badira, noiz aurreikusten duzue egonen direla lizitatzeko prest?</w:t>
      </w:r>
      <w:r>
        <w:rPr>
          <w:sz w:val="22"/>
          <w:rFonts w:asciiTheme="minorHAnsi" w:hAnsiTheme="minorHAnsi"/>
        </w:rPr>
        <w:t xml:space="preserve"> </w:t>
      </w:r>
    </w:p>
    <w:p w14:paraId="72A3C40B"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Lizitazioa ahalik eta lasterren egitea aurreikusten da.</w:t>
      </w:r>
      <w:r>
        <w:rPr>
          <w:sz w:val="22"/>
          <w:rFonts w:asciiTheme="minorHAnsi" w:hAnsiTheme="minorHAnsi"/>
        </w:rPr>
        <w:t xml:space="preserve"> </w:t>
      </w:r>
    </w:p>
    <w:p w14:paraId="42CF42CA"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Hori jakinarazten dut, Nafarroako Parlamentuko Erregelamenduaren 215. artikuluan xedatutakoa betez.</w:t>
      </w:r>
      <w:r>
        <w:rPr>
          <w:sz w:val="22"/>
          <w:rFonts w:asciiTheme="minorHAnsi" w:hAnsiTheme="minorHAnsi"/>
        </w:rPr>
        <w:t xml:space="preserve"> </w:t>
      </w:r>
    </w:p>
    <w:p w14:paraId="1544A319"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17an</w:t>
      </w:r>
      <w:r>
        <w:rPr>
          <w:sz w:val="22"/>
          <w:rFonts w:asciiTheme="minorHAnsi" w:hAnsiTheme="minorHAnsi"/>
        </w:rPr>
        <w:t xml:space="preserve"> </w:t>
      </w:r>
    </w:p>
    <w:p w14:paraId="288CBB44" w14:textId="66CCADDF" w:rsidR="00C57D0A" w:rsidRPr="00BF3DBF" w:rsidRDefault="000E5A30" w:rsidP="00133155">
      <w:pPr>
        <w:spacing w:after="360" w:line="276" w:lineRule="auto"/>
        <w:jc w:val="both"/>
        <w:rPr>
          <w:sz w:val="22"/>
          <w:szCs w:val="22"/>
          <w:rFonts w:asciiTheme="minorHAnsi" w:hAnsiTheme="minorHAnsi" w:cstheme="minorHAnsi"/>
        </w:rPr>
      </w:pPr>
      <w:r>
        <w:rPr>
          <w:sz w:val="22"/>
          <w:rFonts w:asciiTheme="minorHAnsi" w:hAnsiTheme="minorHAnsi"/>
        </w:rPr>
        <w:t xml:space="preserve">Lurralde Kohesiorako kontseilaria: Óscar Chivite Cornago</w:t>
      </w:r>
    </w:p>
    <w:p w14:paraId="613E6B50" w14:textId="75E881EA" w:rsidR="00C57D0A" w:rsidRPr="000E5A30" w:rsidRDefault="00BF3DBF" w:rsidP="00BF3DBF">
      <w:pPr>
        <w:spacing w:after="120" w:line="276" w:lineRule="auto"/>
        <w:jc w:val="both"/>
        <w:rPr>
          <w:b/>
          <w:bCs/>
          <w:sz w:val="22"/>
          <w:szCs w:val="22"/>
          <w:rFonts w:asciiTheme="minorHAnsi" w:hAnsiTheme="minorHAnsi" w:cstheme="minorHAnsi"/>
        </w:rPr>
      </w:pPr>
      <w:r>
        <w:rPr>
          <w:b/>
          <w:sz w:val="22"/>
          <w:rFonts w:asciiTheme="minorHAnsi" w:hAnsiTheme="minorHAnsi"/>
        </w:rPr>
        <w:t xml:space="preserve">Hezkuntzako kontseilariaren erantzuna</w:t>
      </w:r>
    </w:p>
    <w:p w14:paraId="4EC3FB77" w14:textId="6B831C31" w:rsidR="00C57D0A" w:rsidRPr="00BF3DBF" w:rsidRDefault="000E5A30"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kontseilariak hauxe jakinarazten du, Unión del Pueblo Navarro talde parlamentarioak idatziz eginiko 11-25-PES-00425 galderari loturik:</w:t>
      </w:r>
      <w:r>
        <w:rPr>
          <w:sz w:val="22"/>
          <w:rFonts w:asciiTheme="minorHAnsi" w:hAnsiTheme="minorHAnsi"/>
        </w:rPr>
        <w:t xml:space="preserve"> </w:t>
      </w:r>
    </w:p>
    <w:p w14:paraId="4F0DD957"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Nasuvinsak bere garaian eskatu zituen kanpo-auditoretzek izaniko kostua kontuan hartuta —kontratuetatik bi helarazi ziren Kontuen Ganberara eta Nafarroako Jardunbide Egokien eta Ustelkeriaren Aurkako Bulegora, fiskalizatu zitzaten—, iritzi zitzaion zenbateko txikiko kontratuen araubide bereziaren barnean sartzen zela Arbizuko HLHIParen obra-kontratuaren legezkotasun-txosten baten kontratazioa.</w:t>
      </w:r>
      <w:r>
        <w:rPr>
          <w:sz w:val="22"/>
          <w:rFonts w:asciiTheme="minorHAnsi" w:hAnsiTheme="minorHAnsi"/>
        </w:rPr>
        <w:t xml:space="preserve"> </w:t>
      </w:r>
    </w:p>
    <w:p w14:paraId="007EFA3B"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Kontratu Publikoen 2018ko apirilaren 13ko 2/2018 Foru Legearen 81. artikuluak ezartzen duenez, zenbateko txikiko kontratutzat joko dira balio zenbatetsia 15.000 euro baino gehiagokoa ez dutenak, zerbitzuen kasuan. Eta horixe da hemen dagokigun kasua.</w:t>
      </w:r>
      <w:r>
        <w:rPr>
          <w:sz w:val="22"/>
          <w:rFonts w:asciiTheme="minorHAnsi" w:hAnsiTheme="minorHAnsi"/>
        </w:rPr>
        <w:t xml:space="preserve"> </w:t>
      </w:r>
    </w:p>
    <w:p w14:paraId="4EE82F9E" w14:textId="0E61A34B"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Halakoetarako, 81. artikuluak berak aurreikusten duenez, aldez aurreko kreditu erreserba egitea besterik ez da eskatuko, hala egitea beharrezkoa izanez gero kontratazio organoa kide den adjudikazio botereari aplikatu beharreko aurrekontu- eta kontabilitate-araudiarekin bat. Kasuan kasuko faktura aurkeztea ere eskatuko da.</w:t>
      </w:r>
      <w:r>
        <w:rPr>
          <w:sz w:val="22"/>
          <w:rFonts w:asciiTheme="minorHAnsi" w:hAnsiTheme="minorHAnsi"/>
        </w:rPr>
        <w:t xml:space="preserve"> </w:t>
      </w:r>
    </w:p>
    <w:p w14:paraId="521326FD"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Hala ere, gardentasunaren, lehiaren eta prezioak hobetzearen mesedetan, Espainiako Zinpeko Kontu Auditoreen Institutuarekin harremanetan jarri ginen, interesa zuten enpresa eta entitate guztiei parte hartzeko gonbidapenari buruzko informazioa bidaltzeko.</w:t>
      </w:r>
      <w:r>
        <w:rPr>
          <w:sz w:val="22"/>
          <w:rFonts w:asciiTheme="minorHAnsi" w:hAnsiTheme="minorHAnsi"/>
        </w:rPr>
        <w:t xml:space="preserve"> </w:t>
      </w:r>
      <w:r>
        <w:rPr>
          <w:sz w:val="22"/>
          <w:rFonts w:asciiTheme="minorHAnsi" w:hAnsiTheme="minorHAnsi"/>
        </w:rPr>
        <w:t xml:space="preserve">Txostenari objektibotasun handiagoa eman nahi izan zitzaion, eta Administrazioak ez zuen hautatu zuzenean enpresa edo entitatea.</w:t>
      </w:r>
      <w:r>
        <w:rPr>
          <w:sz w:val="22"/>
          <w:rFonts w:asciiTheme="minorHAnsi" w:hAnsiTheme="minorHAnsi"/>
        </w:rPr>
        <w:t xml:space="preserve"> </w:t>
      </w:r>
    </w:p>
    <w:p w14:paraId="09D0E43E"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Espainiako Zinpeko Kontu Auditoreen Institutura jo zen, Espainiako zinpeko kontu-auditoreak eta legez aurreikusitako arauen arabera eratutako kontu-auditoretzako sozietateak biltzen dituen erakundea baita.</w:t>
      </w:r>
      <w:r>
        <w:rPr>
          <w:sz w:val="22"/>
          <w:rFonts w:asciiTheme="minorHAnsi" w:hAnsiTheme="minorHAnsi"/>
        </w:rPr>
        <w:t xml:space="preserve"> </w:t>
      </w:r>
      <w:r>
        <w:rPr>
          <w:sz w:val="22"/>
          <w:rFonts w:asciiTheme="minorHAnsi" w:hAnsiTheme="minorHAnsi"/>
        </w:rPr>
        <w:t xml:space="preserve">Aldi berean, zuzenbide publikoko korporazio gisa dago aitortuta, eta organikoki Ekonomia Gaietako eta Eraldaketa Digitaleko Ministerioari lotuta.</w:t>
      </w:r>
      <w:r>
        <w:rPr>
          <w:sz w:val="22"/>
          <w:rFonts w:asciiTheme="minorHAnsi" w:hAnsiTheme="minorHAnsi"/>
        </w:rPr>
        <w:t xml:space="preserve"> </w:t>
      </w:r>
    </w:p>
    <w:p w14:paraId="3CEA54A2"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Espainian diharduten kontu-auditoretzako profesionalen eta sozietateen ordezkari da erakunde hori.</w:t>
      </w:r>
      <w:r>
        <w:rPr>
          <w:sz w:val="22"/>
          <w:rFonts w:asciiTheme="minorHAnsi" w:hAnsiTheme="minorHAnsi"/>
        </w:rPr>
        <w:t xml:space="preserve"> </w:t>
      </w:r>
      <w:r>
        <w:rPr>
          <w:sz w:val="22"/>
          <w:rFonts w:asciiTheme="minorHAnsi" w:hAnsiTheme="minorHAnsi"/>
        </w:rPr>
        <w:t xml:space="preserve">Gainera, korporazioak bere kideen interesak defendatzen ditu, eta estatuko eta nazioarteko auditoretza-jardueraren garapena eta funtzionamendu egokia zaintzen ditu; era berean, presente dago auditoretza-erakunde nagusietan, eta modu aktiboan parte hartzen du haietan.</w:t>
      </w:r>
      <w:r>
        <w:rPr>
          <w:sz w:val="22"/>
          <w:rFonts w:asciiTheme="minorHAnsi" w:hAnsiTheme="minorHAnsi"/>
        </w:rPr>
        <w:t xml:space="preserve"> </w:t>
      </w:r>
    </w:p>
    <w:p w14:paraId="78C8DE77"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Informazio hori bidali zitzaion Espainiako Kontuen Zinpeko Auditoreen Institutuari, gonbidapena bidal ziezaien entitate eta enpresa hauei:</w:t>
      </w:r>
      <w:r>
        <w:rPr>
          <w:sz w:val="22"/>
          <w:rFonts w:asciiTheme="minorHAnsi" w:hAnsiTheme="minorHAnsi"/>
        </w:rPr>
        <w:t xml:space="preserve"> </w:t>
      </w:r>
    </w:p>
    <w:p w14:paraId="48CDEE36"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“Kontratuaren objektua: Arbizuko HLHIPa eraikitzea</w:t>
      </w:r>
      <w:r>
        <w:rPr>
          <w:sz w:val="22"/>
          <w:rFonts w:asciiTheme="minorHAnsi" w:hAnsiTheme="minorHAnsi"/>
        </w:rPr>
        <w:t xml:space="preserve"> </w:t>
      </w:r>
    </w:p>
    <w:p w14:paraId="529ADD07"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Lizitazio-prozedura: irekia.</w:t>
      </w:r>
      <w:r>
        <w:rPr>
          <w:sz w:val="22"/>
          <w:rFonts w:asciiTheme="minorHAnsi" w:hAnsiTheme="minorHAnsi"/>
        </w:rPr>
        <w:t xml:space="preserve"> </w:t>
      </w:r>
    </w:p>
    <w:p w14:paraId="145165AA"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Lizitazio-prezioa: 3.493.830 euro (BEZa barne)</w:t>
      </w:r>
      <w:r>
        <w:rPr>
          <w:sz w:val="22"/>
          <w:rFonts w:asciiTheme="minorHAnsi" w:hAnsiTheme="minorHAnsi"/>
        </w:rPr>
        <w:t xml:space="preserve"> </w:t>
      </w:r>
    </w:p>
    <w:p w14:paraId="083E1F6E"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Adjudikazio-prezioa: 3.183.228 euro (BEZa barne)</w:t>
      </w:r>
      <w:r>
        <w:rPr>
          <w:sz w:val="22"/>
          <w:rFonts w:asciiTheme="minorHAnsi" w:hAnsiTheme="minorHAnsi"/>
        </w:rPr>
        <w:t xml:space="preserve"> </w:t>
      </w:r>
    </w:p>
    <w:p w14:paraId="41D95329"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Azkenean ordaindutako zenbatekoa: 3.317.388 euro (BEZa barne)</w:t>
      </w:r>
      <w:r>
        <w:rPr>
          <w:sz w:val="22"/>
          <w:rFonts w:asciiTheme="minorHAnsi" w:hAnsiTheme="minorHAnsi"/>
        </w:rPr>
        <w:t xml:space="preserve"> </w:t>
      </w:r>
    </w:p>
    <w:p w14:paraId="53F4A2C1"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Lizitazio-data: 2018/05/04</w:t>
      </w:r>
      <w:r>
        <w:rPr>
          <w:sz w:val="22"/>
          <w:rFonts w:asciiTheme="minorHAnsi" w:hAnsiTheme="minorHAnsi"/>
        </w:rPr>
        <w:t xml:space="preserve"> </w:t>
      </w:r>
    </w:p>
    <w:p w14:paraId="673BF84B" w14:textId="6B14B036"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Obra honen kontratazioaren legezkotasunari buruzko txosten bat eginen zigun entitate bat bilatu genuen, ondoko aldaketak barne.</w:t>
      </w:r>
      <w:r>
        <w:rPr>
          <w:sz w:val="22"/>
          <w:rFonts w:asciiTheme="minorHAnsi" w:hAnsiTheme="minorHAnsi"/>
        </w:rPr>
        <w:t xml:space="preserve"> </w:t>
      </w:r>
      <w:r>
        <w:rPr>
          <w:sz w:val="22"/>
          <w:rFonts w:asciiTheme="minorHAnsi" w:hAnsiTheme="minorHAnsi"/>
        </w:rPr>
        <w:t xml:space="preserve">Zehazki, eta Ekonomia eta Ogasun Departamentuak adostutako prozeduren arabera, txostena (lanen azken emaitza) hau izanen litzateke (kontuan hartu behar da lizitazio hari orduan indarrean zegoen Kontratu Publikoen ekainaren 9ko 6/2006 Foru Legea aplikatu zitzaiola):</w:t>
      </w:r>
    </w:p>
    <w:p w14:paraId="2E6D9F55"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PRESTAKUNTZA (II. eta III. tituluak).</w:t>
      </w:r>
      <w:r>
        <w:rPr>
          <w:sz w:val="22"/>
          <w:rFonts w:asciiTheme="minorHAnsi" w:hAnsiTheme="minorHAnsi"/>
        </w:rPr>
        <w:t xml:space="preserve"> </w:t>
      </w:r>
    </w:p>
    <w:p w14:paraId="43327942"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Kontratuaren objektuaren definizio egokia eta gauzatzeko epea egiaztatzea.</w:t>
      </w:r>
      <w:r>
        <w:rPr>
          <w:sz w:val="22"/>
          <w:rFonts w:asciiTheme="minorHAnsi" w:hAnsiTheme="minorHAnsi"/>
        </w:rPr>
        <w:t xml:space="preserve"> </w:t>
      </w:r>
      <w:r>
        <w:rPr>
          <w:sz w:val="22"/>
          <w:rFonts w:asciiTheme="minorHAnsi" w:hAnsiTheme="minorHAnsi"/>
        </w:rPr>
        <w:t xml:space="preserve">Balio zenbatetsia 24. artikuluaren arabera kalkulatu dela egiaztatzea.</w:t>
      </w:r>
      <w:r>
        <w:rPr>
          <w:sz w:val="22"/>
          <w:rFonts w:asciiTheme="minorHAnsi" w:hAnsiTheme="minorHAnsi"/>
        </w:rPr>
        <w:t xml:space="preserve"> </w:t>
      </w:r>
    </w:p>
    <w:p w14:paraId="1E255C9A"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KONTRATAZIO-MAHAIA ETA PROPOSAMENAK.</w:t>
      </w:r>
      <w:r>
        <w:rPr>
          <w:sz w:val="22"/>
          <w:rFonts w:asciiTheme="minorHAnsi" w:hAnsiTheme="minorHAnsi"/>
        </w:rPr>
        <w:t xml:space="preserve"> </w:t>
      </w:r>
    </w:p>
    <w:p w14:paraId="2D7CC12A"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Kontratatzeko baimena egiaztatzea.</w:t>
      </w:r>
      <w:r>
        <w:rPr>
          <w:sz w:val="22"/>
          <w:rFonts w:asciiTheme="minorHAnsi" w:hAnsiTheme="minorHAnsi"/>
        </w:rPr>
        <w:t xml:space="preserve"> </w:t>
      </w:r>
    </w:p>
    <w:p w14:paraId="1935A7C8"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Kontratazio-mahaiaren esku-hartzea eta parte-hartzaileak onartzeko eginiko proposamena egiaztatzea (kaudimen teknikoa eta ekonomikoa barne)</w:t>
      </w:r>
      <w:r>
        <w:rPr>
          <w:sz w:val="22"/>
          <w:rFonts w:asciiTheme="minorHAnsi" w:hAnsiTheme="minorHAnsi"/>
        </w:rPr>
        <w:t xml:space="preserve"> </w:t>
      </w:r>
    </w:p>
    <w:p w14:paraId="527F42C0"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1.2 BALDINTZA-AGIRI ARAUTZAILEAK.</w:t>
      </w:r>
      <w:r>
        <w:rPr>
          <w:sz w:val="22"/>
          <w:rFonts w:asciiTheme="minorHAnsi" w:hAnsiTheme="minorHAnsi"/>
        </w:rPr>
        <w:t xml:space="preserve"> </w:t>
      </w:r>
    </w:p>
    <w:p w14:paraId="21808500"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Egiaztatzea baldintza-agiriek badituztela baldintza partikularrak, kaudimen-irizpideak, adjudikazio-irizpideak eta preskripzio teknikoak barne.</w:t>
      </w:r>
      <w:r>
        <w:rPr>
          <w:sz w:val="22"/>
          <w:rFonts w:asciiTheme="minorHAnsi" w:hAnsiTheme="minorHAnsi"/>
        </w:rPr>
        <w:t xml:space="preserve"> </w:t>
      </w:r>
    </w:p>
    <w:p w14:paraId="3E2DB98F"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Adjudikazio-irizpideek arauan ezarritako baldintzak betetzen dituztela egiaztatzea.</w:t>
      </w:r>
      <w:r>
        <w:rPr>
          <w:sz w:val="22"/>
          <w:rFonts w:asciiTheme="minorHAnsi" w:hAnsiTheme="minorHAnsi"/>
        </w:rPr>
        <w:t xml:space="preserve"> </w:t>
      </w:r>
    </w:p>
    <w:p w14:paraId="27BB2206"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Bermeen eraketa egiaztatzea.</w:t>
      </w:r>
      <w:r>
        <w:rPr>
          <w:sz w:val="22"/>
          <w:rFonts w:asciiTheme="minorHAnsi" w:hAnsiTheme="minorHAnsi"/>
        </w:rPr>
        <w:t xml:space="preserve"> </w:t>
      </w:r>
    </w:p>
    <w:p w14:paraId="2C97BCE9"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1.3 ADJUDIKAZIO PROZEDURAK (II. kapitulua).</w:t>
      </w:r>
      <w:r>
        <w:rPr>
          <w:sz w:val="22"/>
          <w:rFonts w:asciiTheme="minorHAnsi" w:hAnsiTheme="minorHAnsi"/>
        </w:rPr>
        <w:t xml:space="preserve"> </w:t>
      </w:r>
    </w:p>
    <w:p w14:paraId="5DAE8BAB"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Erabilitako prozedurak kasu bakoitzean aplikatzeko aurreikusitako baldintzak betetzen dituela egiaztatzea: prozedura irekia, prozedura murriztua, prozedura negoziatua, lehia-elkarrizketa eta zenbateko txikiena.</w:t>
      </w:r>
      <w:r>
        <w:rPr>
          <w:sz w:val="22"/>
          <w:rFonts w:asciiTheme="minorHAnsi" w:hAnsiTheme="minorHAnsi"/>
        </w:rPr>
        <w:t xml:space="preserve"> </w:t>
      </w:r>
    </w:p>
    <w:p w14:paraId="500AAD2C"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Egiaztatzea kontratatutakoaren irismena ez datorrela bat kontratuaren objektua zatikatzearekin, haren zenbatekoa murrizteko eta publizitate-baldintzak edo dagokion adjudikazio-prozedura saihesteko.</w:t>
      </w:r>
      <w:r>
        <w:rPr>
          <w:sz w:val="22"/>
          <w:rFonts w:asciiTheme="minorHAnsi" w:hAnsiTheme="minorHAnsi"/>
        </w:rPr>
        <w:t xml:space="preserve"> </w:t>
      </w:r>
    </w:p>
    <w:p w14:paraId="2402F0F6"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1.4 PUBLIZITATEA ETA EPEAK (83.–90. artikuluak).</w:t>
      </w:r>
      <w:r>
        <w:rPr>
          <w:sz w:val="22"/>
          <w:rFonts w:asciiTheme="minorHAnsi" w:hAnsiTheme="minorHAnsi"/>
        </w:rPr>
        <w:t xml:space="preserve"> </w:t>
      </w:r>
    </w:p>
    <w:p w14:paraId="5A9F5E09"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Iragarkia egiaztatzea Nafarroako Kontratazioaren Atarian.</w:t>
      </w:r>
      <w:r>
        <w:rPr>
          <w:sz w:val="22"/>
          <w:rFonts w:asciiTheme="minorHAnsi" w:hAnsiTheme="minorHAnsi"/>
        </w:rPr>
        <w:t xml:space="preserve"> </w:t>
      </w:r>
    </w:p>
    <w:p w14:paraId="7C079C34"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Gutxieneko lizitazio-epeak betetzen direla egiaztatzea.</w:t>
      </w:r>
      <w:r>
        <w:rPr>
          <w:sz w:val="22"/>
          <w:rFonts w:asciiTheme="minorHAnsi" w:hAnsiTheme="minorHAnsi"/>
        </w:rPr>
        <w:t xml:space="preserve"> </w:t>
      </w:r>
    </w:p>
    <w:p w14:paraId="13B8E940" w14:textId="52C2246D"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1.5 ADJUDIKATZEA, BURUTZEA ETA FORMALIZATZEA (91.–97. artikuluak).</w:t>
      </w:r>
    </w:p>
    <w:p w14:paraId="70071A97"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Parte-hartzaileen onarpena, jasotako eskaintzen balorazioa, kontratuen adjudikazio eta formalizazioa, eta adjudikazioen publizitatea egiaztatzea.</w:t>
      </w:r>
      <w:r>
        <w:rPr>
          <w:sz w:val="22"/>
          <w:rFonts w:asciiTheme="minorHAnsi" w:hAnsiTheme="minorHAnsi"/>
        </w:rPr>
        <w:t xml:space="preserve"> </w:t>
      </w:r>
    </w:p>
    <w:p w14:paraId="57E5F810" w14:textId="7CFC3B91"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1.6 KONTRATUAK EGIKARITZEA (IV. titulua).</w:t>
      </w:r>
      <w:r>
        <w:rPr>
          <w:sz w:val="22"/>
          <w:rFonts w:asciiTheme="minorHAnsi" w:hAnsiTheme="minorHAnsi"/>
        </w:rPr>
        <w:t xml:space="preserve"> </w:t>
      </w:r>
    </w:p>
    <w:p w14:paraId="09B0F0D0"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Egikaritzearen berrikuspena, eta epeak eta aldaketak ez ezik ezarritako baldintzak ere betetzen direla egiaztatzea.</w:t>
      </w:r>
      <w:r>
        <w:rPr>
          <w:sz w:val="22"/>
          <w:rFonts w:asciiTheme="minorHAnsi" w:hAnsiTheme="minorHAnsi"/>
        </w:rPr>
        <w:t xml:space="preserve"> </w:t>
      </w:r>
    </w:p>
    <w:p w14:paraId="4BF81000"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Azpikontratazioak egiaztatzea.</w:t>
      </w:r>
      <w:r>
        <w:rPr>
          <w:sz w:val="22"/>
          <w:rFonts w:asciiTheme="minorHAnsi" w:hAnsiTheme="minorHAnsi"/>
        </w:rPr>
        <w:t xml:space="preserve"> </w:t>
      </w:r>
    </w:p>
    <w:p w14:paraId="115786A2"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Txostenaren gehieneko zenbatekoa 15.000 euro izanen litzateke (BEZik gabe).</w:t>
      </w:r>
      <w:r>
        <w:rPr>
          <w:sz w:val="22"/>
          <w:rFonts w:asciiTheme="minorHAnsi" w:hAnsiTheme="minorHAnsi"/>
        </w:rPr>
        <w:t xml:space="preserve"> </w:t>
      </w:r>
    </w:p>
    <w:p w14:paraId="2B8F4193"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10 egun naturaleko epea ematen dizuegu, interesa duten entitateei gonbidapena helarazi eta biharamunetik kontatzen hasita, proposamen ekonomikoa posta elektronikoz bidaltzeko (helbide honetara: direcciongeneraldepersonaleinfraestructuras@navarra.es).</w:t>
      </w:r>
      <w:r>
        <w:rPr>
          <w:sz w:val="22"/>
          <w:rFonts w:asciiTheme="minorHAnsi" w:hAnsiTheme="minorHAnsi"/>
        </w:rPr>
        <w:t xml:space="preserve"> </w:t>
      </w:r>
      <w:r>
        <w:rPr>
          <w:sz w:val="22"/>
          <w:rFonts w:asciiTheme="minorHAnsi" w:hAnsiTheme="minorHAnsi"/>
        </w:rPr>
        <w:t xml:space="preserve">Zuen zalantzak ere helbide horretara bidaltzen ahal dira.</w:t>
      </w:r>
      <w:r>
        <w:rPr>
          <w:sz w:val="22"/>
          <w:rFonts w:asciiTheme="minorHAnsi" w:hAnsiTheme="minorHAnsi"/>
        </w:rPr>
        <w:t xml:space="preserve"> </w:t>
      </w:r>
      <w:r>
        <w:rPr>
          <w:sz w:val="22"/>
          <w:rFonts w:asciiTheme="minorHAnsi" w:hAnsiTheme="minorHAnsi"/>
        </w:rPr>
        <w:t xml:space="preserve">Eskertuko genizueke jakinaraztea noiz bidaltzen den gonbidapena eta entitate guztiei epe eta informazio bera ematea (interesgarria izanen litzaiguke bidalketa egiaztatu ahal izatea).</w:t>
      </w:r>
      <w:r>
        <w:rPr>
          <w:sz w:val="22"/>
          <w:rFonts w:asciiTheme="minorHAnsi" w:hAnsiTheme="minorHAnsi"/>
        </w:rPr>
        <w:t xml:space="preserve"> </w:t>
      </w:r>
    </w:p>
    <w:p w14:paraId="18C18C28"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Zenbateko txikiena eskaintzen duen entitateari enkargatuko genioke lana.</w:t>
      </w:r>
      <w:r>
        <w:rPr>
          <w:sz w:val="22"/>
          <w:rFonts w:asciiTheme="minorHAnsi" w:hAnsiTheme="minorHAnsi"/>
        </w:rPr>
        <w:t xml:space="preserve"> </w:t>
      </w:r>
      <w:r>
        <w:rPr>
          <w:sz w:val="22"/>
          <w:rFonts w:asciiTheme="minorHAnsi" w:hAnsiTheme="minorHAnsi"/>
        </w:rPr>
        <w:t xml:space="preserve">Berdinketa gertatuz gero, zozketa eginen da gure instalazioetan, eta bertaratzen ahalko zarete saio horretara.</w:t>
      </w:r>
      <w:r>
        <w:rPr>
          <w:sz w:val="22"/>
          <w:rFonts w:asciiTheme="minorHAnsi" w:hAnsiTheme="minorHAnsi"/>
        </w:rPr>
        <w:t xml:space="preserve"> </w:t>
      </w:r>
    </w:p>
    <w:p w14:paraId="01150334"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Txostena egiteko epea hilabetekoa izanen da, enkargua egin zaion enpresari jakinarazi eta hurrengo egunetik zenbatzen hasita.</w:t>
      </w:r>
      <w:r>
        <w:rPr>
          <w:sz w:val="22"/>
          <w:rFonts w:asciiTheme="minorHAnsi" w:hAnsiTheme="minorHAnsi"/>
        </w:rPr>
        <w:t xml:space="preserve"> </w:t>
      </w:r>
    </w:p>
    <w:p w14:paraId="6AA3B3F3" w14:textId="73861EF0"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Espedientean gordetzen den dokumentazio guztia digitalizatuta daukagu, eta parte hartu nahi duenaren eskura jartzen dugu.</w:t>
      </w:r>
      <w:r>
        <w:rPr>
          <w:sz w:val="22"/>
          <w:rFonts w:asciiTheme="minorHAnsi" w:hAnsiTheme="minorHAnsi"/>
        </w:rPr>
        <w:t xml:space="preserve"> </w:t>
      </w:r>
      <w:r>
        <w:rPr>
          <w:sz w:val="22"/>
          <w:rFonts w:asciiTheme="minorHAnsi" w:hAnsiTheme="minorHAnsi"/>
        </w:rPr>
        <w:t xml:space="preserve">Dokumentazioaren bolumena tamaina horretako obra-kontratu baten ohikoa da”.</w:t>
      </w:r>
    </w:p>
    <w:p w14:paraId="150760E7"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Emandako epean eskaintza bakarra aurkeztu zen, Javier Echarri Hernándezek bidalia: 15.000 eurokoa, BEZik gabe.</w:t>
      </w:r>
      <w:r>
        <w:rPr>
          <w:sz w:val="22"/>
          <w:rFonts w:asciiTheme="minorHAnsi" w:hAnsiTheme="minorHAnsi"/>
        </w:rPr>
        <w:t xml:space="preserve"> </w:t>
      </w:r>
    </w:p>
    <w:p w14:paraId="19C295EA"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Lanak abiarazteko epea azaroaren 12an hasi zen, eta 2025eko abenduaren 12an amaitu.</w:t>
      </w:r>
      <w:r>
        <w:rPr>
          <w:sz w:val="22"/>
          <w:rFonts w:asciiTheme="minorHAnsi" w:hAnsiTheme="minorHAnsi"/>
        </w:rPr>
        <w:t xml:space="preserve"> </w:t>
      </w:r>
    </w:p>
    <w:p w14:paraId="1EBE5EB4" w14:textId="19B38682"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16an</w:t>
      </w:r>
    </w:p>
    <w:p w14:paraId="143F3C9C" w14:textId="2138D16F" w:rsidR="00C57D0A" w:rsidRPr="00BF3DBF" w:rsidRDefault="00D213E1" w:rsidP="00133155">
      <w:pPr>
        <w:spacing w:after="36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p w14:paraId="3186AC13" w14:textId="18B5D58A" w:rsidR="00C57D0A" w:rsidRPr="00D213E1" w:rsidRDefault="00BF3DBF" w:rsidP="00BF3DBF">
      <w:pPr>
        <w:spacing w:after="120" w:line="276" w:lineRule="auto"/>
        <w:jc w:val="both"/>
        <w:rPr>
          <w:b/>
          <w:bCs/>
          <w:sz w:val="22"/>
          <w:szCs w:val="22"/>
          <w:rFonts w:asciiTheme="minorHAnsi" w:hAnsiTheme="minorHAnsi" w:cstheme="minorHAnsi"/>
        </w:rPr>
      </w:pPr>
      <w:r>
        <w:rPr>
          <w:b/>
          <w:sz w:val="22"/>
          <w:rFonts w:asciiTheme="minorHAnsi" w:hAnsiTheme="minorHAnsi"/>
        </w:rPr>
        <w:t xml:space="preserve">Ekonomia eta Ogasuneko kontseilariaren erantzuna</w:t>
      </w:r>
    </w:p>
    <w:p w14:paraId="04D280CB" w14:textId="02945AAB" w:rsidR="00C57D0A" w:rsidRPr="00BF3DBF" w:rsidRDefault="00D213E1" w:rsidP="00D213E1">
      <w:pPr>
        <w:spacing w:after="120" w:line="276" w:lineRule="auto"/>
        <w:jc w:val="both"/>
        <w:rPr>
          <w:sz w:val="22"/>
          <w:szCs w:val="22"/>
          <w:rFonts w:asciiTheme="minorHAnsi" w:hAnsiTheme="minorHAnsi" w:cstheme="minorHAnsi"/>
        </w:rPr>
      </w:pPr>
      <w:r>
        <w:rPr>
          <w:sz w:val="22"/>
          <w:rFonts w:asciiTheme="minorHAnsi" w:hAnsiTheme="minorHAnsi"/>
        </w:rPr>
        <w:t xml:space="preserve">Nafarroako Parlamentuaren Erregelamenduaren 215. artikuluan aurreikusitakoarekin bat etorriz, Unión del Pueblo Navarro talde parlamentarioari atxikitako Cristina López Mañero foru-parlamentariak eginiko galderari dagokionez, zeina 202506830 irteera-zenbakiarekin baitago erregistratuta (11-25/PES-00425) eta 2025eko azaroaren 24an sartu baitzen Nafarroako Gobernuan:</w:t>
      </w:r>
    </w:p>
    <w:p w14:paraId="0FA1FC18" w14:textId="705E5553"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Ekonomia eta Ogasuneko sailburuak atsegin handiz jakinarazten dizu departamentu honetan López Mañero andreak eskatutakoari loturiko informazio guztia foru-parlamentari berak eginiko eta aurtengo irailaren 26an haren esku jarritako 11-25/PEI-00816 informazio-eskaerari emandako erantzunean agertzen dela.</w:t>
      </w:r>
      <w:r>
        <w:rPr>
          <w:sz w:val="22"/>
          <w:rFonts w:asciiTheme="minorHAnsi" w:hAnsiTheme="minorHAnsi"/>
        </w:rPr>
        <w:t xml:space="preserve"> </w:t>
      </w:r>
    </w:p>
    <w:p w14:paraId="3B9152B3"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Hori guztia jakinarazten dut, Nafarroako Parlamentuko Erregelamenduaren 215. artikulua betez.</w:t>
      </w:r>
      <w:r>
        <w:rPr>
          <w:sz w:val="22"/>
          <w:rFonts w:asciiTheme="minorHAnsi" w:hAnsiTheme="minorHAnsi"/>
        </w:rPr>
        <w:t xml:space="preserve"> </w:t>
      </w:r>
    </w:p>
    <w:p w14:paraId="18D4338C" w14:textId="77777777" w:rsidR="00C57D0A" w:rsidRPr="00BF3DBF" w:rsidRDefault="00C57D0A" w:rsidP="00BF3DBF">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abenduaren 17an.</w:t>
      </w:r>
      <w:r>
        <w:rPr>
          <w:sz w:val="22"/>
          <w:rFonts w:asciiTheme="minorHAnsi" w:hAnsiTheme="minorHAnsi"/>
        </w:rPr>
        <w:t xml:space="preserve"> </w:t>
      </w:r>
    </w:p>
    <w:p w14:paraId="0753849A" w14:textId="6DFC4058" w:rsidR="00C57D0A" w:rsidRPr="00BF3DBF" w:rsidRDefault="00C57D0A" w:rsidP="00133155">
      <w:pPr>
        <w:spacing w:after="360" w:line="276" w:lineRule="auto"/>
        <w:jc w:val="both"/>
        <w:rPr>
          <w:sz w:val="22"/>
          <w:szCs w:val="22"/>
          <w:rFonts w:asciiTheme="minorHAnsi" w:hAnsiTheme="minorHAnsi" w:cstheme="minorHAnsi"/>
        </w:rPr>
      </w:pPr>
      <w:r>
        <w:rPr>
          <w:sz w:val="22"/>
          <w:rFonts w:asciiTheme="minorHAnsi" w:hAnsiTheme="minorHAnsi"/>
        </w:rPr>
        <w:t xml:space="preserve">Ekonomia eta Ogasun kontseilaria: José Luis Arasti Pérez</w:t>
      </w:r>
    </w:p>
    <w:p w14:paraId="312499F8" w14:textId="7ABB2BD3" w:rsidR="00C57D0A" w:rsidRPr="00D213E1" w:rsidRDefault="00BF3DBF" w:rsidP="00BF3DBF">
      <w:pPr>
        <w:spacing w:after="120" w:line="276" w:lineRule="auto"/>
        <w:jc w:val="both"/>
        <w:rPr>
          <w:b/>
          <w:bCs/>
          <w:sz w:val="22"/>
          <w:szCs w:val="22"/>
          <w:rFonts w:asciiTheme="minorHAnsi" w:hAnsiTheme="minorHAnsi" w:cstheme="minorHAnsi"/>
        </w:rPr>
      </w:pPr>
      <w:r>
        <w:rPr>
          <w:b/>
          <w:sz w:val="22"/>
          <w:rFonts w:asciiTheme="minorHAnsi" w:hAnsiTheme="minorHAnsi"/>
        </w:rPr>
        <w:t xml:space="preserve">Lehendakaritzako eta Berdintasuneko kontseilariaren erantzuna</w:t>
      </w:r>
    </w:p>
    <w:p w14:paraId="38B8491E" w14:textId="1B85A861" w:rsidR="00D213E1" w:rsidRPr="00BF3DBF" w:rsidRDefault="00C57D0A" w:rsidP="00D213E1">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Unión del Pueblo Navarro talde parlamentarioari atxikitako foru-parlamentari Cristina López Mañero andreak idatziz erantzuteko eginiko galderari loturik (PES-00425):</w:t>
      </w:r>
    </w:p>
    <w:p w14:paraId="4D5B2390" w14:textId="77777777" w:rsidR="00C57D0A" w:rsidRPr="00BF3DBF" w:rsidRDefault="00C57D0A" w:rsidP="00BF3DBF">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2025eko azaroaren 19an, gai horri buruzko informazio-eskaera bat aurkeztu zenuen (11-25/PEI-01040 espedientea).</w:t>
      </w:r>
      <w:r>
        <w:rPr>
          <w:color w:val="000000"/>
          <w:sz w:val="22"/>
          <w:rFonts w:asciiTheme="minorHAnsi" w:hAnsiTheme="minorHAnsi"/>
        </w:rPr>
        <w:t xml:space="preserve"> </w:t>
      </w:r>
    </w:p>
    <w:p w14:paraId="3819DAA3" w14:textId="77777777" w:rsidR="00C57D0A" w:rsidRPr="00BF3DBF" w:rsidRDefault="00C57D0A" w:rsidP="00BF3DBF">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2025eko abenduaren 2an, ekimen horretan eskatutako informazio guztia eman zen (11-25/PEI-01040), eta jasorik dago idatzizko galdera honetan eginiko galderei erantzuna ematen dien informazio guztia.</w:t>
      </w:r>
      <w:r>
        <w:rPr>
          <w:color w:val="000000"/>
          <w:sz w:val="22"/>
          <w:rFonts w:asciiTheme="minorHAnsi" w:hAnsiTheme="minorHAnsi"/>
        </w:rPr>
        <w:t xml:space="preserve"> </w:t>
      </w:r>
    </w:p>
    <w:p w14:paraId="49C36FDA" w14:textId="77777777" w:rsidR="00C57D0A" w:rsidRPr="00BF3DBF" w:rsidRDefault="00C57D0A" w:rsidP="00BF3DBF">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Beraz, dagoeneko emana zaizun eta idatzizko galdera honetan egiten dizkiguzun galdera guzti-guztiei erantzuten dien informaziora jotzen dugu.</w:t>
      </w:r>
    </w:p>
    <w:p w14:paraId="65D58D9C" w14:textId="23C7E5CC" w:rsidR="00C57D0A" w:rsidRPr="00BF3DBF" w:rsidRDefault="00C57D0A" w:rsidP="00BF3DBF">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xedatutakoa betez.</w:t>
      </w:r>
    </w:p>
    <w:p w14:paraId="66A5FF55" w14:textId="77777777" w:rsidR="00C57D0A" w:rsidRPr="00BF3DBF" w:rsidRDefault="00C57D0A" w:rsidP="00BF3DBF">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2025eko abenduaren 12an</w:t>
      </w:r>
    </w:p>
    <w:p w14:paraId="25E76271" w14:textId="203D03C0" w:rsidR="00C57D0A" w:rsidRPr="00D213E1" w:rsidRDefault="00D213E1" w:rsidP="00D213E1">
      <w:pPr>
        <w:autoSpaceDE w:val="0"/>
        <w:autoSpaceDN w:val="0"/>
        <w:adjustRightInd w:val="0"/>
        <w:spacing w:after="120" w:line="276" w:lineRule="auto"/>
        <w:jc w:val="both"/>
        <w:rPr>
          <w:color w:val="000000"/>
          <w:sz w:val="22"/>
          <w:szCs w:val="22"/>
          <w:rFonts w:asciiTheme="minorHAnsi" w:hAnsiTheme="minorHAnsi" w:cstheme="minorHAnsi"/>
        </w:rPr>
      </w:pPr>
      <w:r>
        <w:rPr>
          <w:color w:val="000000"/>
          <w:sz w:val="22"/>
          <w:rFonts w:asciiTheme="minorHAnsi" w:hAnsiTheme="minorHAnsi"/>
        </w:rPr>
        <w:t xml:space="preserve">Lehendakaritza eta Berdintasuneko kontseilaria: Félix Taberna Monzón</w:t>
      </w:r>
    </w:p>
    <w:sectPr w:rsidR="00C57D0A" w:rsidRPr="00D213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EAF4589"/>
    <w:multiLevelType w:val="hybridMultilevel"/>
    <w:tmpl w:val="CCCEA9FE"/>
    <w:lvl w:ilvl="0" w:tplc="8CC28B9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2018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103749">
    <w:abstractNumId w:val="2"/>
  </w:num>
  <w:num w:numId="3" w16cid:durableId="274602993">
    <w:abstractNumId w:val="0"/>
  </w:num>
  <w:num w:numId="4" w16cid:durableId="1899901355">
    <w:abstractNumId w:val="1"/>
  </w:num>
  <w:num w:numId="5" w16cid:durableId="1816412308">
    <w:abstractNumId w:val="5"/>
  </w:num>
  <w:num w:numId="6" w16cid:durableId="616765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8770336">
    <w:abstractNumId w:val="6"/>
  </w:num>
  <w:num w:numId="8" w16cid:durableId="1519811376">
    <w:abstractNumId w:val="4"/>
  </w:num>
  <w:num w:numId="9" w16cid:durableId="1176850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B146B"/>
    <w:rsid w:val="000E24D0"/>
    <w:rsid w:val="000E5A30"/>
    <w:rsid w:val="00133155"/>
    <w:rsid w:val="00145C38"/>
    <w:rsid w:val="00165C78"/>
    <w:rsid w:val="00257D7A"/>
    <w:rsid w:val="002601DD"/>
    <w:rsid w:val="002B3F6C"/>
    <w:rsid w:val="002E62D5"/>
    <w:rsid w:val="00322385"/>
    <w:rsid w:val="003C6082"/>
    <w:rsid w:val="003E48EE"/>
    <w:rsid w:val="00436602"/>
    <w:rsid w:val="00444730"/>
    <w:rsid w:val="00484F26"/>
    <w:rsid w:val="004D46C0"/>
    <w:rsid w:val="004F146C"/>
    <w:rsid w:val="00512C90"/>
    <w:rsid w:val="00520FD6"/>
    <w:rsid w:val="005234C5"/>
    <w:rsid w:val="005322EF"/>
    <w:rsid w:val="00541249"/>
    <w:rsid w:val="00583BDA"/>
    <w:rsid w:val="00587A69"/>
    <w:rsid w:val="005C33C7"/>
    <w:rsid w:val="005C5D95"/>
    <w:rsid w:val="00733746"/>
    <w:rsid w:val="0073496C"/>
    <w:rsid w:val="0075427A"/>
    <w:rsid w:val="007E509F"/>
    <w:rsid w:val="0081139A"/>
    <w:rsid w:val="00842895"/>
    <w:rsid w:val="008432FA"/>
    <w:rsid w:val="00884284"/>
    <w:rsid w:val="008E03B3"/>
    <w:rsid w:val="008E6CDA"/>
    <w:rsid w:val="00996D1B"/>
    <w:rsid w:val="009D676E"/>
    <w:rsid w:val="00A02DDE"/>
    <w:rsid w:val="00A40E66"/>
    <w:rsid w:val="00A454EF"/>
    <w:rsid w:val="00AC1E58"/>
    <w:rsid w:val="00B21AE8"/>
    <w:rsid w:val="00B47D08"/>
    <w:rsid w:val="00B700A2"/>
    <w:rsid w:val="00B77EAC"/>
    <w:rsid w:val="00BA1AD4"/>
    <w:rsid w:val="00BA5D83"/>
    <w:rsid w:val="00BB4A96"/>
    <w:rsid w:val="00BF3DBF"/>
    <w:rsid w:val="00C04996"/>
    <w:rsid w:val="00C27A98"/>
    <w:rsid w:val="00C57D0A"/>
    <w:rsid w:val="00D1626C"/>
    <w:rsid w:val="00D20825"/>
    <w:rsid w:val="00D213E1"/>
    <w:rsid w:val="00D32093"/>
    <w:rsid w:val="00D36E14"/>
    <w:rsid w:val="00D74EC4"/>
    <w:rsid w:val="00E57209"/>
    <w:rsid w:val="00E76858"/>
    <w:rsid w:val="00E94BB4"/>
    <w:rsid w:val="00EA3076"/>
    <w:rsid w:val="00EC3B62"/>
    <w:rsid w:val="00ED0593"/>
    <w:rsid w:val="00F16AC7"/>
    <w:rsid w:val="00F31D35"/>
    <w:rsid w:val="00F8416F"/>
    <w:rsid w:val="00FA171C"/>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EC16"/>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E0D8-0AC8-4CB2-BEDE-8A24530E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1776</Words>
  <Characters>9773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6</cp:revision>
  <cp:lastPrinted>2023-11-27T10:19:00Z</cp:lastPrinted>
  <dcterms:created xsi:type="dcterms:W3CDTF">2025-12-18T09:25:00Z</dcterms:created>
  <dcterms:modified xsi:type="dcterms:W3CDTF">2026-02-02T10:57:00Z</dcterms:modified>
</cp:coreProperties>
</file>