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E957" w14:textId="0D1A71F0" w:rsidR="00751AB8" w:rsidRPr="00765801" w:rsidRDefault="00751AB8" w:rsidP="0076580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Unión del Pueblo Navarro (UPN) talde parlamentarioari atxikitako foru-parlamentari José Javier Esparza Abaurrea jaunak galdera bat egin du, idatziz erantzun dakion, Lurralde Kohesiorako Departamentuan kontratazio-mahaiak osatzeari buruz (11-25/PES-00432). Honako hau jakinarazten dio Nafarroako Gobernuko Lurralde Kohesiorako kontseilariak horren inguruan:</w:t>
      </w:r>
    </w:p>
    <w:p w14:paraId="66B18CA3" w14:textId="77777777" w:rsidR="00AA55FE" w:rsidRPr="00765801" w:rsidRDefault="00AA55FE" w:rsidP="00765801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b/>
          <w:color w:val="000000" w:themeColor="text1"/>
          <w:sz w:val="22"/>
          <w:rFonts w:asciiTheme="minorHAnsi" w:hAnsiTheme="minorHAnsi"/>
        </w:rPr>
        <w:t xml:space="preserve">Lurralde Kohesiorako Departamentuan nork eta nola erabaki zuen Herri-lanen eta Azpiegituren Zuzendaritza Nagusiko hiru zerbitzuetako zuzendariak egonen zirela konplexutasun eta zenbateko handieneko obren kontratuen kontratazio-mahaietan, egokiago eta ikuspegi global batekin baloratzeko obren proposamen teknikoak, kontserbazioaren, proiektuen eta obren ikuskera multidiziplinarrak kontuan hartuta?</w:t>
      </w:r>
    </w:p>
    <w:p w14:paraId="2F6A0243" w14:textId="4A91C872" w:rsidR="00AA55FE" w:rsidRPr="00765801" w:rsidRDefault="004D0829" w:rsidP="00765801">
      <w:pPr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PEI-01058an helarazitako mezu elektronikoaren arabera, orduko Herri-lanen eta Azpiegituren zuzendari nagusiak aurreko Lurralde Kohesiorako kontseilariaren proposamena helarazi zuen.</w:t>
      </w:r>
    </w:p>
    <w:p w14:paraId="4F99AE6E" w14:textId="77777777" w:rsidR="00E10CA2" w:rsidRPr="00765801" w:rsidRDefault="00AA55FE" w:rsidP="00765801">
      <w:pPr>
        <w:pStyle w:val="Prrafodelista"/>
        <w:numPr>
          <w:ilvl w:val="0"/>
          <w:numId w:val="11"/>
        </w:numPr>
        <w:spacing w:after="120" w:line="276" w:lineRule="auto"/>
        <w:jc w:val="both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b/>
          <w:color w:val="000000" w:themeColor="text1"/>
          <w:sz w:val="22"/>
          <w:rFonts w:asciiTheme="minorHAnsi" w:hAnsiTheme="minorHAnsi"/>
        </w:rPr>
        <w:t xml:space="preserve">Nola eta nork jakinarazi zien ukitutakoei eta erabaki horren berri izan behar zuten gainerako pertsonei?</w:t>
      </w:r>
    </w:p>
    <w:p w14:paraId="19CA0408" w14:textId="77777777" w:rsidR="00E10CA2" w:rsidRPr="00765801" w:rsidRDefault="00AA55FE" w:rsidP="00765801">
      <w:pPr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Proposamen hori orduko Herri-lanen eta Azpiegituren zuzendari nagusiak jakinarazi zuen, idatzitako galdera hori eskaturiko parlamentariari PEI-01058an helarazi zitzaion mezu elektronikoaren bidez.</w:t>
      </w:r>
      <w:r>
        <w:rPr>
          <w:color w:val="000000" w:themeColor="text1"/>
        </w:rPr>
        <w:t xml:space="preserve"> </w:t>
      </w:r>
    </w:p>
    <w:p w14:paraId="76096073" w14:textId="77777777" w:rsidR="00E10CA2" w:rsidRPr="00765801" w:rsidRDefault="00751AB8" w:rsidP="00765801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284C5F0A" w14:textId="77777777" w:rsidR="00130061" w:rsidRPr="00765801" w:rsidRDefault="00130061" w:rsidP="00765801">
      <w:pPr>
        <w:spacing w:after="120"/>
        <w:jc w:val="both"/>
        <w:rPr>
          <w:rFonts w:cstheme="minorHAnsi"/>
        </w:rPr>
      </w:pPr>
      <w:r>
        <w:t xml:space="preserve">Iruñean, 2025eko abenduaren 30ean</w:t>
      </w:r>
    </w:p>
    <w:p w14:paraId="51481FB2" w14:textId="2C490321" w:rsidR="00130061" w:rsidRPr="00765801" w:rsidRDefault="00765801" w:rsidP="00765801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765801" w:rsidSect="00765801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80C1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350A174F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D4A6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4D0829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 / 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4D0829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</w:p>
  <w:p w14:paraId="6ED7CDF3" w14:textId="77777777" w:rsidR="000D6274" w:rsidRDefault="007658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D0C4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6D33B52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B3A0" w14:textId="77777777" w:rsidR="0002772D" w:rsidRPr="007250F0" w:rsidRDefault="00C22203" w:rsidP="00A56B2D">
    <w:pPr>
      <w:pStyle w:val="Encabezado"/>
      <w:ind w:left="-851"/>
      <w:jc w:val="right"/>
    </w:pPr>
    <w:r>
      <w:drawing>
        <wp:inline distT="0" distB="0" distL="0" distR="0" wp14:anchorId="51ABB930" wp14:editId="43EC59FA">
          <wp:extent cx="1543050" cy="5619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6FEF" w14:textId="7039228C" w:rsidR="0002772D" w:rsidRDefault="00765801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747"/>
    <w:multiLevelType w:val="hybridMultilevel"/>
    <w:tmpl w:val="990AB2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CA4053"/>
    <w:multiLevelType w:val="hybridMultilevel"/>
    <w:tmpl w:val="D43EF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A2C85"/>
    <w:multiLevelType w:val="hybridMultilevel"/>
    <w:tmpl w:val="35AA1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3346E"/>
    <w:rsid w:val="00041ACC"/>
    <w:rsid w:val="00044EF2"/>
    <w:rsid w:val="00045861"/>
    <w:rsid w:val="00047EC0"/>
    <w:rsid w:val="00062FFF"/>
    <w:rsid w:val="000705F8"/>
    <w:rsid w:val="000742F4"/>
    <w:rsid w:val="000A5764"/>
    <w:rsid w:val="000C3D2F"/>
    <w:rsid w:val="000C5038"/>
    <w:rsid w:val="00130061"/>
    <w:rsid w:val="0013415E"/>
    <w:rsid w:val="001978E9"/>
    <w:rsid w:val="001A5B80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C7801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3516"/>
    <w:rsid w:val="0044543B"/>
    <w:rsid w:val="00452C14"/>
    <w:rsid w:val="00484B51"/>
    <w:rsid w:val="004A39D0"/>
    <w:rsid w:val="004B626A"/>
    <w:rsid w:val="004D0829"/>
    <w:rsid w:val="005222AF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74101C"/>
    <w:rsid w:val="00751AB8"/>
    <w:rsid w:val="00762F1B"/>
    <w:rsid w:val="00765801"/>
    <w:rsid w:val="007A0C8E"/>
    <w:rsid w:val="007C1B35"/>
    <w:rsid w:val="007E75F5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55FE"/>
    <w:rsid w:val="00AA6A10"/>
    <w:rsid w:val="00AC3D71"/>
    <w:rsid w:val="00AE47EF"/>
    <w:rsid w:val="00AF0AB4"/>
    <w:rsid w:val="00B0456A"/>
    <w:rsid w:val="00B1666C"/>
    <w:rsid w:val="00B221B9"/>
    <w:rsid w:val="00B71E8F"/>
    <w:rsid w:val="00BD4011"/>
    <w:rsid w:val="00BE5E92"/>
    <w:rsid w:val="00C22203"/>
    <w:rsid w:val="00C2431A"/>
    <w:rsid w:val="00C315BC"/>
    <w:rsid w:val="00C367B3"/>
    <w:rsid w:val="00C72C75"/>
    <w:rsid w:val="00CA3BE3"/>
    <w:rsid w:val="00CF3D60"/>
    <w:rsid w:val="00D13F96"/>
    <w:rsid w:val="00D24193"/>
    <w:rsid w:val="00D4500D"/>
    <w:rsid w:val="00D91717"/>
    <w:rsid w:val="00D91916"/>
    <w:rsid w:val="00DB5AD9"/>
    <w:rsid w:val="00DC6AF6"/>
    <w:rsid w:val="00DF26DC"/>
    <w:rsid w:val="00DF679B"/>
    <w:rsid w:val="00E10CA2"/>
    <w:rsid w:val="00E20DFB"/>
    <w:rsid w:val="00E614D7"/>
    <w:rsid w:val="00EA03E2"/>
    <w:rsid w:val="00EA46FF"/>
    <w:rsid w:val="00EA7251"/>
    <w:rsid w:val="00ED2055"/>
    <w:rsid w:val="00F05FD3"/>
    <w:rsid w:val="00F1209D"/>
    <w:rsid w:val="00F26481"/>
    <w:rsid w:val="00FA7930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E93A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15</cp:revision>
  <cp:lastPrinted>2025-12-30T11:42:00Z</cp:lastPrinted>
  <dcterms:created xsi:type="dcterms:W3CDTF">2024-12-11T15:07:00Z</dcterms:created>
  <dcterms:modified xsi:type="dcterms:W3CDTF">2026-01-07T09:09:00Z</dcterms:modified>
</cp:coreProperties>
</file>