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FA25" w14:textId="332D4C77" w:rsidR="00FA171C" w:rsidRPr="00FD2615" w:rsidRDefault="00FD2615" w:rsidP="00FD2615">
      <w:pPr>
        <w:pStyle w:val="Default"/>
        <w:spacing w:after="120" w:line="276" w:lineRule="auto"/>
        <w:jc w:val="both"/>
        <w:rPr>
          <w:rFonts w:asciiTheme="minorHAnsi" w:hAnsiTheme="minorHAnsi" w:cs="Arial"/>
          <w:sz w:val="22"/>
          <w:szCs w:val="22"/>
        </w:rPr>
      </w:pPr>
      <w:r w:rsidRPr="00FD2615">
        <w:rPr>
          <w:rFonts w:asciiTheme="minorHAnsi" w:hAnsiTheme="minorHAnsi" w:cs="Arial"/>
          <w:sz w:val="22"/>
          <w:szCs w:val="22"/>
        </w:rPr>
        <w:t>14 de enero de 2026</w:t>
      </w:r>
    </w:p>
    <w:p w14:paraId="117A1FC2" w14:textId="7A510110" w:rsidR="00520FD6" w:rsidRPr="00FD2615" w:rsidRDefault="005C5D95" w:rsidP="00FD2615">
      <w:pPr>
        <w:autoSpaceDE w:val="0"/>
        <w:autoSpaceDN w:val="0"/>
        <w:adjustRightInd w:val="0"/>
        <w:spacing w:after="120" w:line="276" w:lineRule="auto"/>
        <w:jc w:val="both"/>
        <w:rPr>
          <w:rFonts w:asciiTheme="minorHAnsi" w:hAnsiTheme="minorHAnsi" w:cs="Arial"/>
          <w:sz w:val="22"/>
          <w:szCs w:val="22"/>
        </w:rPr>
      </w:pPr>
      <w:r w:rsidRPr="00FD2615">
        <w:rPr>
          <w:rFonts w:asciiTheme="minorHAnsi" w:hAnsiTheme="minorHAnsi" w:cs="Arial"/>
          <w:sz w:val="22"/>
          <w:szCs w:val="22"/>
        </w:rPr>
        <w:t xml:space="preserve">La Consejera de Cultura, Deporte y Turismo del Gobierno de Navarra, </w:t>
      </w:r>
      <w:r w:rsidR="00FD2615" w:rsidRPr="00FD2615">
        <w:rPr>
          <w:rFonts w:asciiTheme="minorHAnsi" w:hAnsiTheme="minorHAnsi" w:cs="Arial"/>
          <w:sz w:val="22"/>
          <w:szCs w:val="22"/>
        </w:rPr>
        <w:t>con relación a</w:t>
      </w:r>
      <w:r w:rsidRPr="00FD2615">
        <w:rPr>
          <w:rFonts w:asciiTheme="minorHAnsi" w:hAnsiTheme="minorHAnsi" w:cs="Arial"/>
          <w:sz w:val="22"/>
          <w:szCs w:val="22"/>
        </w:rPr>
        <w:t xml:space="preserve"> la </w:t>
      </w:r>
      <w:r w:rsidR="00D32093" w:rsidRPr="00FD2615">
        <w:rPr>
          <w:rFonts w:asciiTheme="minorHAnsi" w:hAnsiTheme="minorHAnsi" w:cs="Arial"/>
          <w:sz w:val="22"/>
          <w:szCs w:val="22"/>
        </w:rPr>
        <w:t>pregunta e</w:t>
      </w:r>
      <w:r w:rsidR="00BB4A96" w:rsidRPr="00FD2615">
        <w:rPr>
          <w:rFonts w:asciiTheme="minorHAnsi" w:hAnsiTheme="minorHAnsi" w:cs="Arial"/>
          <w:sz w:val="22"/>
          <w:szCs w:val="22"/>
        </w:rPr>
        <w:t>scrita</w:t>
      </w:r>
      <w:r w:rsidR="00436602" w:rsidRPr="00FD2615">
        <w:rPr>
          <w:rFonts w:asciiTheme="minorHAnsi" w:hAnsiTheme="minorHAnsi" w:cs="Arial"/>
          <w:sz w:val="22"/>
          <w:szCs w:val="22"/>
        </w:rPr>
        <w:t xml:space="preserve"> formulada por </w:t>
      </w:r>
      <w:r w:rsidR="00DC4BD1" w:rsidRPr="00FD2615">
        <w:rPr>
          <w:rFonts w:asciiTheme="minorHAnsi" w:hAnsiTheme="minorHAnsi" w:cs="Arial"/>
          <w:sz w:val="22"/>
          <w:szCs w:val="22"/>
        </w:rPr>
        <w:t>el Parlamentario</w:t>
      </w:r>
      <w:r w:rsidRPr="00FD2615">
        <w:rPr>
          <w:rFonts w:asciiTheme="minorHAnsi" w:hAnsiTheme="minorHAnsi" w:cs="Arial"/>
          <w:sz w:val="22"/>
          <w:szCs w:val="22"/>
        </w:rPr>
        <w:t xml:space="preserve"> Foral </w:t>
      </w:r>
      <w:r w:rsidR="004F146C" w:rsidRPr="00FD2615">
        <w:rPr>
          <w:rFonts w:asciiTheme="minorHAnsi" w:hAnsiTheme="minorHAnsi" w:cs="Arial"/>
          <w:sz w:val="22"/>
          <w:szCs w:val="22"/>
        </w:rPr>
        <w:t>D</w:t>
      </w:r>
      <w:r w:rsidR="00996D1B" w:rsidRPr="00FD2615">
        <w:rPr>
          <w:rFonts w:asciiTheme="minorHAnsi" w:hAnsiTheme="minorHAnsi" w:cs="Arial"/>
          <w:sz w:val="22"/>
          <w:szCs w:val="22"/>
        </w:rPr>
        <w:t xml:space="preserve">. </w:t>
      </w:r>
      <w:proofErr w:type="spellStart"/>
      <w:r w:rsidR="00FA5CF9" w:rsidRPr="00FD2615">
        <w:rPr>
          <w:rFonts w:asciiTheme="minorHAnsi" w:hAnsiTheme="minorHAnsi" w:cs="Arial"/>
          <w:sz w:val="22"/>
          <w:szCs w:val="22"/>
        </w:rPr>
        <w:t>Oihan</w:t>
      </w:r>
      <w:proofErr w:type="spellEnd"/>
      <w:r w:rsidR="00FA5CF9" w:rsidRPr="00FD2615">
        <w:rPr>
          <w:rFonts w:asciiTheme="minorHAnsi" w:hAnsiTheme="minorHAnsi" w:cs="Arial"/>
          <w:sz w:val="22"/>
          <w:szCs w:val="22"/>
        </w:rPr>
        <w:t xml:space="preserve"> Mendo Goñi</w:t>
      </w:r>
      <w:r w:rsidR="004F146C" w:rsidRPr="00FD2615">
        <w:rPr>
          <w:rFonts w:asciiTheme="minorHAnsi" w:hAnsiTheme="minorHAnsi" w:cs="Arial"/>
          <w:sz w:val="22"/>
          <w:szCs w:val="22"/>
        </w:rPr>
        <w:t>,</w:t>
      </w:r>
      <w:r w:rsidR="00165C78" w:rsidRPr="00FD2615">
        <w:rPr>
          <w:rFonts w:asciiTheme="minorHAnsi" w:hAnsiTheme="minorHAnsi" w:cs="Arial"/>
          <w:sz w:val="22"/>
          <w:szCs w:val="22"/>
        </w:rPr>
        <w:t xml:space="preserve"> </w:t>
      </w:r>
      <w:r w:rsidR="00DC4BD1" w:rsidRPr="00FD2615">
        <w:rPr>
          <w:rFonts w:asciiTheme="minorHAnsi" w:hAnsiTheme="minorHAnsi" w:cs="Arial"/>
          <w:sz w:val="22"/>
          <w:szCs w:val="22"/>
        </w:rPr>
        <w:t>adscrito</w:t>
      </w:r>
      <w:r w:rsidR="00D32093" w:rsidRPr="00FD2615">
        <w:rPr>
          <w:rFonts w:asciiTheme="minorHAnsi" w:hAnsiTheme="minorHAnsi" w:cs="Arial"/>
          <w:sz w:val="22"/>
          <w:szCs w:val="22"/>
        </w:rPr>
        <w:t xml:space="preserve"> al g</w:t>
      </w:r>
      <w:r w:rsidRPr="00FD2615">
        <w:rPr>
          <w:rFonts w:asciiTheme="minorHAnsi" w:hAnsiTheme="minorHAnsi" w:cs="Arial"/>
          <w:sz w:val="22"/>
          <w:szCs w:val="22"/>
        </w:rPr>
        <w:t xml:space="preserve">rupo Parlamentario </w:t>
      </w:r>
      <w:r w:rsidR="00FA5CF9" w:rsidRPr="00FD2615">
        <w:rPr>
          <w:rFonts w:asciiTheme="minorHAnsi" w:hAnsiTheme="minorHAnsi" w:cs="Arial"/>
          <w:sz w:val="22"/>
          <w:szCs w:val="22"/>
        </w:rPr>
        <w:t>Eh Bildu</w:t>
      </w:r>
      <w:r w:rsidRPr="00FD2615">
        <w:rPr>
          <w:rFonts w:asciiTheme="minorHAnsi" w:hAnsiTheme="minorHAnsi" w:cs="Arial"/>
          <w:color w:val="FF0000"/>
          <w:sz w:val="22"/>
          <w:szCs w:val="22"/>
        </w:rPr>
        <w:t xml:space="preserve"> </w:t>
      </w:r>
      <w:r w:rsidR="003E48EE" w:rsidRPr="00FD2615">
        <w:rPr>
          <w:rFonts w:asciiTheme="minorHAnsi" w:hAnsiTheme="minorHAnsi" w:cs="Arial"/>
          <w:sz w:val="22"/>
          <w:szCs w:val="22"/>
        </w:rPr>
        <w:t>(11-25</w:t>
      </w:r>
      <w:r w:rsidRPr="00FD2615">
        <w:rPr>
          <w:rFonts w:asciiTheme="minorHAnsi" w:hAnsiTheme="minorHAnsi" w:cs="Arial"/>
          <w:sz w:val="22"/>
          <w:szCs w:val="22"/>
        </w:rPr>
        <w:t>/P</w:t>
      </w:r>
      <w:r w:rsidR="00BB4A96" w:rsidRPr="00FD2615">
        <w:rPr>
          <w:rFonts w:asciiTheme="minorHAnsi" w:hAnsiTheme="minorHAnsi" w:cs="Arial"/>
          <w:sz w:val="22"/>
          <w:szCs w:val="22"/>
        </w:rPr>
        <w:t>ES</w:t>
      </w:r>
      <w:r w:rsidRPr="00FD2615">
        <w:rPr>
          <w:rFonts w:asciiTheme="minorHAnsi" w:hAnsiTheme="minorHAnsi" w:cs="Arial"/>
          <w:sz w:val="22"/>
          <w:szCs w:val="22"/>
        </w:rPr>
        <w:t>-0</w:t>
      </w:r>
      <w:r w:rsidR="00D32093" w:rsidRPr="00FD2615">
        <w:rPr>
          <w:rFonts w:asciiTheme="minorHAnsi" w:hAnsiTheme="minorHAnsi" w:cs="Arial"/>
          <w:sz w:val="22"/>
          <w:szCs w:val="22"/>
        </w:rPr>
        <w:t>0</w:t>
      </w:r>
      <w:r w:rsidR="00FA5CF9" w:rsidRPr="00FD2615">
        <w:rPr>
          <w:rFonts w:asciiTheme="minorHAnsi" w:hAnsiTheme="minorHAnsi" w:cs="Arial"/>
          <w:sz w:val="22"/>
          <w:szCs w:val="22"/>
        </w:rPr>
        <w:t>439</w:t>
      </w:r>
      <w:r w:rsidRPr="00FD2615">
        <w:rPr>
          <w:rFonts w:asciiTheme="minorHAnsi" w:hAnsiTheme="minorHAnsi" w:cs="Arial"/>
          <w:sz w:val="22"/>
          <w:szCs w:val="22"/>
        </w:rPr>
        <w:t>)</w:t>
      </w:r>
      <w:r w:rsidR="00E94BB4" w:rsidRPr="00FD2615">
        <w:rPr>
          <w:rFonts w:asciiTheme="minorHAnsi" w:eastAsiaTheme="minorHAnsi" w:hAnsiTheme="minorHAnsi" w:cs="Arial"/>
          <w:sz w:val="22"/>
          <w:szCs w:val="22"/>
          <w:lang w:eastAsia="en-US"/>
        </w:rPr>
        <w:t>,</w:t>
      </w:r>
      <w:r w:rsidR="00512C90" w:rsidRPr="00FD2615">
        <w:rPr>
          <w:rFonts w:asciiTheme="minorHAnsi" w:eastAsiaTheme="minorHAnsi" w:hAnsiTheme="minorHAnsi" w:cs="Arial"/>
          <w:sz w:val="22"/>
          <w:szCs w:val="22"/>
          <w:lang w:eastAsia="en-US"/>
        </w:rPr>
        <w:t xml:space="preserve"> t</w:t>
      </w:r>
      <w:r w:rsidR="00044E27" w:rsidRPr="00FD2615">
        <w:rPr>
          <w:rFonts w:asciiTheme="minorHAnsi" w:hAnsiTheme="minorHAnsi" w:cs="Arial"/>
          <w:sz w:val="22"/>
          <w:szCs w:val="22"/>
        </w:rPr>
        <w:t>iene el honor de informarle lo siguiente:</w:t>
      </w:r>
    </w:p>
    <w:p w14:paraId="2DF43ABD" w14:textId="77777777" w:rsidR="00FA5CF9" w:rsidRPr="00FD2615" w:rsidRDefault="00FA5CF9" w:rsidP="00FD2615">
      <w:pPr>
        <w:spacing w:after="120" w:line="276" w:lineRule="auto"/>
        <w:jc w:val="both"/>
        <w:rPr>
          <w:rFonts w:asciiTheme="minorHAnsi" w:hAnsiTheme="minorHAnsi" w:cs="Arial"/>
          <w:sz w:val="22"/>
          <w:szCs w:val="22"/>
        </w:rPr>
      </w:pPr>
      <w:r w:rsidRPr="00FD2615">
        <w:rPr>
          <w:rFonts w:asciiTheme="minorHAnsi" w:hAnsiTheme="minorHAnsi" w:cs="Arial"/>
          <w:sz w:val="22"/>
          <w:szCs w:val="22"/>
        </w:rPr>
        <w:t>En relación con la moción aprobada el 31 de octubre de 2024, relativa a la calendarización de la Ley de Profesiones de la Cultura y a la adaptación del Estatuto del Artista a la realidad navarra, informamos que estos trabajos se están desarrollando dentro de un marco más amplio: la estrategia de profesionalización del sector cultural, prevista en el Plan Estratégico de Cultura de Navarra 2024-2028.</w:t>
      </w:r>
    </w:p>
    <w:p w14:paraId="3D113E9D" w14:textId="77777777" w:rsidR="00FA5CF9" w:rsidRPr="00FD2615" w:rsidRDefault="00FA5CF9" w:rsidP="00FD2615">
      <w:pPr>
        <w:spacing w:after="120" w:line="276" w:lineRule="auto"/>
        <w:jc w:val="both"/>
        <w:rPr>
          <w:rFonts w:asciiTheme="minorHAnsi" w:hAnsiTheme="minorHAnsi" w:cs="Arial"/>
          <w:sz w:val="22"/>
          <w:szCs w:val="22"/>
        </w:rPr>
      </w:pPr>
      <w:r w:rsidRPr="00FD2615">
        <w:rPr>
          <w:rFonts w:asciiTheme="minorHAnsi" w:hAnsiTheme="minorHAnsi" w:cs="Arial"/>
          <w:sz w:val="22"/>
          <w:szCs w:val="22"/>
        </w:rPr>
        <w:t>Este enfoque permite atender la diversidad de realidades laborales, formativas y fiscales de los distintos subsectores culturales, como la música, las artes escénicas, el audiovisual, el patrimonio, la mediación cultural o la creación contemporánea, y exige, por tanto, un análisis previo riguroso que fundamente adecuadamente las futuras decisiones normativas y específicas.</w:t>
      </w:r>
    </w:p>
    <w:p w14:paraId="4EA13DC7" w14:textId="77777777" w:rsidR="00FA5CF9" w:rsidRPr="00FD2615" w:rsidRDefault="00FA5CF9" w:rsidP="00FD2615">
      <w:pPr>
        <w:spacing w:after="120" w:line="276" w:lineRule="auto"/>
        <w:jc w:val="both"/>
        <w:rPr>
          <w:rFonts w:asciiTheme="minorHAnsi" w:hAnsiTheme="minorHAnsi" w:cs="Arial"/>
          <w:sz w:val="22"/>
          <w:szCs w:val="22"/>
        </w:rPr>
      </w:pPr>
      <w:r w:rsidRPr="00FD2615">
        <w:rPr>
          <w:rFonts w:asciiTheme="minorHAnsi" w:hAnsiTheme="minorHAnsi" w:cs="Arial"/>
          <w:sz w:val="22"/>
          <w:szCs w:val="22"/>
        </w:rPr>
        <w:t>En este contexto, la Dirección General de Cultura-Institución Príncipe de Viana está elaborando un informe técnico titulado ‘Claves para la regulación de la profesión artística en Navarra’, concebido como documento de base para orientar tanto la futura Ley de Profesiones de la Cultura como la adaptación del Estatuto del Artista en el ámbito de la Comunidad Foral. Dicho informe aborda, de manera estructurada, aspectos relativos a las competencias de Navarra en cultura/educación y formación, el trabajo por cuenta ajena y por cuenta propia, el mecenazgo, la propiedad intelectual, los derechos colectivos, la prevención de riesgos laborales y las medidas fiscales y tributarias aplicables al sector.</w:t>
      </w:r>
    </w:p>
    <w:p w14:paraId="18A26C31" w14:textId="77777777" w:rsidR="00FA5CF9" w:rsidRPr="00FD2615" w:rsidRDefault="00FA5CF9" w:rsidP="00FD2615">
      <w:pPr>
        <w:spacing w:after="120" w:line="276" w:lineRule="auto"/>
        <w:jc w:val="both"/>
        <w:rPr>
          <w:rFonts w:asciiTheme="minorHAnsi" w:hAnsiTheme="minorHAnsi" w:cs="Arial"/>
          <w:sz w:val="22"/>
          <w:szCs w:val="22"/>
        </w:rPr>
      </w:pPr>
      <w:r w:rsidRPr="00FD2615">
        <w:rPr>
          <w:rFonts w:asciiTheme="minorHAnsi" w:hAnsiTheme="minorHAnsi" w:cs="Arial"/>
          <w:sz w:val="22"/>
          <w:szCs w:val="22"/>
        </w:rPr>
        <w:t>Reconocemos que la elaboración de este informe ha requerido un plazo mayor del inicialmente previsto, ya que se está contrastando y cotejando su contenido con el Dispositivo de seguimiento y evaluación del Plan Estratégico de Cultura de Navarra 2024-2028, en particular con el Informe anual de seguimiento correspondiente al periodo 2024-2025, con el objetivo de garantizar la coherencia entre diagnóstico, medidas y evaluación. Por este motivo, aunque inicialmente se preveía su presentación a finales de 2025, la previsión actual y nuestro deseo es presentarlo en el primer trimestre de 2026.</w:t>
      </w:r>
    </w:p>
    <w:p w14:paraId="40022371" w14:textId="77777777" w:rsidR="00D36E14" w:rsidRPr="00FD2615" w:rsidRDefault="00FA5CF9" w:rsidP="00FD2615">
      <w:pPr>
        <w:spacing w:after="120" w:line="276" w:lineRule="auto"/>
        <w:jc w:val="both"/>
        <w:rPr>
          <w:rFonts w:asciiTheme="minorHAnsi" w:hAnsiTheme="minorHAnsi" w:cs="Arial"/>
          <w:sz w:val="22"/>
          <w:szCs w:val="22"/>
        </w:rPr>
      </w:pPr>
      <w:r w:rsidRPr="00FD2615">
        <w:rPr>
          <w:rFonts w:asciiTheme="minorHAnsi" w:hAnsiTheme="minorHAnsi" w:cs="Arial"/>
          <w:sz w:val="22"/>
          <w:szCs w:val="22"/>
        </w:rPr>
        <w:t xml:space="preserve">Durante este periodo, asimismo, se han tenido en cuenta las situaciones profesionales, el reconocimiento y la mejora de las condiciones laborales y profesionales en los distintos planes, procesos y marcos normativos que se están desarrollando en el ámbito cultural de Navarra y que son de nuestra competencia. A modo de ejemplo, estas consideraciones se han incorporado en trabajos como el Plan Estratégico de Arqueología, el anteproyecto de Ley de Archivos y Patrimonio Documental, las medidas fiscales adoptadas en los últimos años, especialmente en relación con el sector audiovisual, la música y las artes en vivo, así como en convenios o acuerdos de empresa en fundaciones como el Centro de Arte Contemporáneo de Huarte. Igualmente, se han tenido en cuenta en las licitaciones de direcciones artísticas impulsadas por la Dirección General de Cultura, en el Plan de Subvenciones 2025-2027, y en el estudio de la situación del personal que presta sus servicios en las bibliotecas públicas de Navarra, entre otros ámbitos de actuación. Sin olvidarnos, pro la importancia </w:t>
      </w:r>
      <w:proofErr w:type="gramStart"/>
      <w:r w:rsidRPr="00FD2615">
        <w:rPr>
          <w:rFonts w:asciiTheme="minorHAnsi" w:hAnsiTheme="minorHAnsi" w:cs="Arial"/>
          <w:sz w:val="22"/>
          <w:szCs w:val="22"/>
        </w:rPr>
        <w:t>del mismo</w:t>
      </w:r>
      <w:proofErr w:type="gramEnd"/>
      <w:r w:rsidRPr="00FD2615">
        <w:rPr>
          <w:rFonts w:asciiTheme="minorHAnsi" w:hAnsiTheme="minorHAnsi" w:cs="Arial"/>
          <w:sz w:val="22"/>
          <w:szCs w:val="22"/>
        </w:rPr>
        <w:t>, de otras acciones impulsadas por las EELL como el convenio intermunicipal de gestión en materia de convocatoria para la creación de una lista de contratación de técnicos/as de cultura de las administraciones locales de navarra.</w:t>
      </w:r>
    </w:p>
    <w:p w14:paraId="5018E353" w14:textId="77777777" w:rsidR="00520FD6" w:rsidRPr="00FD2615" w:rsidRDefault="005C5D95" w:rsidP="00FD2615">
      <w:pPr>
        <w:tabs>
          <w:tab w:val="left" w:pos="709"/>
          <w:tab w:val="left" w:pos="992"/>
          <w:tab w:val="left" w:pos="1276"/>
          <w:tab w:val="center" w:pos="3827"/>
        </w:tabs>
        <w:spacing w:after="120" w:line="276" w:lineRule="auto"/>
        <w:ind w:right="-1"/>
        <w:jc w:val="both"/>
        <w:rPr>
          <w:rFonts w:asciiTheme="minorHAnsi" w:hAnsiTheme="minorHAnsi" w:cs="Arial"/>
          <w:sz w:val="22"/>
          <w:szCs w:val="22"/>
        </w:rPr>
      </w:pPr>
      <w:r w:rsidRPr="00FD2615">
        <w:rPr>
          <w:rFonts w:asciiTheme="minorHAnsi" w:hAnsiTheme="minorHAnsi" w:cs="Arial"/>
          <w:sz w:val="22"/>
          <w:szCs w:val="22"/>
        </w:rPr>
        <w:lastRenderedPageBreak/>
        <w:t xml:space="preserve">Es lo que puedo informar, en cumplimiento </w:t>
      </w:r>
      <w:r w:rsidR="00044E27" w:rsidRPr="00FD2615">
        <w:rPr>
          <w:rFonts w:asciiTheme="minorHAnsi" w:hAnsiTheme="minorHAnsi" w:cs="Arial"/>
          <w:sz w:val="22"/>
          <w:szCs w:val="22"/>
        </w:rPr>
        <w:t>de lo dispuesto en el a</w:t>
      </w:r>
      <w:r w:rsidR="0008521E" w:rsidRPr="00FD2615">
        <w:rPr>
          <w:rFonts w:asciiTheme="minorHAnsi" w:hAnsiTheme="minorHAnsi" w:cs="Arial"/>
          <w:sz w:val="22"/>
          <w:szCs w:val="22"/>
        </w:rPr>
        <w:t xml:space="preserve">rtículo </w:t>
      </w:r>
      <w:r w:rsidR="002B3F6C" w:rsidRPr="00FD2615">
        <w:rPr>
          <w:rFonts w:asciiTheme="minorHAnsi" w:hAnsiTheme="minorHAnsi" w:cs="Arial"/>
          <w:sz w:val="22"/>
          <w:szCs w:val="22"/>
        </w:rPr>
        <w:t>2</w:t>
      </w:r>
      <w:r w:rsidR="00B700A2" w:rsidRPr="00FD2615">
        <w:rPr>
          <w:rFonts w:asciiTheme="minorHAnsi" w:hAnsiTheme="minorHAnsi" w:cs="Arial"/>
          <w:sz w:val="22"/>
          <w:szCs w:val="22"/>
        </w:rPr>
        <w:t>15 d</w:t>
      </w:r>
      <w:r w:rsidRPr="00FD2615">
        <w:rPr>
          <w:rFonts w:asciiTheme="minorHAnsi" w:hAnsiTheme="minorHAnsi" w:cs="Arial"/>
          <w:sz w:val="22"/>
          <w:szCs w:val="22"/>
        </w:rPr>
        <w:t>el Reglamento del Parlamento de Navarra.</w:t>
      </w:r>
    </w:p>
    <w:p w14:paraId="52E112E3" w14:textId="77777777" w:rsidR="005C5D95" w:rsidRPr="00FD2615" w:rsidRDefault="00044E27" w:rsidP="00FD2615">
      <w:pPr>
        <w:spacing w:after="120" w:line="276" w:lineRule="auto"/>
        <w:jc w:val="both"/>
        <w:rPr>
          <w:rFonts w:asciiTheme="minorHAnsi" w:hAnsiTheme="minorHAnsi" w:cs="Arial"/>
          <w:sz w:val="22"/>
          <w:szCs w:val="22"/>
        </w:rPr>
      </w:pPr>
      <w:r w:rsidRPr="00FD2615">
        <w:rPr>
          <w:rFonts w:asciiTheme="minorHAnsi" w:hAnsiTheme="minorHAnsi" w:cs="Arial"/>
          <w:sz w:val="22"/>
          <w:szCs w:val="22"/>
        </w:rPr>
        <w:t>Pamplona,</w:t>
      </w:r>
      <w:r w:rsidR="00B24A9A" w:rsidRPr="00FD2615">
        <w:rPr>
          <w:rFonts w:asciiTheme="minorHAnsi" w:hAnsiTheme="minorHAnsi" w:cs="Arial"/>
          <w:sz w:val="22"/>
          <w:szCs w:val="22"/>
        </w:rPr>
        <w:t xml:space="preserve"> </w:t>
      </w:r>
      <w:r w:rsidR="00D72524" w:rsidRPr="00FD2615">
        <w:rPr>
          <w:rFonts w:asciiTheme="minorHAnsi" w:hAnsiTheme="minorHAnsi" w:cs="Arial"/>
          <w:sz w:val="22"/>
          <w:szCs w:val="22"/>
        </w:rPr>
        <w:t>13</w:t>
      </w:r>
      <w:r w:rsidR="00FA5CF9" w:rsidRPr="00FD2615">
        <w:rPr>
          <w:rFonts w:asciiTheme="minorHAnsi" w:hAnsiTheme="minorHAnsi" w:cs="Arial"/>
          <w:sz w:val="22"/>
          <w:szCs w:val="22"/>
        </w:rPr>
        <w:t xml:space="preserve"> de enero de 2026</w:t>
      </w:r>
    </w:p>
    <w:p w14:paraId="3C49EB69" w14:textId="08F4CDF4" w:rsidR="00D74EC4" w:rsidRPr="00FD2615" w:rsidRDefault="00FD2615" w:rsidP="00FD2615">
      <w:pPr>
        <w:spacing w:after="120" w:line="276" w:lineRule="auto"/>
        <w:jc w:val="both"/>
        <w:rPr>
          <w:rFonts w:asciiTheme="minorHAnsi" w:hAnsiTheme="minorHAnsi"/>
          <w:sz w:val="22"/>
          <w:szCs w:val="22"/>
        </w:rPr>
      </w:pPr>
      <w:r w:rsidRPr="00FD2615">
        <w:rPr>
          <w:rFonts w:asciiTheme="minorHAnsi" w:hAnsiTheme="minorHAnsi" w:cs="Arial"/>
          <w:sz w:val="22"/>
          <w:szCs w:val="22"/>
        </w:rPr>
        <w:t>La Consejera de Cultura, Deporte y Turismo</w:t>
      </w:r>
      <w:r>
        <w:rPr>
          <w:rFonts w:asciiTheme="minorHAnsi" w:hAnsiTheme="minorHAnsi" w:cs="Arial"/>
          <w:sz w:val="22"/>
          <w:szCs w:val="22"/>
        </w:rPr>
        <w:t xml:space="preserve">: </w:t>
      </w:r>
      <w:r w:rsidR="005C5D95" w:rsidRPr="00FD2615">
        <w:rPr>
          <w:rFonts w:asciiTheme="minorHAnsi" w:hAnsiTheme="minorHAnsi" w:cs="Arial"/>
          <w:sz w:val="22"/>
          <w:szCs w:val="22"/>
        </w:rPr>
        <w:t>Rebeca Esnaola Bermejo</w:t>
      </w:r>
    </w:p>
    <w:sectPr w:rsidR="00D74EC4" w:rsidRPr="00FD26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E6579D"/>
    <w:multiLevelType w:val="hybridMultilevel"/>
    <w:tmpl w:val="7A5C8362"/>
    <w:lvl w:ilvl="0" w:tplc="DBA8529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EDA1356"/>
    <w:multiLevelType w:val="hybridMultilevel"/>
    <w:tmpl w:val="FC96AC0C"/>
    <w:lvl w:ilvl="0" w:tplc="DBA8529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3B72"/>
    <w:rsid w:val="00044E27"/>
    <w:rsid w:val="0008521E"/>
    <w:rsid w:val="000E24D0"/>
    <w:rsid w:val="00145C38"/>
    <w:rsid w:val="00165C78"/>
    <w:rsid w:val="00240870"/>
    <w:rsid w:val="00257D7A"/>
    <w:rsid w:val="002601DD"/>
    <w:rsid w:val="002B3F6C"/>
    <w:rsid w:val="002E62D5"/>
    <w:rsid w:val="00322385"/>
    <w:rsid w:val="003C031B"/>
    <w:rsid w:val="003E0FC6"/>
    <w:rsid w:val="003E48EE"/>
    <w:rsid w:val="00436602"/>
    <w:rsid w:val="00444730"/>
    <w:rsid w:val="00484F26"/>
    <w:rsid w:val="004D46C0"/>
    <w:rsid w:val="004F146C"/>
    <w:rsid w:val="00512C90"/>
    <w:rsid w:val="00520FD6"/>
    <w:rsid w:val="005234C5"/>
    <w:rsid w:val="005322EF"/>
    <w:rsid w:val="00583BDA"/>
    <w:rsid w:val="00587A69"/>
    <w:rsid w:val="005C33C7"/>
    <w:rsid w:val="005C5D95"/>
    <w:rsid w:val="005D19BA"/>
    <w:rsid w:val="00733746"/>
    <w:rsid w:val="0073496C"/>
    <w:rsid w:val="0075427A"/>
    <w:rsid w:val="007E509F"/>
    <w:rsid w:val="0081139A"/>
    <w:rsid w:val="00842895"/>
    <w:rsid w:val="008432FA"/>
    <w:rsid w:val="008E03B3"/>
    <w:rsid w:val="008E6CDA"/>
    <w:rsid w:val="00996D1B"/>
    <w:rsid w:val="00A02DDE"/>
    <w:rsid w:val="00A454EF"/>
    <w:rsid w:val="00AC1E58"/>
    <w:rsid w:val="00B21AE8"/>
    <w:rsid w:val="00B24A9A"/>
    <w:rsid w:val="00B700A2"/>
    <w:rsid w:val="00B77EAC"/>
    <w:rsid w:val="00BA1AD4"/>
    <w:rsid w:val="00BA5D83"/>
    <w:rsid w:val="00BB4A96"/>
    <w:rsid w:val="00C04996"/>
    <w:rsid w:val="00C27355"/>
    <w:rsid w:val="00D1626C"/>
    <w:rsid w:val="00D20825"/>
    <w:rsid w:val="00D32093"/>
    <w:rsid w:val="00D36E14"/>
    <w:rsid w:val="00D72524"/>
    <w:rsid w:val="00D74EC4"/>
    <w:rsid w:val="00DC4BD1"/>
    <w:rsid w:val="00E57209"/>
    <w:rsid w:val="00E76858"/>
    <w:rsid w:val="00E94BB4"/>
    <w:rsid w:val="00EA3076"/>
    <w:rsid w:val="00EC3B62"/>
    <w:rsid w:val="00F16AC7"/>
    <w:rsid w:val="00F31D35"/>
    <w:rsid w:val="00F8416F"/>
    <w:rsid w:val="00FA171C"/>
    <w:rsid w:val="00FA5CF9"/>
    <w:rsid w:val="00FA6A1E"/>
    <w:rsid w:val="00FC1868"/>
    <w:rsid w:val="00FD2615"/>
    <w:rsid w:val="00FE069F"/>
    <w:rsid w:val="00FE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9E5F"/>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861093594">
      <w:bodyDiv w:val="1"/>
      <w:marLeft w:val="0"/>
      <w:marRight w:val="0"/>
      <w:marTop w:val="0"/>
      <w:marBottom w:val="0"/>
      <w:divBdr>
        <w:top w:val="none" w:sz="0" w:space="0" w:color="auto"/>
        <w:left w:val="none" w:sz="0" w:space="0" w:color="auto"/>
        <w:bottom w:val="none" w:sz="0" w:space="0" w:color="auto"/>
        <w:right w:val="none" w:sz="0" w:space="0" w:color="auto"/>
      </w:divBdr>
    </w:div>
    <w:div w:id="894976349">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1AC7-B4BA-41CE-ADE2-0FB16C8E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3290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Fernández Pérez, Beatriz</cp:lastModifiedBy>
  <cp:revision>2</cp:revision>
  <cp:lastPrinted>2023-11-27T10:19:00Z</cp:lastPrinted>
  <dcterms:created xsi:type="dcterms:W3CDTF">2026-02-02T10:53:00Z</dcterms:created>
  <dcterms:modified xsi:type="dcterms:W3CDTF">2026-02-02T10:53:00Z</dcterms:modified>
</cp:coreProperties>
</file>