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0DB20" w14:textId="3FECDDD9" w:rsidR="00ED31EE" w:rsidRPr="00C6085F" w:rsidRDefault="00ED31EE" w:rsidP="00C6085F">
      <w:pPr>
        <w:tabs>
          <w:tab w:val="left" w:pos="720"/>
          <w:tab w:val="center" w:pos="3888"/>
        </w:tabs>
        <w:spacing w:after="120" w:line="276" w:lineRule="auto"/>
        <w:jc w:val="both"/>
        <w:rPr>
          <w:rFonts w:asciiTheme="majorHAnsi" w:hAnsiTheme="majorHAnsi" w:cstheme="majorHAnsi"/>
          <w:sz w:val="22"/>
          <w:szCs w:val="22"/>
        </w:rPr>
      </w:pPr>
      <w:r w:rsidRPr="00C6085F">
        <w:rPr>
          <w:rFonts w:asciiTheme="majorHAnsi" w:hAnsiTheme="majorHAnsi" w:cstheme="majorHAnsi"/>
          <w:sz w:val="22"/>
          <w:szCs w:val="22"/>
        </w:rPr>
        <w:t>E</w:t>
      </w:r>
      <w:r w:rsidR="006A1959" w:rsidRPr="00C6085F">
        <w:rPr>
          <w:rFonts w:asciiTheme="majorHAnsi" w:hAnsiTheme="majorHAnsi" w:cstheme="majorHAnsi"/>
          <w:sz w:val="22"/>
          <w:szCs w:val="22"/>
        </w:rPr>
        <w:t>l consejero del Departamento de Economía y Hacienda, e</w:t>
      </w:r>
      <w:r w:rsidRPr="00C6085F">
        <w:rPr>
          <w:rFonts w:asciiTheme="majorHAnsi" w:hAnsiTheme="majorHAnsi" w:cstheme="majorHAnsi"/>
          <w:sz w:val="22"/>
          <w:szCs w:val="22"/>
        </w:rPr>
        <w:t>n relació</w:t>
      </w:r>
      <w:r w:rsidR="00DB21FD" w:rsidRPr="00C6085F">
        <w:rPr>
          <w:rFonts w:asciiTheme="majorHAnsi" w:hAnsiTheme="majorHAnsi" w:cstheme="majorHAnsi"/>
          <w:sz w:val="22"/>
          <w:szCs w:val="22"/>
        </w:rPr>
        <w:t>n con la pregunta escrita</w:t>
      </w:r>
      <w:r w:rsidRPr="00C6085F">
        <w:rPr>
          <w:rFonts w:asciiTheme="majorHAnsi" w:hAnsiTheme="majorHAnsi" w:cstheme="majorHAnsi"/>
          <w:sz w:val="22"/>
          <w:szCs w:val="22"/>
        </w:rPr>
        <w:t xml:space="preserve"> solicitada por el Parlamentari</w:t>
      </w:r>
      <w:r w:rsidR="00C6085F">
        <w:rPr>
          <w:rFonts w:asciiTheme="majorHAnsi" w:hAnsiTheme="majorHAnsi" w:cstheme="majorHAnsi"/>
          <w:sz w:val="22"/>
          <w:szCs w:val="22"/>
        </w:rPr>
        <w:t>o</w:t>
      </w:r>
      <w:r w:rsidRPr="00C6085F">
        <w:rPr>
          <w:rFonts w:asciiTheme="majorHAnsi" w:hAnsiTheme="majorHAnsi" w:cstheme="majorHAnsi"/>
          <w:sz w:val="22"/>
          <w:szCs w:val="22"/>
        </w:rPr>
        <w:t xml:space="preserve"> Foral Ilmo. Sr. D. </w:t>
      </w:r>
      <w:r w:rsidR="00716AC4" w:rsidRPr="00C6085F">
        <w:rPr>
          <w:rFonts w:asciiTheme="majorHAnsi" w:hAnsiTheme="majorHAnsi" w:cstheme="majorHAnsi"/>
          <w:sz w:val="22"/>
          <w:szCs w:val="22"/>
        </w:rPr>
        <w:t>Adolfo Araiz Flamarique</w:t>
      </w:r>
      <w:r w:rsidRPr="00C6085F">
        <w:rPr>
          <w:rFonts w:asciiTheme="majorHAnsi" w:hAnsiTheme="majorHAnsi" w:cstheme="majorHAnsi"/>
          <w:sz w:val="22"/>
          <w:szCs w:val="22"/>
        </w:rPr>
        <w:t xml:space="preserve">, adscrito al Grupo Parlamentario </w:t>
      </w:r>
      <w:r w:rsidR="00716AC4" w:rsidRPr="00C6085F">
        <w:rPr>
          <w:rFonts w:asciiTheme="majorHAnsi" w:hAnsiTheme="majorHAnsi" w:cstheme="majorHAnsi"/>
          <w:sz w:val="22"/>
          <w:szCs w:val="22"/>
        </w:rPr>
        <w:t>EH B</w:t>
      </w:r>
      <w:r w:rsidR="00C6085F">
        <w:rPr>
          <w:rFonts w:asciiTheme="majorHAnsi" w:hAnsiTheme="majorHAnsi" w:cstheme="majorHAnsi"/>
          <w:sz w:val="22"/>
          <w:szCs w:val="22"/>
        </w:rPr>
        <w:t>ildu Nafarroa</w:t>
      </w:r>
      <w:r w:rsidRPr="00C6085F">
        <w:rPr>
          <w:rFonts w:asciiTheme="majorHAnsi" w:hAnsiTheme="majorHAnsi" w:cstheme="majorHAnsi"/>
          <w:sz w:val="22"/>
          <w:szCs w:val="22"/>
        </w:rPr>
        <w:t xml:space="preserve">, sobre </w:t>
      </w:r>
      <w:r w:rsidR="00716AC4" w:rsidRPr="00C6085F">
        <w:rPr>
          <w:rFonts w:asciiTheme="majorHAnsi" w:hAnsiTheme="majorHAnsi" w:cstheme="majorHAnsi"/>
          <w:color w:val="333333"/>
          <w:sz w:val="22"/>
          <w:szCs w:val="22"/>
        </w:rPr>
        <w:t>la aplicación en Navarra del Real Decreto-ley 15/2025, de 2 de diciembre, por el que se adoptan medidas urgentes para favorecer la actividad inversora de las entidades locales y de las comunidades autónomas</w:t>
      </w:r>
      <w:r w:rsidRPr="00C6085F">
        <w:rPr>
          <w:rFonts w:asciiTheme="majorHAnsi" w:hAnsiTheme="majorHAnsi" w:cstheme="majorHAnsi"/>
          <w:sz w:val="22"/>
          <w:szCs w:val="22"/>
        </w:rPr>
        <w:t xml:space="preserve"> (11-25/</w:t>
      </w:r>
      <w:r w:rsidR="00DB21FD" w:rsidRPr="00C6085F">
        <w:rPr>
          <w:rFonts w:asciiTheme="majorHAnsi" w:hAnsiTheme="majorHAnsi" w:cstheme="majorHAnsi"/>
          <w:sz w:val="22"/>
          <w:szCs w:val="22"/>
        </w:rPr>
        <w:t>PES</w:t>
      </w:r>
      <w:r w:rsidR="00716AC4" w:rsidRPr="00C6085F">
        <w:rPr>
          <w:rFonts w:asciiTheme="majorHAnsi" w:hAnsiTheme="majorHAnsi" w:cstheme="majorHAnsi"/>
          <w:sz w:val="22"/>
          <w:szCs w:val="22"/>
        </w:rPr>
        <w:t>-00441</w:t>
      </w:r>
      <w:r w:rsidRPr="00C6085F">
        <w:rPr>
          <w:rFonts w:asciiTheme="majorHAnsi" w:hAnsiTheme="majorHAnsi" w:cstheme="majorHAnsi"/>
          <w:sz w:val="22"/>
          <w:szCs w:val="22"/>
        </w:rPr>
        <w:t>)</w:t>
      </w:r>
      <w:r w:rsidRPr="00C6085F">
        <w:rPr>
          <w:rFonts w:asciiTheme="majorHAnsi" w:hAnsiTheme="majorHAnsi" w:cstheme="majorHAnsi"/>
          <w:b/>
          <w:sz w:val="22"/>
          <w:szCs w:val="22"/>
        </w:rPr>
        <w:t xml:space="preserve"> </w:t>
      </w:r>
      <w:r w:rsidR="00CA3D0B" w:rsidRPr="00C6085F">
        <w:rPr>
          <w:rFonts w:asciiTheme="majorHAnsi" w:hAnsiTheme="majorHAnsi" w:cstheme="majorHAnsi"/>
          <w:sz w:val="22"/>
          <w:szCs w:val="22"/>
        </w:rPr>
        <w:t>informa</w:t>
      </w:r>
      <w:r w:rsidR="006A1959" w:rsidRPr="00C6085F">
        <w:rPr>
          <w:rFonts w:asciiTheme="majorHAnsi" w:hAnsiTheme="majorHAnsi" w:cstheme="majorHAnsi"/>
          <w:sz w:val="22"/>
          <w:szCs w:val="22"/>
        </w:rPr>
        <w:t xml:space="preserve"> lo siguiente:</w:t>
      </w:r>
    </w:p>
    <w:p w14:paraId="766A7E8A" w14:textId="3E87FBCC" w:rsidR="00716AC4" w:rsidRPr="00C6085F" w:rsidRDefault="00716AC4" w:rsidP="00C6085F">
      <w:pPr>
        <w:tabs>
          <w:tab w:val="left" w:pos="567"/>
        </w:tabs>
        <w:spacing w:after="120" w:line="276" w:lineRule="auto"/>
        <w:ind w:right="-142"/>
        <w:jc w:val="both"/>
        <w:rPr>
          <w:rFonts w:asciiTheme="majorHAnsi" w:hAnsiTheme="majorHAnsi" w:cstheme="majorHAnsi"/>
          <w:i/>
          <w:sz w:val="22"/>
          <w:szCs w:val="22"/>
        </w:rPr>
      </w:pPr>
      <w:r w:rsidRPr="00C6085F">
        <w:rPr>
          <w:rFonts w:asciiTheme="majorHAnsi" w:hAnsiTheme="majorHAnsi" w:cstheme="majorHAnsi"/>
          <w:i/>
          <w:sz w:val="22"/>
          <w:szCs w:val="22"/>
        </w:rPr>
        <w:t>¿Considera el Gobierno que es de aplicación directa en Navarra lo dispuesto en el artículo 2 del Real Decreto-ley 13/2025, en relación a las Reglas especiales para el destino del superávit presupuestario de las comunidades autónomas de 2024?</w:t>
      </w:r>
    </w:p>
    <w:p w14:paraId="119EAF7A" w14:textId="77777777" w:rsidR="00716AC4" w:rsidRPr="00C6085F" w:rsidRDefault="00716AC4" w:rsidP="00C6085F">
      <w:pPr>
        <w:spacing w:after="120" w:line="276" w:lineRule="auto"/>
        <w:ind w:right="-142"/>
        <w:jc w:val="both"/>
        <w:rPr>
          <w:rFonts w:asciiTheme="majorHAnsi" w:hAnsiTheme="majorHAnsi" w:cstheme="majorHAnsi"/>
          <w:sz w:val="22"/>
          <w:szCs w:val="22"/>
        </w:rPr>
      </w:pPr>
      <w:r w:rsidRPr="00C6085F">
        <w:rPr>
          <w:rFonts w:asciiTheme="majorHAnsi" w:hAnsiTheme="majorHAnsi" w:cstheme="majorHAnsi"/>
          <w:sz w:val="22"/>
          <w:szCs w:val="22"/>
        </w:rPr>
        <w:t>El artículo 2 del citado Real Decreto-ley prevé la aplicación de las normas especiales contenidas en la disposición adicional centésima décima sexta de la Ley 6/2018, de 3 de julio, de Presupuestos Generales del Estado para el año 2018, en relación con el superávit presupuestario del año 2024.</w:t>
      </w:r>
    </w:p>
    <w:p w14:paraId="1D536FF4" w14:textId="77777777" w:rsidR="00716AC4" w:rsidRPr="00C6085F" w:rsidRDefault="00716AC4" w:rsidP="00C6085F">
      <w:pPr>
        <w:spacing w:after="120" w:line="276" w:lineRule="auto"/>
        <w:ind w:right="-142"/>
        <w:jc w:val="both"/>
        <w:rPr>
          <w:rFonts w:asciiTheme="majorHAnsi" w:hAnsiTheme="majorHAnsi" w:cstheme="majorHAnsi"/>
          <w:sz w:val="22"/>
          <w:szCs w:val="22"/>
        </w:rPr>
      </w:pPr>
      <w:r w:rsidRPr="00C6085F">
        <w:rPr>
          <w:rFonts w:asciiTheme="majorHAnsi" w:hAnsiTheme="majorHAnsi" w:cstheme="majorHAnsi"/>
          <w:sz w:val="22"/>
          <w:szCs w:val="22"/>
        </w:rPr>
        <w:t>Dicha disposición adicional 116ª exime, bajo determinadas condiciones, de la aplicación del superávit presupuestario en los términos que define el artículo 32 de la Ley Orgánica 2/2012, de 27 de abril, de Estabilidad Presupuestaria y Sostenibilidad Financiera.</w:t>
      </w:r>
    </w:p>
    <w:p w14:paraId="414134FF" w14:textId="77777777" w:rsidR="00716AC4" w:rsidRPr="00C6085F" w:rsidRDefault="00716AC4" w:rsidP="00C6085F">
      <w:pPr>
        <w:spacing w:after="120" w:line="276" w:lineRule="auto"/>
        <w:ind w:right="-142"/>
        <w:jc w:val="both"/>
        <w:rPr>
          <w:rFonts w:asciiTheme="majorHAnsi" w:hAnsiTheme="majorHAnsi" w:cstheme="majorHAnsi"/>
          <w:sz w:val="22"/>
          <w:szCs w:val="22"/>
        </w:rPr>
      </w:pPr>
      <w:r w:rsidRPr="00C6085F">
        <w:rPr>
          <w:rFonts w:asciiTheme="majorHAnsi" w:hAnsiTheme="majorHAnsi" w:cstheme="majorHAnsi"/>
          <w:sz w:val="22"/>
          <w:szCs w:val="22"/>
        </w:rPr>
        <w:t>La LOEPSF es una norma básica para el conjunto de las Administraciones públicas, no obstante, la Disposición final tercera apartado 1 establece la aplicación a la Comunidad Foral, en virtud de su régimen foral, según lo establecido en el artículo 64 de la Ley Orgánica de Reintegración y Amejoramiento del Régimen Foral de Navarra, conforme a lo dispuesto en el Convenio Económico entre el Estado y la Comunidad Foral de Navarra.</w:t>
      </w:r>
    </w:p>
    <w:p w14:paraId="3AA7D4C1" w14:textId="77777777" w:rsidR="00716AC4" w:rsidRPr="00C6085F" w:rsidRDefault="00716AC4" w:rsidP="00C6085F">
      <w:pPr>
        <w:spacing w:after="120" w:line="276" w:lineRule="auto"/>
        <w:ind w:right="-142"/>
        <w:jc w:val="both"/>
        <w:rPr>
          <w:rFonts w:asciiTheme="majorHAnsi" w:hAnsiTheme="majorHAnsi" w:cstheme="majorHAnsi"/>
          <w:sz w:val="22"/>
          <w:szCs w:val="22"/>
        </w:rPr>
      </w:pPr>
      <w:r w:rsidRPr="00C6085F">
        <w:rPr>
          <w:rFonts w:asciiTheme="majorHAnsi" w:hAnsiTheme="majorHAnsi" w:cstheme="majorHAnsi"/>
          <w:sz w:val="22"/>
          <w:szCs w:val="22"/>
        </w:rPr>
        <w:t>Es por tanto en dicho ámbito en el que se circunscribe la aplicación a la Comunidad Foral de las medidas reguladas en el Real Decreto-ley en cuestión.</w:t>
      </w:r>
    </w:p>
    <w:p w14:paraId="4D4FEE09" w14:textId="77777777" w:rsidR="00716AC4" w:rsidRPr="00C6085F" w:rsidRDefault="00716AC4" w:rsidP="00C6085F">
      <w:pPr>
        <w:tabs>
          <w:tab w:val="left" w:pos="567"/>
        </w:tabs>
        <w:spacing w:after="120" w:line="276" w:lineRule="auto"/>
        <w:ind w:right="-142"/>
        <w:jc w:val="both"/>
        <w:rPr>
          <w:rFonts w:asciiTheme="majorHAnsi" w:hAnsiTheme="majorHAnsi" w:cstheme="majorHAnsi"/>
          <w:i/>
          <w:sz w:val="22"/>
          <w:szCs w:val="22"/>
        </w:rPr>
      </w:pPr>
      <w:r w:rsidRPr="00C6085F">
        <w:rPr>
          <w:rFonts w:asciiTheme="majorHAnsi" w:hAnsiTheme="majorHAnsi" w:cstheme="majorHAnsi"/>
          <w:i/>
          <w:sz w:val="22"/>
          <w:szCs w:val="22"/>
        </w:rPr>
        <w:t>¿A qué cuantía ascendió el superávit presupuestario de Navarra en el ejercicio de 2026?</w:t>
      </w:r>
    </w:p>
    <w:p w14:paraId="569082D2" w14:textId="77777777" w:rsidR="00716AC4" w:rsidRPr="00C6085F" w:rsidRDefault="00716AC4" w:rsidP="00C6085F">
      <w:pPr>
        <w:spacing w:after="120" w:line="276" w:lineRule="auto"/>
        <w:ind w:right="-142"/>
        <w:jc w:val="both"/>
        <w:rPr>
          <w:rFonts w:asciiTheme="majorHAnsi" w:hAnsiTheme="majorHAnsi" w:cstheme="majorHAnsi"/>
          <w:sz w:val="22"/>
          <w:szCs w:val="22"/>
        </w:rPr>
      </w:pPr>
      <w:r w:rsidRPr="00C6085F">
        <w:rPr>
          <w:rFonts w:asciiTheme="majorHAnsi" w:hAnsiTheme="majorHAnsi" w:cstheme="majorHAnsi"/>
          <w:sz w:val="22"/>
          <w:szCs w:val="22"/>
        </w:rPr>
        <w:t>Entendemos que en la formulación de la pregunta hay una errata y que se refiere al superávit del ejercicio 2024.</w:t>
      </w:r>
    </w:p>
    <w:p w14:paraId="361D84C3" w14:textId="59E50723" w:rsidR="00716AC4" w:rsidRPr="00C6085F" w:rsidRDefault="00716AC4" w:rsidP="00C6085F">
      <w:pPr>
        <w:spacing w:after="120" w:line="276" w:lineRule="auto"/>
        <w:ind w:right="-142"/>
        <w:jc w:val="both"/>
        <w:rPr>
          <w:rFonts w:asciiTheme="majorHAnsi" w:hAnsiTheme="majorHAnsi" w:cstheme="majorHAnsi"/>
          <w:sz w:val="22"/>
          <w:szCs w:val="22"/>
        </w:rPr>
      </w:pPr>
      <w:r w:rsidRPr="00C6085F">
        <w:rPr>
          <w:rFonts w:asciiTheme="majorHAnsi" w:hAnsiTheme="majorHAnsi" w:cstheme="majorHAnsi"/>
          <w:sz w:val="22"/>
          <w:szCs w:val="22"/>
        </w:rPr>
        <w:t>Los últimos datos publicados por la Intervención General del Estado en noviembre de 2025 (datos provisionales) cifran la Capacidad de financiación de la Comunidad Foral en el año 2024 en términos de SEC2010, en 271 Millones de euros; equivalente a un 1,02</w:t>
      </w:r>
      <w:r w:rsidR="00C6085F">
        <w:rPr>
          <w:rFonts w:asciiTheme="majorHAnsi" w:hAnsiTheme="majorHAnsi" w:cstheme="majorHAnsi"/>
          <w:sz w:val="22"/>
          <w:szCs w:val="22"/>
        </w:rPr>
        <w:t xml:space="preserve"> </w:t>
      </w:r>
      <w:r w:rsidRPr="00C6085F">
        <w:rPr>
          <w:rFonts w:asciiTheme="majorHAnsi" w:hAnsiTheme="majorHAnsi" w:cstheme="majorHAnsi"/>
          <w:sz w:val="22"/>
          <w:szCs w:val="22"/>
        </w:rPr>
        <w:t>% del PIB regional.</w:t>
      </w:r>
    </w:p>
    <w:p w14:paraId="7877969E" w14:textId="77777777" w:rsidR="00716AC4" w:rsidRPr="00C6085F" w:rsidRDefault="00716AC4" w:rsidP="00C6085F">
      <w:pPr>
        <w:tabs>
          <w:tab w:val="left" w:pos="567"/>
        </w:tabs>
        <w:spacing w:after="120" w:line="276" w:lineRule="auto"/>
        <w:ind w:right="-142"/>
        <w:jc w:val="both"/>
        <w:rPr>
          <w:rFonts w:asciiTheme="majorHAnsi" w:hAnsiTheme="majorHAnsi" w:cstheme="majorHAnsi"/>
          <w:i/>
          <w:sz w:val="22"/>
          <w:szCs w:val="22"/>
        </w:rPr>
      </w:pPr>
      <w:r w:rsidRPr="00C6085F">
        <w:rPr>
          <w:rFonts w:asciiTheme="majorHAnsi" w:hAnsiTheme="majorHAnsi" w:cstheme="majorHAnsi"/>
          <w:i/>
          <w:sz w:val="22"/>
          <w:szCs w:val="22"/>
        </w:rPr>
        <w:t>¿El Gobierno de Navarra tiene previsto presentar algún plan de inversiones financieramente sostenibles con cargo a parte de ese superávit de 2024?</w:t>
      </w:r>
    </w:p>
    <w:p w14:paraId="2F076FE3" w14:textId="77777777" w:rsidR="00716AC4" w:rsidRPr="00C6085F" w:rsidRDefault="00716AC4" w:rsidP="00C6085F">
      <w:pPr>
        <w:spacing w:after="120" w:line="276" w:lineRule="auto"/>
        <w:ind w:right="-142"/>
        <w:jc w:val="both"/>
        <w:rPr>
          <w:rFonts w:asciiTheme="majorHAnsi" w:hAnsiTheme="majorHAnsi" w:cstheme="majorHAnsi"/>
          <w:sz w:val="22"/>
          <w:szCs w:val="22"/>
        </w:rPr>
      </w:pPr>
      <w:r w:rsidRPr="00C6085F">
        <w:rPr>
          <w:rFonts w:asciiTheme="majorHAnsi" w:hAnsiTheme="majorHAnsi" w:cstheme="majorHAnsi"/>
          <w:sz w:val="22"/>
          <w:szCs w:val="22"/>
        </w:rPr>
        <w:t>El Gobierno de Navarra ya aprobó en sesión de 11 de octubre de 2024, un Programa de inversiones 2025, a financiar con cargo al remanente de tesorería de gastos generales, disponible en cada ejercicio, a incorporar en el proyecto de PGN de cada uno de los ejercicios 2025, 2026 y 2027, por un importe total de 125.370.500 euros.</w:t>
      </w:r>
    </w:p>
    <w:p w14:paraId="2B242BC7" w14:textId="77777777" w:rsidR="00716AC4" w:rsidRPr="00C6085F" w:rsidRDefault="00716AC4" w:rsidP="00C6085F">
      <w:pPr>
        <w:spacing w:after="120" w:line="276" w:lineRule="auto"/>
        <w:ind w:right="-142"/>
        <w:jc w:val="both"/>
        <w:rPr>
          <w:rFonts w:asciiTheme="majorHAnsi" w:hAnsiTheme="majorHAnsi" w:cstheme="majorHAnsi"/>
          <w:sz w:val="22"/>
          <w:szCs w:val="22"/>
        </w:rPr>
      </w:pPr>
      <w:r w:rsidRPr="00C6085F">
        <w:rPr>
          <w:rFonts w:asciiTheme="majorHAnsi" w:hAnsiTheme="majorHAnsi" w:cstheme="majorHAnsi"/>
          <w:sz w:val="22"/>
          <w:szCs w:val="22"/>
        </w:rPr>
        <w:t>La Ley Foral 19/2024, de PGN para 2025 estableció (art.80) la incorporación de 67.139.000 euros para determinadas inversiones recogidas en el Programa de Inversiones de 2025. Y, asimismo, el art. 80 de la Ley Foral 16/2025, de PGN para 2026, ha previsto la incorporación de 43.766.500 euros. En ambos casos se prevé que la regulación e interpretación de las cuestiones que pudieran suscitarse en relación con las determinaciones contenidas en esta disposición se efectuarán en el seno de la Comisión Coordinadora del Convenio Económico.</w:t>
      </w:r>
    </w:p>
    <w:p w14:paraId="04E3F99B" w14:textId="77777777" w:rsidR="00716AC4" w:rsidRPr="00C6085F" w:rsidRDefault="00716AC4" w:rsidP="00C6085F">
      <w:pPr>
        <w:spacing w:after="120" w:line="276" w:lineRule="auto"/>
        <w:ind w:right="-142"/>
        <w:jc w:val="both"/>
        <w:rPr>
          <w:rFonts w:asciiTheme="majorHAnsi" w:hAnsiTheme="majorHAnsi" w:cstheme="majorHAnsi"/>
          <w:sz w:val="22"/>
          <w:szCs w:val="22"/>
        </w:rPr>
      </w:pPr>
      <w:r w:rsidRPr="00C6085F">
        <w:rPr>
          <w:rFonts w:asciiTheme="majorHAnsi" w:hAnsiTheme="majorHAnsi" w:cstheme="majorHAnsi"/>
          <w:sz w:val="22"/>
          <w:szCs w:val="22"/>
        </w:rPr>
        <w:lastRenderedPageBreak/>
        <w:t>A este respecto, el Acuerdo Decimoquinto y Anexo XIV del Acta 1/2025, 13 de febrero de 2025, de la Comisión Coordinadora del Convenio Económico, por el que se aprueban los objetivos de Estabilidad Presupuestaria y Deuda Pública de la Comunidad Foral de Navarra para el período 2025-2027, establece en el apartado tercero lo siguiente:</w:t>
      </w:r>
    </w:p>
    <w:p w14:paraId="3A6FFCBA" w14:textId="77777777" w:rsidR="00716AC4" w:rsidRPr="00C6085F" w:rsidRDefault="00716AC4" w:rsidP="00C6085F">
      <w:pPr>
        <w:spacing w:after="120" w:line="276" w:lineRule="auto"/>
        <w:ind w:right="-142"/>
        <w:jc w:val="both"/>
        <w:rPr>
          <w:rFonts w:asciiTheme="majorHAnsi" w:hAnsiTheme="majorHAnsi" w:cstheme="majorHAnsi"/>
          <w:i/>
          <w:sz w:val="22"/>
          <w:szCs w:val="22"/>
        </w:rPr>
      </w:pPr>
      <w:r w:rsidRPr="00C6085F">
        <w:rPr>
          <w:rFonts w:asciiTheme="majorHAnsi" w:hAnsiTheme="majorHAnsi" w:cstheme="majorHAnsi"/>
          <w:i/>
          <w:sz w:val="22"/>
          <w:szCs w:val="22"/>
        </w:rPr>
        <w:t>Tercero. - Programa de inversiones 2025-2027.</w:t>
      </w:r>
    </w:p>
    <w:p w14:paraId="753F2DE1" w14:textId="77777777" w:rsidR="00716AC4" w:rsidRPr="00C6085F" w:rsidRDefault="00716AC4" w:rsidP="00C6085F">
      <w:pPr>
        <w:spacing w:after="120" w:line="276" w:lineRule="auto"/>
        <w:ind w:right="-142"/>
        <w:jc w:val="both"/>
        <w:rPr>
          <w:rFonts w:asciiTheme="majorHAnsi" w:hAnsiTheme="majorHAnsi" w:cstheme="majorHAnsi"/>
          <w:i/>
          <w:sz w:val="22"/>
          <w:szCs w:val="22"/>
        </w:rPr>
      </w:pPr>
      <w:r w:rsidRPr="00C6085F">
        <w:rPr>
          <w:rFonts w:asciiTheme="majorHAnsi" w:hAnsiTheme="majorHAnsi" w:cstheme="majorHAnsi"/>
          <w:i/>
          <w:sz w:val="22"/>
          <w:szCs w:val="22"/>
        </w:rPr>
        <w:t>Teniendo en cuenta el esfuerzo de consolidación realizado y la sólida situación financiera que presenta, la Comunidad Foral va a destinar un importe del superávit de 2024 equivalente al 0,4% del PIB regional a financiar inversiones, que contribuyen a las prioridades comunes de la Unión Europea, entre otras, la transición ecológica y digital, la resiliencia social y económica y la aplicación del pilar europeo de derechos sociales, incluidos los objetivos conexos en materia de empleo, capacidades y reducción de la pobreza de aquí a 2030 y la seguridad energética, que deben ser financieramente sostenibles a lo largo de la vida útil de la inversión.</w:t>
      </w:r>
    </w:p>
    <w:p w14:paraId="13D0076D" w14:textId="77777777" w:rsidR="00716AC4" w:rsidRPr="00C6085F" w:rsidRDefault="00716AC4" w:rsidP="00C6085F">
      <w:pPr>
        <w:spacing w:after="120" w:line="276" w:lineRule="auto"/>
        <w:ind w:right="-142"/>
        <w:jc w:val="both"/>
        <w:rPr>
          <w:rFonts w:asciiTheme="majorHAnsi" w:hAnsiTheme="majorHAnsi" w:cstheme="majorHAnsi"/>
          <w:i/>
          <w:sz w:val="22"/>
          <w:szCs w:val="22"/>
        </w:rPr>
      </w:pPr>
      <w:r w:rsidRPr="00C6085F">
        <w:rPr>
          <w:rFonts w:asciiTheme="majorHAnsi" w:hAnsiTheme="majorHAnsi" w:cstheme="majorHAnsi"/>
          <w:i/>
          <w:sz w:val="22"/>
          <w:szCs w:val="22"/>
        </w:rPr>
        <w:t>De acuerdo con las normas legales que finalmente resulten de aplicación, estas inversiones no computarán a efectos de la aplicación de la regla de gasto definida en el artículo 12 de la Ley Orgánica 2/2012, de 27 de abril, de Estabilidad Presupuestaria y Sostenibilidad Financiera ni a efectos del cumplimiento de lo establecido en el artículo 32 de dicha ley orgánica, en cuanto a destino del superávit presupuestario.</w:t>
      </w:r>
    </w:p>
    <w:p w14:paraId="66410E8E" w14:textId="77777777" w:rsidR="006A1959" w:rsidRPr="00C6085F" w:rsidRDefault="006A1959" w:rsidP="00C6085F">
      <w:pPr>
        <w:tabs>
          <w:tab w:val="left" w:pos="720"/>
          <w:tab w:val="center" w:pos="3888"/>
        </w:tabs>
        <w:spacing w:after="120" w:line="276" w:lineRule="auto"/>
        <w:jc w:val="both"/>
        <w:rPr>
          <w:rFonts w:asciiTheme="majorHAnsi" w:hAnsiTheme="majorHAnsi" w:cstheme="majorHAnsi"/>
          <w:sz w:val="22"/>
          <w:szCs w:val="22"/>
        </w:rPr>
      </w:pPr>
      <w:r w:rsidRPr="00C6085F">
        <w:rPr>
          <w:rFonts w:asciiTheme="majorHAnsi" w:hAnsiTheme="majorHAnsi" w:cstheme="majorHAnsi"/>
          <w:sz w:val="22"/>
          <w:szCs w:val="22"/>
        </w:rPr>
        <w:t>Es cuanto tengo el honor de informar a V.E. en cumplimiento de lo dispuesto en el artículo 14 del Reglamento del Parlamento de Navarra.</w:t>
      </w:r>
    </w:p>
    <w:p w14:paraId="0BB35219" w14:textId="4606CB5E" w:rsidR="00ED31EE" w:rsidRPr="00C6085F" w:rsidRDefault="00ED31EE" w:rsidP="00C6085F">
      <w:pPr>
        <w:tabs>
          <w:tab w:val="left" w:pos="720"/>
          <w:tab w:val="center" w:pos="3888"/>
        </w:tabs>
        <w:spacing w:after="120" w:line="276" w:lineRule="auto"/>
        <w:jc w:val="both"/>
        <w:rPr>
          <w:rFonts w:asciiTheme="majorHAnsi" w:hAnsiTheme="majorHAnsi" w:cstheme="majorHAnsi"/>
          <w:sz w:val="22"/>
          <w:szCs w:val="22"/>
        </w:rPr>
      </w:pPr>
      <w:r w:rsidRPr="00C6085F">
        <w:rPr>
          <w:rFonts w:asciiTheme="majorHAnsi" w:hAnsiTheme="majorHAnsi" w:cstheme="majorHAnsi"/>
          <w:sz w:val="22"/>
          <w:szCs w:val="22"/>
        </w:rPr>
        <w:t xml:space="preserve">Pamplona-Iruñea, </w:t>
      </w:r>
      <w:r w:rsidR="00716AC4" w:rsidRPr="00C6085F">
        <w:rPr>
          <w:rFonts w:asciiTheme="majorHAnsi" w:hAnsiTheme="majorHAnsi" w:cstheme="majorHAnsi"/>
          <w:sz w:val="22"/>
          <w:szCs w:val="22"/>
        </w:rPr>
        <w:t>13</w:t>
      </w:r>
      <w:r w:rsidRPr="00C6085F">
        <w:rPr>
          <w:rFonts w:asciiTheme="majorHAnsi" w:hAnsiTheme="majorHAnsi" w:cstheme="majorHAnsi"/>
          <w:sz w:val="22"/>
          <w:szCs w:val="22"/>
        </w:rPr>
        <w:t xml:space="preserve"> de </w:t>
      </w:r>
      <w:r w:rsidR="00716AC4" w:rsidRPr="00C6085F">
        <w:rPr>
          <w:rFonts w:asciiTheme="majorHAnsi" w:hAnsiTheme="majorHAnsi" w:cstheme="majorHAnsi"/>
          <w:sz w:val="22"/>
          <w:szCs w:val="22"/>
        </w:rPr>
        <w:t>enero</w:t>
      </w:r>
      <w:r w:rsidRPr="00C6085F">
        <w:rPr>
          <w:rFonts w:asciiTheme="majorHAnsi" w:hAnsiTheme="majorHAnsi" w:cstheme="majorHAnsi"/>
          <w:sz w:val="22"/>
          <w:szCs w:val="22"/>
        </w:rPr>
        <w:t xml:space="preserve"> de 2025</w:t>
      </w:r>
    </w:p>
    <w:p w14:paraId="5D6666A9" w14:textId="353574DE" w:rsidR="00ED31EE" w:rsidRPr="00C6085F" w:rsidRDefault="00C6085F" w:rsidP="00C6085F">
      <w:pPr>
        <w:tabs>
          <w:tab w:val="left" w:pos="720"/>
          <w:tab w:val="center" w:pos="3888"/>
        </w:tabs>
        <w:spacing w:after="120" w:line="276" w:lineRule="auto"/>
        <w:jc w:val="both"/>
        <w:rPr>
          <w:rFonts w:asciiTheme="majorHAnsi" w:hAnsiTheme="majorHAnsi" w:cstheme="majorHAnsi"/>
          <w:sz w:val="22"/>
          <w:szCs w:val="22"/>
        </w:rPr>
      </w:pPr>
      <w:r w:rsidRPr="00C6085F">
        <w:rPr>
          <w:rFonts w:asciiTheme="majorHAnsi" w:hAnsiTheme="majorHAnsi" w:cstheme="majorHAnsi"/>
          <w:sz w:val="22"/>
          <w:szCs w:val="22"/>
        </w:rPr>
        <w:t>El Consejero de Economía y Hacienda</w:t>
      </w:r>
      <w:r>
        <w:rPr>
          <w:rFonts w:asciiTheme="majorHAnsi" w:hAnsiTheme="majorHAnsi" w:cstheme="majorHAnsi"/>
          <w:sz w:val="22"/>
          <w:szCs w:val="22"/>
        </w:rPr>
        <w:t xml:space="preserve">: </w:t>
      </w:r>
      <w:r w:rsidR="00ED31EE" w:rsidRPr="00C6085F">
        <w:rPr>
          <w:rFonts w:asciiTheme="majorHAnsi" w:hAnsiTheme="majorHAnsi" w:cstheme="majorHAnsi"/>
          <w:sz w:val="22"/>
          <w:szCs w:val="22"/>
        </w:rPr>
        <w:t>José Luis Arasti Pérez</w:t>
      </w:r>
    </w:p>
    <w:sectPr w:rsidR="00ED31EE" w:rsidRPr="00C6085F" w:rsidSect="00C6085F">
      <w:headerReference w:type="even" r:id="rId8"/>
      <w:headerReference w:type="default" r:id="rId9"/>
      <w:pgSz w:w="11906" w:h="16838" w:code="9"/>
      <w:pgMar w:top="1702" w:right="1418" w:bottom="1418"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43FEE" w14:textId="77777777" w:rsidR="00BD6A02" w:rsidRDefault="00BD6A02">
      <w:r>
        <w:separator/>
      </w:r>
    </w:p>
  </w:endnote>
  <w:endnote w:type="continuationSeparator" w:id="0">
    <w:p w14:paraId="6DD1C187" w14:textId="77777777" w:rsidR="00BD6A02" w:rsidRDefault="00BD6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6F534" w14:textId="77777777" w:rsidR="00BD6A02" w:rsidRDefault="00BD6A02">
      <w:r>
        <w:separator/>
      </w:r>
    </w:p>
  </w:footnote>
  <w:footnote w:type="continuationSeparator" w:id="0">
    <w:p w14:paraId="705AC7C2" w14:textId="77777777" w:rsidR="00BD6A02" w:rsidRDefault="00BD6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4323E" w14:textId="77777777" w:rsidR="007A58F6" w:rsidRDefault="007A58F6">
    <w:pPr>
      <w:pStyle w:val="Encabezado"/>
    </w:pPr>
    <w:r>
      <w:rPr>
        <w:noProof/>
      </w:rPr>
      <w:drawing>
        <wp:anchor distT="0" distB="0" distL="114300" distR="114300" simplePos="0" relativeHeight="251659264" behindDoc="0" locked="0" layoutInCell="1" allowOverlap="1" wp14:anchorId="33FA14E8" wp14:editId="1C00DCBA">
          <wp:simplePos x="0" y="0"/>
          <wp:positionH relativeFrom="page">
            <wp:posOffset>900430</wp:posOffset>
          </wp:positionH>
          <wp:positionV relativeFrom="page">
            <wp:posOffset>540385</wp:posOffset>
          </wp:positionV>
          <wp:extent cx="7569186" cy="1803059"/>
          <wp:effectExtent l="25400" t="0" r="14" b="0"/>
          <wp:wrapNone/>
          <wp:docPr id="5" name="Imagen 5" descr="DG Funcion 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G Funcion Publica"/>
                  <pic:cNvPicPr>
                    <a:picLocks noChangeAspect="1" noChangeArrowheads="1"/>
                  </pic:cNvPicPr>
                </pic:nvPicPr>
                <pic:blipFill>
                  <a:blip r:embed="rId1"/>
                  <a:stretch>
                    <a:fillRect/>
                  </a:stretch>
                </pic:blipFill>
                <pic:spPr bwMode="auto">
                  <a:xfrm>
                    <a:off x="0" y="0"/>
                    <a:ext cx="7569186" cy="1803059"/>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83C29" w14:textId="77777777" w:rsidR="00C6085F" w:rsidRPr="007250F0" w:rsidRDefault="00C6085F" w:rsidP="00B17CCC">
    <w:pPr>
      <w:pStyle w:val="Encabezado"/>
      <w:tabs>
        <w:tab w:val="clear" w:pos="4252"/>
        <w:tab w:val="clear" w:pos="8504"/>
        <w:tab w:val="left" w:pos="7860"/>
        <w:tab w:val="right" w:pos="90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3A5264"/>
    <w:multiLevelType w:val="hybridMultilevel"/>
    <w:tmpl w:val="342CC5BC"/>
    <w:lvl w:ilvl="0" w:tplc="AF5A7E0C">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12C5C"/>
    <w:rsid w:val="00054B92"/>
    <w:rsid w:val="00071D98"/>
    <w:rsid w:val="000729E0"/>
    <w:rsid w:val="0008040E"/>
    <w:rsid w:val="0008067F"/>
    <w:rsid w:val="0009463A"/>
    <w:rsid w:val="000A60E7"/>
    <w:rsid w:val="000B64A1"/>
    <w:rsid w:val="000D08B3"/>
    <w:rsid w:val="000F555B"/>
    <w:rsid w:val="00103C1A"/>
    <w:rsid w:val="0013035B"/>
    <w:rsid w:val="001516D5"/>
    <w:rsid w:val="00164D90"/>
    <w:rsid w:val="00165D79"/>
    <w:rsid w:val="0016656D"/>
    <w:rsid w:val="0018244E"/>
    <w:rsid w:val="00183BFB"/>
    <w:rsid w:val="00192C26"/>
    <w:rsid w:val="00197C17"/>
    <w:rsid w:val="002015F8"/>
    <w:rsid w:val="0020337B"/>
    <w:rsid w:val="00211C02"/>
    <w:rsid w:val="00213839"/>
    <w:rsid w:val="002168BE"/>
    <w:rsid w:val="00277C9A"/>
    <w:rsid w:val="00286808"/>
    <w:rsid w:val="002C073E"/>
    <w:rsid w:val="002D4196"/>
    <w:rsid w:val="002D661C"/>
    <w:rsid w:val="0031033D"/>
    <w:rsid w:val="003416AC"/>
    <w:rsid w:val="0035141E"/>
    <w:rsid w:val="00364EC9"/>
    <w:rsid w:val="003877FD"/>
    <w:rsid w:val="00387AC3"/>
    <w:rsid w:val="003965CA"/>
    <w:rsid w:val="003B08B5"/>
    <w:rsid w:val="003C5A76"/>
    <w:rsid w:val="003E26CD"/>
    <w:rsid w:val="003F1206"/>
    <w:rsid w:val="00402607"/>
    <w:rsid w:val="004031A8"/>
    <w:rsid w:val="00403320"/>
    <w:rsid w:val="00420464"/>
    <w:rsid w:val="00426486"/>
    <w:rsid w:val="004541B8"/>
    <w:rsid w:val="00461C13"/>
    <w:rsid w:val="00467F32"/>
    <w:rsid w:val="00487D59"/>
    <w:rsid w:val="004A012A"/>
    <w:rsid w:val="004A0492"/>
    <w:rsid w:val="004A3615"/>
    <w:rsid w:val="004C58DB"/>
    <w:rsid w:val="004F4088"/>
    <w:rsid w:val="00524782"/>
    <w:rsid w:val="005367EB"/>
    <w:rsid w:val="005462C7"/>
    <w:rsid w:val="0056604A"/>
    <w:rsid w:val="00590A40"/>
    <w:rsid w:val="00597336"/>
    <w:rsid w:val="005A2BFD"/>
    <w:rsid w:val="005B095B"/>
    <w:rsid w:val="005C1796"/>
    <w:rsid w:val="005E7B5D"/>
    <w:rsid w:val="005F0FA5"/>
    <w:rsid w:val="005F40A3"/>
    <w:rsid w:val="006025B9"/>
    <w:rsid w:val="00610AAA"/>
    <w:rsid w:val="0063182E"/>
    <w:rsid w:val="00632306"/>
    <w:rsid w:val="006504AE"/>
    <w:rsid w:val="006764C1"/>
    <w:rsid w:val="00696F6F"/>
    <w:rsid w:val="006A1959"/>
    <w:rsid w:val="006A5952"/>
    <w:rsid w:val="006C7BF8"/>
    <w:rsid w:val="006E6291"/>
    <w:rsid w:val="00716AC4"/>
    <w:rsid w:val="00717748"/>
    <w:rsid w:val="0072622D"/>
    <w:rsid w:val="00743748"/>
    <w:rsid w:val="00751D32"/>
    <w:rsid w:val="00773EC1"/>
    <w:rsid w:val="00774755"/>
    <w:rsid w:val="0077698D"/>
    <w:rsid w:val="00777334"/>
    <w:rsid w:val="00780CA4"/>
    <w:rsid w:val="00793F61"/>
    <w:rsid w:val="007A58F6"/>
    <w:rsid w:val="007B2245"/>
    <w:rsid w:val="007C3B08"/>
    <w:rsid w:val="007E640E"/>
    <w:rsid w:val="00800181"/>
    <w:rsid w:val="0081397E"/>
    <w:rsid w:val="00815E62"/>
    <w:rsid w:val="00821DC6"/>
    <w:rsid w:val="00832136"/>
    <w:rsid w:val="00867AF1"/>
    <w:rsid w:val="0089110A"/>
    <w:rsid w:val="008921E9"/>
    <w:rsid w:val="008A3BE8"/>
    <w:rsid w:val="008C03EF"/>
    <w:rsid w:val="008C6887"/>
    <w:rsid w:val="008F50EB"/>
    <w:rsid w:val="0091739C"/>
    <w:rsid w:val="009226EF"/>
    <w:rsid w:val="00931BF2"/>
    <w:rsid w:val="00937EFB"/>
    <w:rsid w:val="00940296"/>
    <w:rsid w:val="009809A9"/>
    <w:rsid w:val="00984DEC"/>
    <w:rsid w:val="00993099"/>
    <w:rsid w:val="00994342"/>
    <w:rsid w:val="009D3B9A"/>
    <w:rsid w:val="009D5132"/>
    <w:rsid w:val="009D73FA"/>
    <w:rsid w:val="009E202F"/>
    <w:rsid w:val="009E381E"/>
    <w:rsid w:val="009E3B7C"/>
    <w:rsid w:val="00A117E7"/>
    <w:rsid w:val="00A2145B"/>
    <w:rsid w:val="00A3315E"/>
    <w:rsid w:val="00A41F09"/>
    <w:rsid w:val="00A6414C"/>
    <w:rsid w:val="00A761DD"/>
    <w:rsid w:val="00A80A6B"/>
    <w:rsid w:val="00A94979"/>
    <w:rsid w:val="00AB2C9C"/>
    <w:rsid w:val="00AC53B4"/>
    <w:rsid w:val="00AD1BE0"/>
    <w:rsid w:val="00AD2EFC"/>
    <w:rsid w:val="00AD4D7C"/>
    <w:rsid w:val="00AE362A"/>
    <w:rsid w:val="00AF1FD7"/>
    <w:rsid w:val="00B17CCC"/>
    <w:rsid w:val="00B31EBA"/>
    <w:rsid w:val="00B46857"/>
    <w:rsid w:val="00B6314F"/>
    <w:rsid w:val="00B7594D"/>
    <w:rsid w:val="00BD6A02"/>
    <w:rsid w:val="00BE3891"/>
    <w:rsid w:val="00BE7E60"/>
    <w:rsid w:val="00BF2366"/>
    <w:rsid w:val="00C007AF"/>
    <w:rsid w:val="00C24003"/>
    <w:rsid w:val="00C44F62"/>
    <w:rsid w:val="00C6085F"/>
    <w:rsid w:val="00C7645D"/>
    <w:rsid w:val="00C93DAF"/>
    <w:rsid w:val="00CA2943"/>
    <w:rsid w:val="00CA3D0B"/>
    <w:rsid w:val="00CC186C"/>
    <w:rsid w:val="00CC687A"/>
    <w:rsid w:val="00CD3AC5"/>
    <w:rsid w:val="00CD3EBC"/>
    <w:rsid w:val="00CD7032"/>
    <w:rsid w:val="00CF0D1D"/>
    <w:rsid w:val="00D0395D"/>
    <w:rsid w:val="00D06E36"/>
    <w:rsid w:val="00D37E42"/>
    <w:rsid w:val="00D41871"/>
    <w:rsid w:val="00D50A28"/>
    <w:rsid w:val="00D53839"/>
    <w:rsid w:val="00D66DFD"/>
    <w:rsid w:val="00D72A63"/>
    <w:rsid w:val="00DA6D6E"/>
    <w:rsid w:val="00DB21FD"/>
    <w:rsid w:val="00DE06A5"/>
    <w:rsid w:val="00DE0EF4"/>
    <w:rsid w:val="00DE72DB"/>
    <w:rsid w:val="00DF6784"/>
    <w:rsid w:val="00E163F4"/>
    <w:rsid w:val="00E20F74"/>
    <w:rsid w:val="00E21BF7"/>
    <w:rsid w:val="00E26569"/>
    <w:rsid w:val="00E85656"/>
    <w:rsid w:val="00ED31EE"/>
    <w:rsid w:val="00ED5CA9"/>
    <w:rsid w:val="00EF60C4"/>
    <w:rsid w:val="00EF66E5"/>
    <w:rsid w:val="00F1674F"/>
    <w:rsid w:val="00F31CB0"/>
    <w:rsid w:val="00F323EB"/>
    <w:rsid w:val="00F47A28"/>
    <w:rsid w:val="00F557BC"/>
    <w:rsid w:val="00F727BA"/>
    <w:rsid w:val="00F771E9"/>
    <w:rsid w:val="00F77DFD"/>
    <w:rsid w:val="00F90C5C"/>
    <w:rsid w:val="00F90E09"/>
    <w:rsid w:val="00F953C9"/>
    <w:rsid w:val="00FB46FF"/>
    <w:rsid w:val="00FD2712"/>
    <w:rsid w:val="00FF057C"/>
    <w:rsid w:val="00FF1231"/>
  </w:rsids>
  <m:mathPr>
    <m:mathFont m:val="Cambria Math"/>
    <m:brkBin m:val="before"/>
    <m:brkBinSub m:val="--"/>
    <m:smallFrac/>
    <m:dispDef/>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FEA2206"/>
  <w15:docId w15:val="{AD389B8D-CBBF-4D3D-887C-C7236B92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s-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link w:val="PiedepginaCar"/>
    <w:uiPriority w:val="99"/>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character" w:customStyle="1" w:styleId="PiedepginaCar">
    <w:name w:val="Pie de página Car"/>
    <w:basedOn w:val="Fuentedeprrafopredeter"/>
    <w:link w:val="Piedepgina"/>
    <w:uiPriority w:val="99"/>
    <w:rsid w:val="003965CA"/>
    <w:rPr>
      <w:lang w:val="es-ES" w:eastAsia="es-ES"/>
    </w:rPr>
  </w:style>
  <w:style w:type="paragraph" w:customStyle="1" w:styleId="Default">
    <w:name w:val="Default"/>
    <w:rsid w:val="006A1959"/>
    <w:pPr>
      <w:autoSpaceDE w:val="0"/>
      <w:autoSpaceDN w:val="0"/>
      <w:adjustRightInd w:val="0"/>
    </w:pPr>
    <w:rPr>
      <w:rFonts w:ascii="Arial" w:hAnsi="Arial" w:cs="Arial"/>
      <w:color w:val="000000"/>
      <w:sz w:val="24"/>
      <w:szCs w:val="24"/>
      <w:lang w:val="es-ES"/>
    </w:rPr>
  </w:style>
  <w:style w:type="paragraph" w:styleId="Prrafodelista">
    <w:name w:val="List Paragraph"/>
    <w:basedOn w:val="Normal"/>
    <w:uiPriority w:val="34"/>
    <w:qFormat/>
    <w:rsid w:val="00716AC4"/>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652676">
      <w:bodyDiv w:val="1"/>
      <w:marLeft w:val="0"/>
      <w:marRight w:val="0"/>
      <w:marTop w:val="0"/>
      <w:marBottom w:val="0"/>
      <w:divBdr>
        <w:top w:val="none" w:sz="0" w:space="0" w:color="auto"/>
        <w:left w:val="none" w:sz="0" w:space="0" w:color="auto"/>
        <w:bottom w:val="none" w:sz="0" w:space="0" w:color="auto"/>
        <w:right w:val="none" w:sz="0" w:space="0" w:color="auto"/>
      </w:divBdr>
    </w:div>
    <w:div w:id="1754618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16A0C-FA2B-4256-AAB4-64C4F3EFE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773</Words>
  <Characters>4253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lpstr>
    </vt:vector>
  </TitlesOfParts>
  <Company>Gobierno de Navarra</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mac</dc:creator>
  <cp:keywords/>
  <dc:description/>
  <cp:lastModifiedBy>Fernández Pérez, Beatriz</cp:lastModifiedBy>
  <cp:revision>3</cp:revision>
  <cp:lastPrinted>2025-06-30T11:35:00Z</cp:lastPrinted>
  <dcterms:created xsi:type="dcterms:W3CDTF">2026-01-13T13:06:00Z</dcterms:created>
  <dcterms:modified xsi:type="dcterms:W3CDTF">2026-01-19T13:39:00Z</dcterms:modified>
</cp:coreProperties>
</file>