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F9AC" w14:textId="38BE69BE" w:rsidR="006D0219" w:rsidRPr="00F806B4" w:rsidRDefault="00F806B4" w:rsidP="00F806B4">
      <w:pPr>
        <w:spacing w:after="120" w:line="276" w:lineRule="auto"/>
        <w:jc w:val="both"/>
        <w:rPr>
          <w:sz w:val="22"/>
          <w:szCs w:val="22"/>
          <w:rFonts w:asciiTheme="minorHAnsi" w:eastAsia="Cambria" w:hAnsiTheme="minorHAnsi" w:cstheme="minorHAnsi"/>
        </w:rPr>
      </w:pPr>
      <w:r>
        <w:rPr>
          <w:sz w:val="22"/>
          <w:rFonts w:asciiTheme="minorHAnsi" w:hAnsiTheme="minorHAnsi"/>
        </w:rPr>
        <w:t xml:space="preserve">EH Bildu Nafarroa talde parlamentarioak aurkeztutako 11-26/PES-00024 galdera idatziari dagokionez, Hezkuntzako kontseilariak honako informazio hau ematen du:</w:t>
      </w:r>
    </w:p>
    <w:p w14:paraId="20EF01DF" w14:textId="46E3280D" w:rsidR="00F35454" w:rsidRPr="00F806B4" w:rsidRDefault="003E409C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Departamentuak, Hezkuntzako Ikuskapen Zerbitzuaren kontu-hartzailetzaren bitartez, ikastetxeko zuzendaritza taldearekin batera kudeatu du ahalik eta hezkuntza-arreta onena bermatzeko egoki iritzitako antolamendu-neurriak aplikatzea.</w:t>
      </w:r>
    </w:p>
    <w:p w14:paraId="7B004C54" w14:textId="026D125F" w:rsidR="003E409C" w:rsidRPr="00F806B4" w:rsidRDefault="003E409C" w:rsidP="00F806B4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Departamentuko Hezkuntzako Ikuskapen Zerbitzua da Hezkuntza Departamentuaren tresnarik onena Nafarroako hezkuntza-sisteman behar bezalako hezkuntza-arreta bermatzeko.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Hona hemen Hezkuntzari buruzko maiatzaren 3ko 2/2006 Lege Organikoak hezkuntzako ikuskapenari ematen dizkion funtzioak:</w:t>
      </w:r>
    </w:p>
    <w:p w14:paraId="0B29FCE8" w14:textId="1356EE50" w:rsidR="006F4EDF" w:rsidRPr="00F806B4" w:rsidRDefault="006F4EDF" w:rsidP="00F806B4">
      <w:pPr>
        <w:spacing w:after="120" w:line="276" w:lineRule="auto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151. artikulua.</w:t>
      </w:r>
      <w:r>
        <w:rPr>
          <w:i/>
          <w:sz w:val="22"/>
          <w:rFonts w:asciiTheme="minorHAnsi" w:hAnsiTheme="minorHAnsi"/>
        </w:rPr>
        <w:t xml:space="preserve"> </w:t>
      </w:r>
      <w:r>
        <w:rPr>
          <w:i/>
          <w:sz w:val="22"/>
          <w:rFonts w:asciiTheme="minorHAnsi" w:hAnsiTheme="minorHAnsi"/>
        </w:rPr>
        <w:t xml:space="preserve">Hezkuntzako ikuskaritzaren funtzioak.</w:t>
      </w:r>
    </w:p>
    <w:p w14:paraId="64D7F645" w14:textId="77777777" w:rsidR="006F4EDF" w:rsidRPr="00F806B4" w:rsidRDefault="006F4EDF" w:rsidP="00F806B4">
      <w:pPr>
        <w:spacing w:after="120" w:line="276" w:lineRule="auto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Hezkuntzako ikuskaritzaren funtzioak honako hauek dira:</w:t>
      </w:r>
    </w:p>
    <w:p w14:paraId="709279E3" w14:textId="3F53DE1A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a) Ikastetxeen funtzionamendua eta ikastetxeek garatzen dituzten proiektuak eta programak pedagogiaren eta antolamenduaren ikuspuntutik ikuskatzea, ebaluatzea eta kontrolatzea, lege honek babesten duen autonomia-esparrua errespetatuz.</w:t>
      </w:r>
    </w:p>
    <w:p w14:paraId="3E5AFFA9" w14:textId="77777777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b) Irakaslana eta zuzendaritza-lana ikuskatzea eta horien etengabeko hobekuntzan laguntzea.</w:t>
      </w:r>
    </w:p>
    <w:p w14:paraId="440EDC86" w14:textId="77777777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c) Hezkuntza-sistemaren eta sistema osatzen duten elementuen ebaluazioan parte hartzea.</w:t>
      </w:r>
    </w:p>
    <w:p w14:paraId="63122E0D" w14:textId="7B3291EB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d) Ikastetxeetan hezkuntza-sistemari lotutako legeak, araudiak eta indarrean dauden gainerako xedapenak betetzeaz arduratzea.</w:t>
      </w:r>
    </w:p>
    <w:p w14:paraId="2ABE6C33" w14:textId="32A5D419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e) Lege honetan jasotako printzipioak eta balioak (emakumeen eta gizonen arteko benetako berdintasuna sustatzeko direnak barne) betetzeaz eta aplikatzeaz arduratzea.</w:t>
      </w:r>
    </w:p>
    <w:p w14:paraId="32ED3770" w14:textId="3D41C5C4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f) Hezkuntza-komunitateko sektore guztiei beren eskubideak erabiltzeko eta betebeharrak betetzeko gaietan aholkuak, orientabidea eta informazioa ematea.</w:t>
      </w:r>
    </w:p>
    <w:p w14:paraId="73069DA8" w14:textId="0462DAB1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g) Hezkuntza-administrazioek eskatutako edo hezkuntzako ikuskaritzak errealitateaz duen ezagutzari lotutako txostenak egitea, arauzko bideetatik.</w:t>
      </w:r>
    </w:p>
    <w:p w14:paraId="7C72E242" w14:textId="4245CAC1" w:rsidR="006F4EDF" w:rsidRPr="00F806B4" w:rsidRDefault="006F4EDF" w:rsidP="00F806B4">
      <w:pPr>
        <w:spacing w:after="120" w:line="276" w:lineRule="auto"/>
        <w:ind w:left="851" w:hanging="284"/>
        <w:jc w:val="both"/>
        <w:rPr>
          <w:i/>
          <w:sz w:val="22"/>
          <w:szCs w:val="22"/>
          <w:rFonts w:asciiTheme="minorHAnsi" w:hAnsiTheme="minorHAnsi" w:cstheme="minorHAnsi"/>
        </w:rPr>
      </w:pPr>
      <w:r>
        <w:rPr>
          <w:i/>
          <w:sz w:val="22"/>
          <w:rFonts w:asciiTheme="minorHAnsi" w:hAnsiTheme="minorHAnsi"/>
        </w:rPr>
        <w:t xml:space="preserve">h) Zuzendaritza-taldeei orientazioa ematea, elkarbizitza, hezkuntza-komunitatearen parte-hartzea eta gatazken konponketa sustatzeko neurriak hartu eta horien jarraipena egiteko, eta, beharrezkoa denean, bitartekaritza-prozesuak bultzatzea eta haietan parte hartzea.</w:t>
      </w:r>
    </w:p>
    <w:p w14:paraId="772D3DF4" w14:textId="628C684F" w:rsidR="003E409C" w:rsidRPr="00F806B4" w:rsidRDefault="003E409C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Departamentuak ez du arrazoi objektiborik ikusten ondorioztatzeko Uharteko Virgen Blanca ikastetxean irakasle-funtzioak dituen inor dagoenik funtzioak egoki betetzeko ezgaituta.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Horregatik, arrazoi objektiborik ere ez du ikusten inori eragotz dakion ikastetxe batean irakasle-funtzioa betetzeko eskubidea.</w:t>
      </w:r>
    </w:p>
    <w:p w14:paraId="6E87C5B8" w14:textId="03538669" w:rsidR="0051375F" w:rsidRPr="00F806B4" w:rsidRDefault="0051375F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Azkenik, jakinarazten irakaslea zerbitzu-eginkizunetan dagoela jarduneko zerbitzuan, osasun arrazoiengatik, Uharteko Virgen Blanca HLHIPn 2026ko abuztuaren 31ra arte.</w:t>
      </w:r>
    </w:p>
    <w:p w14:paraId="2C905D64" w14:textId="77777777" w:rsidR="00F35454" w:rsidRPr="00F806B4" w:rsidRDefault="00F35454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jakinarazten dizut, jakitun egon zaitezen eta behar diren ondorioak sor ditzan.</w:t>
      </w:r>
    </w:p>
    <w:p w14:paraId="5B962C20" w14:textId="479B4CAB" w:rsidR="009F08FD" w:rsidRPr="00F806B4" w:rsidRDefault="00C53D19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2026ko otsailaren 24an</w:t>
      </w:r>
    </w:p>
    <w:p w14:paraId="1AF2D2D8" w14:textId="35BE08AB" w:rsidR="006D0219" w:rsidRPr="00F806B4" w:rsidRDefault="00E109F8" w:rsidP="00F806B4">
      <w:pPr>
        <w:spacing w:before="100" w:beforeAutospacing="1"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Gurpegui.</w:t>
      </w:r>
    </w:p>
    <w:sectPr w:rsidR="006D0219" w:rsidRPr="00F806B4" w:rsidSect="00F806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0612" w14:textId="77777777" w:rsidR="0010513F" w:rsidRDefault="0010513F">
      <w:r>
        <w:separator/>
      </w:r>
    </w:p>
  </w:endnote>
  <w:endnote w:type="continuationSeparator" w:id="0">
    <w:p w14:paraId="1B92F648" w14:textId="77777777" w:rsidR="0010513F" w:rsidRDefault="0010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C83E" w14:textId="2AAC0F63" w:rsidR="006F4EDF" w:rsidRPr="00A2145B" w:rsidRDefault="006F4EDF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0D4490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467A" w14:textId="41558617" w:rsidR="006F4EDF" w:rsidRPr="00A2145B" w:rsidRDefault="006F4EDF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7D46" w14:textId="77777777" w:rsidR="0010513F" w:rsidRDefault="0010513F">
      <w:r>
        <w:separator/>
      </w:r>
    </w:p>
  </w:footnote>
  <w:footnote w:type="continuationSeparator" w:id="0">
    <w:p w14:paraId="7A4EBB0B" w14:textId="77777777" w:rsidR="0010513F" w:rsidRDefault="0010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DC72" w14:textId="77777777" w:rsidR="006F4EDF" w:rsidRPr="007250F0" w:rsidRDefault="006F4EDF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58240" behindDoc="1" locked="0" layoutInCell="1" allowOverlap="1" wp14:anchorId="713F24AC" wp14:editId="1E6EBBAB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5" name="Imagen 5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0C33" w14:textId="7069B8CB" w:rsidR="006F4EDF" w:rsidRDefault="006F4ED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45B5"/>
    <w:multiLevelType w:val="hybridMultilevel"/>
    <w:tmpl w:val="62048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1FBC"/>
    <w:rsid w:val="000259E1"/>
    <w:rsid w:val="000504FE"/>
    <w:rsid w:val="000729E0"/>
    <w:rsid w:val="0007750E"/>
    <w:rsid w:val="0009463A"/>
    <w:rsid w:val="0009478D"/>
    <w:rsid w:val="000B64A1"/>
    <w:rsid w:val="000D4490"/>
    <w:rsid w:val="0010513F"/>
    <w:rsid w:val="00166C1B"/>
    <w:rsid w:val="0017584E"/>
    <w:rsid w:val="00192C26"/>
    <w:rsid w:val="001B582F"/>
    <w:rsid w:val="00215FD1"/>
    <w:rsid w:val="002168BE"/>
    <w:rsid w:val="00220E57"/>
    <w:rsid w:val="0023377D"/>
    <w:rsid w:val="0026274A"/>
    <w:rsid w:val="002753ED"/>
    <w:rsid w:val="00277C9A"/>
    <w:rsid w:val="00286C7D"/>
    <w:rsid w:val="0029419C"/>
    <w:rsid w:val="002C083E"/>
    <w:rsid w:val="002C4C3C"/>
    <w:rsid w:val="002E34DF"/>
    <w:rsid w:val="0030580F"/>
    <w:rsid w:val="003379E1"/>
    <w:rsid w:val="0036755E"/>
    <w:rsid w:val="00372450"/>
    <w:rsid w:val="003A7F59"/>
    <w:rsid w:val="003E27C0"/>
    <w:rsid w:val="003E409C"/>
    <w:rsid w:val="003F07F3"/>
    <w:rsid w:val="003F1206"/>
    <w:rsid w:val="003F619A"/>
    <w:rsid w:val="004031A8"/>
    <w:rsid w:val="00424CB9"/>
    <w:rsid w:val="00426486"/>
    <w:rsid w:val="00434373"/>
    <w:rsid w:val="00435106"/>
    <w:rsid w:val="004451E3"/>
    <w:rsid w:val="00471533"/>
    <w:rsid w:val="0047401A"/>
    <w:rsid w:val="004C58DB"/>
    <w:rsid w:val="004D0031"/>
    <w:rsid w:val="004D5628"/>
    <w:rsid w:val="004F4088"/>
    <w:rsid w:val="0051375F"/>
    <w:rsid w:val="00524782"/>
    <w:rsid w:val="00527AF7"/>
    <w:rsid w:val="005367EB"/>
    <w:rsid w:val="0056122F"/>
    <w:rsid w:val="00597336"/>
    <w:rsid w:val="005B095B"/>
    <w:rsid w:val="005B44C4"/>
    <w:rsid w:val="005D1E08"/>
    <w:rsid w:val="005D2BBC"/>
    <w:rsid w:val="005D696B"/>
    <w:rsid w:val="00602A40"/>
    <w:rsid w:val="00610AAA"/>
    <w:rsid w:val="00613101"/>
    <w:rsid w:val="0061554F"/>
    <w:rsid w:val="00624077"/>
    <w:rsid w:val="006252FA"/>
    <w:rsid w:val="00642381"/>
    <w:rsid w:val="00651C65"/>
    <w:rsid w:val="006764C1"/>
    <w:rsid w:val="006961BD"/>
    <w:rsid w:val="00696F6F"/>
    <w:rsid w:val="006A5952"/>
    <w:rsid w:val="006B7DDE"/>
    <w:rsid w:val="006D0219"/>
    <w:rsid w:val="006D5EE7"/>
    <w:rsid w:val="006E1512"/>
    <w:rsid w:val="006F4EDF"/>
    <w:rsid w:val="007250F0"/>
    <w:rsid w:val="0072622D"/>
    <w:rsid w:val="00742FBE"/>
    <w:rsid w:val="00757BDC"/>
    <w:rsid w:val="00780CA4"/>
    <w:rsid w:val="0079223B"/>
    <w:rsid w:val="00793F61"/>
    <w:rsid w:val="007A5D93"/>
    <w:rsid w:val="007B1519"/>
    <w:rsid w:val="007C486F"/>
    <w:rsid w:val="007E640E"/>
    <w:rsid w:val="007F3EEF"/>
    <w:rsid w:val="008035D2"/>
    <w:rsid w:val="008038D8"/>
    <w:rsid w:val="00832136"/>
    <w:rsid w:val="00867130"/>
    <w:rsid w:val="008805D6"/>
    <w:rsid w:val="00893924"/>
    <w:rsid w:val="00896616"/>
    <w:rsid w:val="008A6486"/>
    <w:rsid w:val="008B74CA"/>
    <w:rsid w:val="008D149F"/>
    <w:rsid w:val="00911727"/>
    <w:rsid w:val="0091314A"/>
    <w:rsid w:val="00916E5F"/>
    <w:rsid w:val="009226EF"/>
    <w:rsid w:val="009900F7"/>
    <w:rsid w:val="00994342"/>
    <w:rsid w:val="009A7BFC"/>
    <w:rsid w:val="009B6093"/>
    <w:rsid w:val="009D73FA"/>
    <w:rsid w:val="009E202F"/>
    <w:rsid w:val="009E381E"/>
    <w:rsid w:val="009F08FD"/>
    <w:rsid w:val="00A117E7"/>
    <w:rsid w:val="00A2145B"/>
    <w:rsid w:val="00A26738"/>
    <w:rsid w:val="00A32424"/>
    <w:rsid w:val="00A44E77"/>
    <w:rsid w:val="00A45537"/>
    <w:rsid w:val="00A70704"/>
    <w:rsid w:val="00AB2DAB"/>
    <w:rsid w:val="00AC488C"/>
    <w:rsid w:val="00AE495A"/>
    <w:rsid w:val="00AF0C67"/>
    <w:rsid w:val="00B050B2"/>
    <w:rsid w:val="00B17CCC"/>
    <w:rsid w:val="00B27493"/>
    <w:rsid w:val="00B35A51"/>
    <w:rsid w:val="00B36E43"/>
    <w:rsid w:val="00B46857"/>
    <w:rsid w:val="00B70894"/>
    <w:rsid w:val="00BB2B26"/>
    <w:rsid w:val="00BC0C45"/>
    <w:rsid w:val="00BD4394"/>
    <w:rsid w:val="00BD6A02"/>
    <w:rsid w:val="00BE49D8"/>
    <w:rsid w:val="00BF4C75"/>
    <w:rsid w:val="00C043AC"/>
    <w:rsid w:val="00C11908"/>
    <w:rsid w:val="00C4100A"/>
    <w:rsid w:val="00C53D19"/>
    <w:rsid w:val="00C7645D"/>
    <w:rsid w:val="00CA2943"/>
    <w:rsid w:val="00CB412A"/>
    <w:rsid w:val="00CC186C"/>
    <w:rsid w:val="00CC3B74"/>
    <w:rsid w:val="00CE434F"/>
    <w:rsid w:val="00D24257"/>
    <w:rsid w:val="00D91AD8"/>
    <w:rsid w:val="00DA6D6E"/>
    <w:rsid w:val="00DF6784"/>
    <w:rsid w:val="00E109F8"/>
    <w:rsid w:val="00E155A4"/>
    <w:rsid w:val="00E21BF7"/>
    <w:rsid w:val="00E23E55"/>
    <w:rsid w:val="00E615CA"/>
    <w:rsid w:val="00E8311B"/>
    <w:rsid w:val="00E87C4D"/>
    <w:rsid w:val="00E92EC8"/>
    <w:rsid w:val="00EC5569"/>
    <w:rsid w:val="00ED5CA9"/>
    <w:rsid w:val="00ED69DC"/>
    <w:rsid w:val="00F01193"/>
    <w:rsid w:val="00F025D8"/>
    <w:rsid w:val="00F0615A"/>
    <w:rsid w:val="00F13F56"/>
    <w:rsid w:val="00F323EB"/>
    <w:rsid w:val="00F35454"/>
    <w:rsid w:val="00F7038A"/>
    <w:rsid w:val="00F75515"/>
    <w:rsid w:val="00F806B4"/>
    <w:rsid w:val="00FA04B4"/>
    <w:rsid w:val="00F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7764E0C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42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locked/>
    <w:rsid w:val="006423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3E27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3E27C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7C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3E27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7C0"/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2381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2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35A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0504F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36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1F44-54EA-4E7F-95A9-F41AA787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453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7</cp:revision>
  <cp:lastPrinted>2024-07-30T10:09:00Z</cp:lastPrinted>
  <dcterms:created xsi:type="dcterms:W3CDTF">2026-02-23T20:02:00Z</dcterms:created>
  <dcterms:modified xsi:type="dcterms:W3CDTF">2026-03-02T08:32:00Z</dcterms:modified>
</cp:coreProperties>
</file>