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2B8A" w14:textId="0A47076C" w:rsidR="00520FD6" w:rsidRPr="002A6349" w:rsidRDefault="005C5D95" w:rsidP="002A6349">
      <w:pPr>
        <w:autoSpaceDE w:val="0"/>
        <w:autoSpaceDN w:val="0"/>
        <w:adjustRightInd w:val="0"/>
        <w:spacing w:after="120" w:line="276" w:lineRule="auto"/>
        <w:jc w:val="both"/>
        <w:rPr>
          <w:rFonts w:asciiTheme="minorHAnsi" w:hAnsiTheme="minorHAnsi" w:cstheme="minorHAnsi"/>
          <w:sz w:val="22"/>
          <w:szCs w:val="22"/>
        </w:rPr>
      </w:pPr>
      <w:r w:rsidRPr="002A6349">
        <w:rPr>
          <w:rFonts w:asciiTheme="minorHAnsi" w:hAnsiTheme="minorHAnsi" w:cstheme="minorHAnsi"/>
          <w:sz w:val="22"/>
          <w:szCs w:val="22"/>
        </w:rPr>
        <w:t xml:space="preserve">La Consejera de Cultura, Deporte y Turismo del Gobierno de Navarra, </w:t>
      </w:r>
      <w:r w:rsidR="002A6349" w:rsidRPr="002A6349">
        <w:rPr>
          <w:rFonts w:asciiTheme="minorHAnsi" w:hAnsiTheme="minorHAnsi" w:cstheme="minorHAnsi"/>
          <w:sz w:val="22"/>
          <w:szCs w:val="22"/>
        </w:rPr>
        <w:t>en relación con</w:t>
      </w:r>
      <w:r w:rsidRPr="002A6349">
        <w:rPr>
          <w:rFonts w:asciiTheme="minorHAnsi" w:hAnsiTheme="minorHAnsi" w:cstheme="minorHAnsi"/>
          <w:sz w:val="22"/>
          <w:szCs w:val="22"/>
        </w:rPr>
        <w:t xml:space="preserve"> la </w:t>
      </w:r>
      <w:r w:rsidR="00D32093" w:rsidRPr="002A6349">
        <w:rPr>
          <w:rFonts w:asciiTheme="minorHAnsi" w:hAnsiTheme="minorHAnsi" w:cstheme="minorHAnsi"/>
          <w:sz w:val="22"/>
          <w:szCs w:val="22"/>
        </w:rPr>
        <w:t>pregunta e</w:t>
      </w:r>
      <w:r w:rsidR="00BB4A96" w:rsidRPr="002A6349">
        <w:rPr>
          <w:rFonts w:asciiTheme="minorHAnsi" w:hAnsiTheme="minorHAnsi" w:cstheme="minorHAnsi"/>
          <w:sz w:val="22"/>
          <w:szCs w:val="22"/>
        </w:rPr>
        <w:t>scrita</w:t>
      </w:r>
      <w:r w:rsidR="00436602" w:rsidRPr="002A6349">
        <w:rPr>
          <w:rFonts w:asciiTheme="minorHAnsi" w:hAnsiTheme="minorHAnsi" w:cstheme="minorHAnsi"/>
          <w:sz w:val="22"/>
          <w:szCs w:val="22"/>
        </w:rPr>
        <w:t xml:space="preserve"> formulada por </w:t>
      </w:r>
      <w:r w:rsidR="00DC4BD1" w:rsidRPr="002A6349">
        <w:rPr>
          <w:rFonts w:asciiTheme="minorHAnsi" w:hAnsiTheme="minorHAnsi" w:cstheme="minorHAnsi"/>
          <w:sz w:val="22"/>
          <w:szCs w:val="22"/>
        </w:rPr>
        <w:t>el Parlamentario</w:t>
      </w:r>
      <w:r w:rsidRPr="002A6349">
        <w:rPr>
          <w:rFonts w:asciiTheme="minorHAnsi" w:hAnsiTheme="minorHAnsi" w:cstheme="minorHAnsi"/>
          <w:sz w:val="22"/>
          <w:szCs w:val="22"/>
        </w:rPr>
        <w:t xml:space="preserve"> Foral </w:t>
      </w:r>
      <w:r w:rsidR="004F146C" w:rsidRPr="002A6349">
        <w:rPr>
          <w:rFonts w:asciiTheme="minorHAnsi" w:hAnsiTheme="minorHAnsi" w:cstheme="minorHAnsi"/>
          <w:sz w:val="22"/>
          <w:szCs w:val="22"/>
        </w:rPr>
        <w:t>D</w:t>
      </w:r>
      <w:r w:rsidR="00996D1B" w:rsidRPr="002A6349">
        <w:rPr>
          <w:rFonts w:asciiTheme="minorHAnsi" w:hAnsiTheme="minorHAnsi" w:cstheme="minorHAnsi"/>
          <w:sz w:val="22"/>
          <w:szCs w:val="22"/>
        </w:rPr>
        <w:t xml:space="preserve">. </w:t>
      </w:r>
      <w:r w:rsidR="005646DE" w:rsidRPr="002A6349">
        <w:rPr>
          <w:rFonts w:asciiTheme="minorHAnsi" w:hAnsiTheme="minorHAnsi" w:cstheme="minorHAnsi"/>
          <w:sz w:val="22"/>
          <w:szCs w:val="22"/>
        </w:rPr>
        <w:t>Francisco Javier Trigo Oubiña</w:t>
      </w:r>
      <w:r w:rsidR="004F146C" w:rsidRPr="002A6349">
        <w:rPr>
          <w:rFonts w:asciiTheme="minorHAnsi" w:hAnsiTheme="minorHAnsi" w:cstheme="minorHAnsi"/>
          <w:sz w:val="22"/>
          <w:szCs w:val="22"/>
        </w:rPr>
        <w:t>,</w:t>
      </w:r>
      <w:r w:rsidR="00165C78" w:rsidRPr="002A6349">
        <w:rPr>
          <w:rFonts w:asciiTheme="minorHAnsi" w:hAnsiTheme="minorHAnsi" w:cstheme="minorHAnsi"/>
          <w:sz w:val="22"/>
          <w:szCs w:val="22"/>
        </w:rPr>
        <w:t xml:space="preserve"> </w:t>
      </w:r>
      <w:r w:rsidR="00DC4BD1" w:rsidRPr="002A6349">
        <w:rPr>
          <w:rFonts w:asciiTheme="minorHAnsi" w:hAnsiTheme="minorHAnsi" w:cstheme="minorHAnsi"/>
          <w:sz w:val="22"/>
          <w:szCs w:val="22"/>
        </w:rPr>
        <w:t>adscrito</w:t>
      </w:r>
      <w:r w:rsidR="00D32093" w:rsidRPr="002A6349">
        <w:rPr>
          <w:rFonts w:asciiTheme="minorHAnsi" w:hAnsiTheme="minorHAnsi" w:cstheme="minorHAnsi"/>
          <w:sz w:val="22"/>
          <w:szCs w:val="22"/>
        </w:rPr>
        <w:t xml:space="preserve"> al g</w:t>
      </w:r>
      <w:r w:rsidRPr="002A6349">
        <w:rPr>
          <w:rFonts w:asciiTheme="minorHAnsi" w:hAnsiTheme="minorHAnsi" w:cstheme="minorHAnsi"/>
          <w:sz w:val="22"/>
          <w:szCs w:val="22"/>
        </w:rPr>
        <w:t xml:space="preserve">rupo Parlamentario </w:t>
      </w:r>
      <w:r w:rsidR="005646DE" w:rsidRPr="002A6349">
        <w:rPr>
          <w:rFonts w:asciiTheme="minorHAnsi" w:hAnsiTheme="minorHAnsi" w:cstheme="minorHAnsi"/>
          <w:sz w:val="22"/>
          <w:szCs w:val="22"/>
        </w:rPr>
        <w:t>U</w:t>
      </w:r>
      <w:r w:rsidR="002A6349">
        <w:rPr>
          <w:rFonts w:asciiTheme="minorHAnsi" w:hAnsiTheme="minorHAnsi" w:cstheme="minorHAnsi"/>
          <w:sz w:val="22"/>
          <w:szCs w:val="22"/>
        </w:rPr>
        <w:t>PN</w:t>
      </w:r>
      <w:r w:rsidRPr="002A6349">
        <w:rPr>
          <w:rFonts w:asciiTheme="minorHAnsi" w:hAnsiTheme="minorHAnsi" w:cstheme="minorHAnsi"/>
          <w:color w:val="FF0000"/>
          <w:sz w:val="22"/>
          <w:szCs w:val="22"/>
        </w:rPr>
        <w:t xml:space="preserve"> </w:t>
      </w:r>
      <w:r w:rsidR="005646DE" w:rsidRPr="002A6349">
        <w:rPr>
          <w:rFonts w:asciiTheme="minorHAnsi" w:hAnsiTheme="minorHAnsi" w:cstheme="minorHAnsi"/>
          <w:sz w:val="22"/>
          <w:szCs w:val="22"/>
        </w:rPr>
        <w:t>(11-26</w:t>
      </w:r>
      <w:r w:rsidRPr="002A6349">
        <w:rPr>
          <w:rFonts w:asciiTheme="minorHAnsi" w:hAnsiTheme="minorHAnsi" w:cstheme="minorHAnsi"/>
          <w:sz w:val="22"/>
          <w:szCs w:val="22"/>
        </w:rPr>
        <w:t>/P</w:t>
      </w:r>
      <w:r w:rsidR="00BB4A96" w:rsidRPr="002A6349">
        <w:rPr>
          <w:rFonts w:asciiTheme="minorHAnsi" w:hAnsiTheme="minorHAnsi" w:cstheme="minorHAnsi"/>
          <w:sz w:val="22"/>
          <w:szCs w:val="22"/>
        </w:rPr>
        <w:t>ES</w:t>
      </w:r>
      <w:r w:rsidRPr="002A6349">
        <w:rPr>
          <w:rFonts w:asciiTheme="minorHAnsi" w:hAnsiTheme="minorHAnsi" w:cstheme="minorHAnsi"/>
          <w:sz w:val="22"/>
          <w:szCs w:val="22"/>
        </w:rPr>
        <w:t>-0</w:t>
      </w:r>
      <w:r w:rsidR="00D32093" w:rsidRPr="002A6349">
        <w:rPr>
          <w:rFonts w:asciiTheme="minorHAnsi" w:hAnsiTheme="minorHAnsi" w:cstheme="minorHAnsi"/>
          <w:sz w:val="22"/>
          <w:szCs w:val="22"/>
        </w:rPr>
        <w:t>0</w:t>
      </w:r>
      <w:r w:rsidR="009A5BAE" w:rsidRPr="002A6349">
        <w:rPr>
          <w:rFonts w:asciiTheme="minorHAnsi" w:hAnsiTheme="minorHAnsi" w:cstheme="minorHAnsi"/>
          <w:sz w:val="22"/>
          <w:szCs w:val="22"/>
        </w:rPr>
        <w:t>042</w:t>
      </w:r>
      <w:r w:rsidRPr="002A6349">
        <w:rPr>
          <w:rFonts w:asciiTheme="minorHAnsi" w:hAnsiTheme="minorHAnsi" w:cstheme="minorHAnsi"/>
          <w:sz w:val="22"/>
          <w:szCs w:val="22"/>
        </w:rPr>
        <w:t>)</w:t>
      </w:r>
      <w:r w:rsidR="00E94BB4" w:rsidRPr="002A6349">
        <w:rPr>
          <w:rFonts w:asciiTheme="minorHAnsi" w:eastAsiaTheme="minorHAnsi" w:hAnsiTheme="minorHAnsi" w:cstheme="minorHAnsi"/>
          <w:sz w:val="22"/>
          <w:szCs w:val="22"/>
          <w:lang w:eastAsia="en-US"/>
        </w:rPr>
        <w:t>,</w:t>
      </w:r>
      <w:r w:rsidR="00512C90" w:rsidRPr="002A6349">
        <w:rPr>
          <w:rFonts w:asciiTheme="minorHAnsi" w:eastAsiaTheme="minorHAnsi" w:hAnsiTheme="minorHAnsi" w:cstheme="minorHAnsi"/>
          <w:sz w:val="22"/>
          <w:szCs w:val="22"/>
          <w:lang w:eastAsia="en-US"/>
        </w:rPr>
        <w:t xml:space="preserve"> t</w:t>
      </w:r>
      <w:r w:rsidR="00044E27" w:rsidRPr="002A6349">
        <w:rPr>
          <w:rFonts w:asciiTheme="minorHAnsi" w:hAnsiTheme="minorHAnsi" w:cstheme="minorHAnsi"/>
          <w:sz w:val="22"/>
          <w:szCs w:val="22"/>
        </w:rPr>
        <w:t>iene el honor de informarle lo siguiente:</w:t>
      </w:r>
    </w:p>
    <w:p w14:paraId="5EAD9D30" w14:textId="71DEF61D"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El Deporte de Rendimiento de Navarra y sus catalogaciones viene regulado por el Decreto Foral 9/2012, de 22 de febrero, por el que se regula el Deporte de Rendimiento y la relación de deportistas de Alto Nivel de la Comunidad Foral de Navarra</w:t>
      </w:r>
      <w:r w:rsidRPr="002A6349">
        <w:rPr>
          <w:rFonts w:asciiTheme="minorHAnsi" w:hAnsiTheme="minorHAnsi" w:cstheme="minorHAnsi"/>
          <w:color w:val="333333"/>
          <w:sz w:val="22"/>
          <w:szCs w:val="22"/>
        </w:rPr>
        <w:t xml:space="preserve">. </w:t>
      </w:r>
      <w:r w:rsidRPr="002A6349">
        <w:rPr>
          <w:rFonts w:asciiTheme="minorHAnsi" w:hAnsiTheme="minorHAnsi" w:cstheme="minorHAnsi"/>
          <w:color w:val="000000"/>
          <w:sz w:val="22"/>
          <w:szCs w:val="22"/>
        </w:rPr>
        <w:t xml:space="preserve">En dicha norma, en su </w:t>
      </w:r>
      <w:r w:rsidR="002A6349" w:rsidRPr="002A6349">
        <w:rPr>
          <w:rFonts w:asciiTheme="minorHAnsi" w:hAnsiTheme="minorHAnsi" w:cstheme="minorHAnsi"/>
          <w:color w:val="000000"/>
          <w:sz w:val="22"/>
          <w:szCs w:val="22"/>
        </w:rPr>
        <w:t xml:space="preserve">artículo </w:t>
      </w:r>
      <w:r w:rsidRPr="002A6349">
        <w:rPr>
          <w:rFonts w:asciiTheme="minorHAnsi" w:hAnsiTheme="minorHAnsi" w:cstheme="minorHAnsi"/>
          <w:color w:val="000000"/>
          <w:sz w:val="22"/>
          <w:szCs w:val="22"/>
        </w:rPr>
        <w:t>3, se detallan estamentos y los siguientes niveles del Deporte de Rendimiento: Deportista de Alto Nivel de Navarra, Deportista de Alto Rendimiento de Navarra, Deportista de Perfeccionamiento y Deportista de Rendimiento Base.</w:t>
      </w:r>
    </w:p>
    <w:p w14:paraId="160EC1D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Posteriormente la Resolución 240/2015, de 30 de marzo, del Director Gerente del Instituto Navarro de Deporte y Juventud, por la que se modifican los requisitos técnico-deportivos para el acceso a la condición del deporte de alto nivel de Navarra; y se regula la duración de la condición de deportista, técnico y juez de rendimiento de Navarra; las prestaciones de la Administración Deportiva de la Comunidad Foral a los deportistas, técnicos y jueces de rendimiento de Navarra; así como el modelo de certificado de federación deportiva y el de solicitud individual para acceder a la calificación de deportista, técnico o juez de alto nivel de la Comunidad Foral de Navarra, así como la Orden Foral 329/2015, del 29 de mayo , del Consejero de Politicas Sociales, por la que se regula el procedimiento para acceder al deporte de alto rendimiento, al deporte de perfeccionamiento, y al deporte de rendimiento de base de Navarra, desarrollan el citado Decreto Foral 9/2012.</w:t>
      </w:r>
    </w:p>
    <w:p w14:paraId="75FCD02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 xml:space="preserve">En la citada normativa se exponen los criterios generales, así como los criterios técnicos requeridos para ser catalogado como deportista de rendimiento de Navarra en todos sus niveles. </w:t>
      </w:r>
    </w:p>
    <w:p w14:paraId="53BD4094" w14:textId="1FFB2F0D"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 xml:space="preserve">Los deportistas de los que se solicita información </w:t>
      </w:r>
      <w:r w:rsidR="002A6349" w:rsidRPr="002A6349">
        <w:rPr>
          <w:rFonts w:asciiTheme="minorHAnsi" w:hAnsiTheme="minorHAnsi" w:cstheme="minorHAnsi"/>
          <w:color w:val="000000"/>
          <w:sz w:val="22"/>
          <w:szCs w:val="22"/>
        </w:rPr>
        <w:t>en relación con</w:t>
      </w:r>
      <w:r w:rsidRPr="002A6349">
        <w:rPr>
          <w:rFonts w:asciiTheme="minorHAnsi" w:hAnsiTheme="minorHAnsi" w:cstheme="minorHAnsi"/>
          <w:color w:val="000000"/>
          <w:sz w:val="22"/>
          <w:szCs w:val="22"/>
        </w:rPr>
        <w:t xml:space="preserve"> la catalogación de deportista de rendimiento obtuvieron un tercer puesto en el Campeonato de España de Baloncesto 3x3 junior de clubes celebrado en Cuenca entre el 13 y 15 de junio de 2025, con una participación de 40 equipos en categoría masculina.</w:t>
      </w:r>
    </w:p>
    <w:p w14:paraId="63D57EED"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En este caso, destacar que, al ser una categoría inferior a la absoluta, el resultado no da lugar a la catalogación de deportista de Alto Nivel de Navarra, pues tan sólo son considerados de Alto Nivel de Navarra por la vía ordinaria los de categoría absoluta, como se puede observar en los cuadros donde se muestran los resultados clasificatorios exigidos expuestos en el Capítulo II del Anexo I de la Resolución 240/2015, de 30 de marzo citada anteriormente. En el caso que se</w:t>
      </w:r>
      <w:r w:rsidR="00F87295" w:rsidRPr="002A6349">
        <w:rPr>
          <w:rFonts w:asciiTheme="minorHAnsi" w:hAnsiTheme="minorHAnsi" w:cstheme="minorHAnsi"/>
          <w:color w:val="000000"/>
          <w:sz w:val="22"/>
          <w:szCs w:val="22"/>
        </w:rPr>
        <w:t xml:space="preserve"> </w:t>
      </w:r>
      <w:r w:rsidRPr="002A6349">
        <w:rPr>
          <w:rFonts w:asciiTheme="minorHAnsi" w:hAnsiTheme="minorHAnsi" w:cstheme="minorHAnsi"/>
          <w:color w:val="000000"/>
          <w:sz w:val="22"/>
          <w:szCs w:val="22"/>
        </w:rPr>
        <w:t>presenta, son de categoría junior, inferior a la absoluta.</w:t>
      </w:r>
    </w:p>
    <w:p w14:paraId="2C41FF58"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Las personas deportistas objeto de valoración en este informe, tampoco cumplen ninguno de los supuestos de requisitos técnicos que dan acceso a la catalogación de deportistas de Alto Rendimiento de Navarra (2ª catalogación de deportista de rendimiento) y se contemplan en el punto 3º del Anexo I de la Orden Foral 329/2015, de 29 de mayo citada anteriormente.</w:t>
      </w:r>
    </w:p>
    <w:p w14:paraId="0881B01A"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Por último, tampoco cumplen ninguno de los supuestos expuestos en los puntos 4º y 5º del mismo Anexo I de la citada Orden Foral 329/2015 para el acceso a la catalogación de Deportista de Perfeccionamiento o de Rendimiento Base, donde se enmarcan fundamentalmente las personas deportistas componentes de las Selecciones Navarras.</w:t>
      </w:r>
    </w:p>
    <w:p w14:paraId="251185D2"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b/>
          <w:color w:val="000000"/>
          <w:sz w:val="22"/>
          <w:szCs w:val="22"/>
        </w:rPr>
      </w:pPr>
      <w:r w:rsidRPr="002A6349">
        <w:rPr>
          <w:rFonts w:asciiTheme="minorHAnsi" w:hAnsiTheme="minorHAnsi" w:cstheme="minorHAnsi"/>
          <w:b/>
          <w:color w:val="000000"/>
          <w:sz w:val="22"/>
          <w:szCs w:val="22"/>
        </w:rPr>
        <w:t>CONCLUSIÓN</w:t>
      </w:r>
    </w:p>
    <w:p w14:paraId="4FBDA387" w14:textId="750206B3" w:rsidR="00ED756C" w:rsidRPr="002A6349" w:rsidRDefault="00ED756C" w:rsidP="002A6349">
      <w:pPr>
        <w:autoSpaceDE w:val="0"/>
        <w:autoSpaceDN w:val="0"/>
        <w:adjustRightInd w:val="0"/>
        <w:spacing w:after="120" w:line="276" w:lineRule="auto"/>
        <w:jc w:val="both"/>
        <w:rPr>
          <w:rFonts w:asciiTheme="minorHAnsi" w:hAnsiTheme="minorHAnsi" w:cstheme="minorHAnsi"/>
          <w:sz w:val="22"/>
          <w:szCs w:val="22"/>
        </w:rPr>
      </w:pPr>
      <w:r w:rsidRPr="002A6349">
        <w:rPr>
          <w:rFonts w:asciiTheme="minorHAnsi" w:hAnsiTheme="minorHAnsi" w:cstheme="minorHAnsi"/>
          <w:sz w:val="22"/>
          <w:szCs w:val="22"/>
        </w:rPr>
        <w:lastRenderedPageBreak/>
        <w:t>Podemos confirmar que, a día de hoy</w:t>
      </w:r>
      <w:r w:rsidR="002A6349">
        <w:rPr>
          <w:rFonts w:asciiTheme="minorHAnsi" w:hAnsiTheme="minorHAnsi" w:cstheme="minorHAnsi"/>
          <w:sz w:val="22"/>
          <w:szCs w:val="22"/>
        </w:rPr>
        <w:t>,</w:t>
      </w:r>
      <w:r w:rsidRPr="002A6349">
        <w:rPr>
          <w:rFonts w:asciiTheme="minorHAnsi" w:hAnsiTheme="minorHAnsi" w:cstheme="minorHAnsi"/>
          <w:sz w:val="22"/>
          <w:szCs w:val="22"/>
        </w:rPr>
        <w:t xml:space="preserve"> en base a la normativa vigente, las personas deportistas a las que se refiere la </w:t>
      </w:r>
      <w:r w:rsidR="002A6349" w:rsidRPr="002A6349">
        <w:rPr>
          <w:rFonts w:asciiTheme="minorHAnsi" w:hAnsiTheme="minorHAnsi" w:cstheme="minorHAnsi"/>
          <w:sz w:val="22"/>
          <w:szCs w:val="22"/>
        </w:rPr>
        <w:t>consulta</w:t>
      </w:r>
      <w:r w:rsidRPr="002A6349">
        <w:rPr>
          <w:rFonts w:asciiTheme="minorHAnsi" w:hAnsiTheme="minorHAnsi" w:cstheme="minorHAnsi"/>
          <w:sz w:val="22"/>
          <w:szCs w:val="22"/>
        </w:rPr>
        <w:t xml:space="preserve"> NO cumplen con requisitos técnicos para ser catalogados como deportistas de rendimiento de Navarra.</w:t>
      </w:r>
    </w:p>
    <w:p w14:paraId="1905332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Parece por otro lado importante destacar que en estos momentos está muy cercano a publicarse el nuevo Decreto de Deporte de Rendimiento, y que con los requisitos técnicos requeridos en el nuevo borrador con este resultado podrían cumplir con la catalogación futura de deportistas de Alto rendimiento de Navarra en función del número de CCAA y equipos participantes, como se expone en el cuadro siguiente.</w:t>
      </w:r>
    </w:p>
    <w:p w14:paraId="5AADA01E" w14:textId="77777777" w:rsidR="00ED756C" w:rsidRPr="00ED756C" w:rsidRDefault="00ED756C" w:rsidP="00ED756C">
      <w:pPr>
        <w:autoSpaceDE w:val="0"/>
        <w:autoSpaceDN w:val="0"/>
        <w:adjustRightInd w:val="0"/>
        <w:spacing w:line="360" w:lineRule="auto"/>
        <w:jc w:val="both"/>
        <w:rPr>
          <w:rFonts w:ascii="Garamond" w:hAnsi="Garamond" w:cstheme="majorHAnsi"/>
          <w:color w:val="000000"/>
        </w:rPr>
      </w:pPr>
    </w:p>
    <w:tbl>
      <w:tblPr>
        <w:tblStyle w:val="Tablaconcuadrcula"/>
        <w:tblW w:w="9073" w:type="dxa"/>
        <w:tblInd w:w="-289" w:type="dxa"/>
        <w:tblLook w:val="04A0" w:firstRow="1" w:lastRow="0" w:firstColumn="1" w:lastColumn="0" w:noHBand="0" w:noVBand="1"/>
      </w:tblPr>
      <w:tblGrid>
        <w:gridCol w:w="1607"/>
        <w:gridCol w:w="1463"/>
        <w:gridCol w:w="1463"/>
        <w:gridCol w:w="1076"/>
        <w:gridCol w:w="934"/>
        <w:gridCol w:w="1052"/>
        <w:gridCol w:w="1478"/>
      </w:tblGrid>
      <w:tr w:rsidR="00ED756C" w14:paraId="3EFDEFAD" w14:textId="77777777" w:rsidTr="00855CD7">
        <w:tc>
          <w:tcPr>
            <w:tcW w:w="4548" w:type="dxa"/>
            <w:gridSpan w:val="3"/>
            <w:shd w:val="clear" w:color="auto" w:fill="D9D9D9" w:themeFill="background1" w:themeFillShade="D9"/>
          </w:tcPr>
          <w:p w14:paraId="51E495CF"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sidRPr="00B905E5">
              <w:rPr>
                <w:rFonts w:asciiTheme="majorHAnsi" w:hAnsiTheme="majorHAnsi" w:cstheme="majorHAnsi"/>
                <w:b/>
                <w:color w:val="000000"/>
              </w:rPr>
              <w:t>JJOO / Cto. Mundo / Cto. Europa</w:t>
            </w:r>
          </w:p>
        </w:tc>
        <w:tc>
          <w:tcPr>
            <w:tcW w:w="3107" w:type="dxa"/>
            <w:gridSpan w:val="3"/>
            <w:shd w:val="clear" w:color="auto" w:fill="D9D9D9" w:themeFill="background1" w:themeFillShade="D9"/>
          </w:tcPr>
          <w:p w14:paraId="49540A27"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sidRPr="00B905E5">
              <w:rPr>
                <w:rFonts w:asciiTheme="majorHAnsi" w:hAnsiTheme="majorHAnsi" w:cstheme="majorHAnsi"/>
                <w:b/>
                <w:color w:val="000000"/>
              </w:rPr>
              <w:t>Cto. España / Ranking nacional</w:t>
            </w:r>
          </w:p>
          <w:p w14:paraId="38165FD9" w14:textId="69C7F204" w:rsidR="00ED756C" w:rsidRPr="00B905E5" w:rsidRDefault="00ED756C" w:rsidP="006935BC">
            <w:pPr>
              <w:autoSpaceDE w:val="0"/>
              <w:autoSpaceDN w:val="0"/>
              <w:adjustRightInd w:val="0"/>
              <w:jc w:val="center"/>
              <w:rPr>
                <w:rFonts w:asciiTheme="majorHAnsi" w:hAnsiTheme="majorHAnsi" w:cstheme="majorHAnsi"/>
                <w:b/>
                <w:color w:val="000000"/>
              </w:rPr>
            </w:pPr>
            <w:r w:rsidRPr="00B905E5">
              <w:rPr>
                <w:rFonts w:asciiTheme="majorHAnsi" w:hAnsiTheme="majorHAnsi" w:cstheme="majorHAnsi"/>
                <w:b/>
                <w:color w:val="000000"/>
              </w:rPr>
              <w:t>Percentil 75. 25</w:t>
            </w:r>
            <w:r w:rsidR="002A6349">
              <w:rPr>
                <w:rFonts w:asciiTheme="majorHAnsi" w:hAnsiTheme="majorHAnsi" w:cstheme="majorHAnsi"/>
                <w:b/>
                <w:color w:val="000000"/>
              </w:rPr>
              <w:t xml:space="preserve"> </w:t>
            </w:r>
            <w:r w:rsidRPr="00B905E5">
              <w:rPr>
                <w:rFonts w:asciiTheme="majorHAnsi" w:hAnsiTheme="majorHAnsi" w:cstheme="majorHAnsi"/>
                <w:b/>
                <w:color w:val="000000"/>
              </w:rPr>
              <w:t>% TOP</w:t>
            </w:r>
          </w:p>
        </w:tc>
        <w:tc>
          <w:tcPr>
            <w:tcW w:w="1418" w:type="dxa"/>
            <w:shd w:val="clear" w:color="auto" w:fill="D9D9D9" w:themeFill="background1" w:themeFillShade="D9"/>
          </w:tcPr>
          <w:p w14:paraId="4D67CDF7" w14:textId="77777777" w:rsidR="00ED756C" w:rsidRPr="00B905E5" w:rsidRDefault="00ED756C" w:rsidP="006935BC">
            <w:pPr>
              <w:autoSpaceDE w:val="0"/>
              <w:autoSpaceDN w:val="0"/>
              <w:adjustRightInd w:val="0"/>
              <w:jc w:val="center"/>
              <w:rPr>
                <w:rFonts w:asciiTheme="majorHAnsi" w:hAnsiTheme="majorHAnsi" w:cstheme="majorHAnsi"/>
                <w:b/>
                <w:color w:val="000000"/>
              </w:rPr>
            </w:pPr>
            <w:r w:rsidRPr="00B905E5">
              <w:rPr>
                <w:rFonts w:asciiTheme="majorHAnsi" w:hAnsiTheme="majorHAnsi" w:cstheme="majorHAnsi"/>
                <w:b/>
                <w:color w:val="000000"/>
              </w:rPr>
              <w:t>Equipos participantes (al menos 8 países y 4 CCAA)</w:t>
            </w:r>
          </w:p>
          <w:p w14:paraId="2255572C" w14:textId="77777777" w:rsidR="00ED756C" w:rsidRPr="00B905E5" w:rsidRDefault="00ED756C" w:rsidP="006935BC">
            <w:pPr>
              <w:autoSpaceDE w:val="0"/>
              <w:autoSpaceDN w:val="0"/>
              <w:adjustRightInd w:val="0"/>
              <w:jc w:val="center"/>
              <w:rPr>
                <w:rFonts w:asciiTheme="majorHAnsi" w:hAnsiTheme="majorHAnsi" w:cstheme="majorHAnsi"/>
                <w:b/>
                <w:color w:val="000000"/>
              </w:rPr>
            </w:pPr>
          </w:p>
        </w:tc>
      </w:tr>
      <w:tr w:rsidR="00ED756C" w14:paraId="5C083F61" w14:textId="77777777" w:rsidTr="00855CD7">
        <w:tc>
          <w:tcPr>
            <w:tcW w:w="1622" w:type="dxa"/>
          </w:tcPr>
          <w:p w14:paraId="2EE09EA2"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7A327E12"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7E1B74D7"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076" w:type="dxa"/>
          </w:tcPr>
          <w:p w14:paraId="7E5E697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4</w:t>
            </w:r>
          </w:p>
        </w:tc>
        <w:tc>
          <w:tcPr>
            <w:tcW w:w="934" w:type="dxa"/>
          </w:tcPr>
          <w:p w14:paraId="0701FDB0"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3</w:t>
            </w:r>
          </w:p>
        </w:tc>
        <w:tc>
          <w:tcPr>
            <w:tcW w:w="1097" w:type="dxa"/>
          </w:tcPr>
          <w:p w14:paraId="726E069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4</w:t>
            </w:r>
          </w:p>
        </w:tc>
        <w:tc>
          <w:tcPr>
            <w:tcW w:w="1418" w:type="dxa"/>
          </w:tcPr>
          <w:p w14:paraId="02002E98"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+20</w:t>
            </w:r>
          </w:p>
        </w:tc>
      </w:tr>
      <w:tr w:rsidR="00ED756C" w14:paraId="63725E0D" w14:textId="77777777" w:rsidTr="00855CD7">
        <w:tc>
          <w:tcPr>
            <w:tcW w:w="1622" w:type="dxa"/>
          </w:tcPr>
          <w:p w14:paraId="437454F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60ED5C34"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0CF71F1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076" w:type="dxa"/>
          </w:tcPr>
          <w:p w14:paraId="7F718EC5"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2</w:t>
            </w:r>
          </w:p>
        </w:tc>
        <w:tc>
          <w:tcPr>
            <w:tcW w:w="934" w:type="dxa"/>
          </w:tcPr>
          <w:p w14:paraId="427F29B5"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1</w:t>
            </w:r>
          </w:p>
        </w:tc>
        <w:tc>
          <w:tcPr>
            <w:tcW w:w="1097" w:type="dxa"/>
          </w:tcPr>
          <w:p w14:paraId="236FCE43"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2</w:t>
            </w:r>
          </w:p>
        </w:tc>
        <w:tc>
          <w:tcPr>
            <w:tcW w:w="1418" w:type="dxa"/>
          </w:tcPr>
          <w:p w14:paraId="13489B16"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10 a 20</w:t>
            </w:r>
          </w:p>
        </w:tc>
      </w:tr>
      <w:tr w:rsidR="00ED756C" w14:paraId="62E2F31F" w14:textId="77777777" w:rsidTr="00855CD7">
        <w:tc>
          <w:tcPr>
            <w:tcW w:w="1622" w:type="dxa"/>
          </w:tcPr>
          <w:p w14:paraId="358F085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4B40CA5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463" w:type="dxa"/>
          </w:tcPr>
          <w:p w14:paraId="0F9FAE1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Participación</w:t>
            </w:r>
          </w:p>
        </w:tc>
        <w:tc>
          <w:tcPr>
            <w:tcW w:w="1076" w:type="dxa"/>
          </w:tcPr>
          <w:p w14:paraId="7BE7A36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1</w:t>
            </w:r>
          </w:p>
        </w:tc>
        <w:tc>
          <w:tcPr>
            <w:tcW w:w="934" w:type="dxa"/>
          </w:tcPr>
          <w:p w14:paraId="007516A4"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1</w:t>
            </w:r>
          </w:p>
        </w:tc>
        <w:tc>
          <w:tcPr>
            <w:tcW w:w="1097" w:type="dxa"/>
          </w:tcPr>
          <w:p w14:paraId="26F2523E"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1</w:t>
            </w:r>
          </w:p>
        </w:tc>
        <w:tc>
          <w:tcPr>
            <w:tcW w:w="1418" w:type="dxa"/>
          </w:tcPr>
          <w:p w14:paraId="3949E500"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5 a 10</w:t>
            </w:r>
          </w:p>
        </w:tc>
      </w:tr>
      <w:tr w:rsidR="00ED756C" w14:paraId="4466B917" w14:textId="77777777" w:rsidTr="00855CD7">
        <w:tc>
          <w:tcPr>
            <w:tcW w:w="1622" w:type="dxa"/>
          </w:tcPr>
          <w:p w14:paraId="3795E4B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Absoluto</w:t>
            </w:r>
          </w:p>
        </w:tc>
        <w:tc>
          <w:tcPr>
            <w:tcW w:w="1463" w:type="dxa"/>
          </w:tcPr>
          <w:p w14:paraId="0C75503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Inferior</w:t>
            </w:r>
          </w:p>
        </w:tc>
        <w:tc>
          <w:tcPr>
            <w:tcW w:w="1463" w:type="dxa"/>
          </w:tcPr>
          <w:p w14:paraId="0B937693"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Inf. Abs.</w:t>
            </w:r>
          </w:p>
        </w:tc>
        <w:tc>
          <w:tcPr>
            <w:tcW w:w="1076" w:type="dxa"/>
          </w:tcPr>
          <w:p w14:paraId="33388D0A"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Absoluto</w:t>
            </w:r>
          </w:p>
        </w:tc>
        <w:tc>
          <w:tcPr>
            <w:tcW w:w="934" w:type="dxa"/>
          </w:tcPr>
          <w:p w14:paraId="1B8795D9"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Inferior</w:t>
            </w:r>
          </w:p>
        </w:tc>
        <w:tc>
          <w:tcPr>
            <w:tcW w:w="1097" w:type="dxa"/>
          </w:tcPr>
          <w:p w14:paraId="3B8C57CF" w14:textId="77777777" w:rsidR="00ED756C" w:rsidRDefault="00ED756C" w:rsidP="006935BC">
            <w:pP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Inf. Abs.</w:t>
            </w:r>
          </w:p>
        </w:tc>
        <w:tc>
          <w:tcPr>
            <w:tcW w:w="1418" w:type="dxa"/>
          </w:tcPr>
          <w:p w14:paraId="12117FF6" w14:textId="77777777" w:rsidR="00ED756C" w:rsidRDefault="00ED756C" w:rsidP="006935BC">
            <w:pPr>
              <w:autoSpaceDE w:val="0"/>
              <w:autoSpaceDN w:val="0"/>
              <w:adjustRightInd w:val="0"/>
              <w:jc w:val="both"/>
              <w:rPr>
                <w:rFonts w:asciiTheme="majorHAnsi" w:hAnsiTheme="majorHAnsi" w:cstheme="majorHAnsi"/>
                <w:color w:val="000000"/>
              </w:rPr>
            </w:pPr>
          </w:p>
        </w:tc>
      </w:tr>
    </w:tbl>
    <w:p w14:paraId="33D76E17" w14:textId="77777777" w:rsidR="00ED756C" w:rsidRDefault="00ED756C" w:rsidP="00ED756C">
      <w:pPr>
        <w:autoSpaceDE w:val="0"/>
        <w:autoSpaceDN w:val="0"/>
        <w:adjustRightInd w:val="0"/>
        <w:jc w:val="both"/>
        <w:rPr>
          <w:rFonts w:asciiTheme="majorHAnsi" w:hAnsiTheme="majorHAnsi" w:cstheme="majorHAnsi"/>
          <w:color w:val="000000"/>
        </w:rPr>
      </w:pPr>
    </w:p>
    <w:p w14:paraId="2A956D04"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color w:val="000000"/>
          <w:sz w:val="22"/>
          <w:szCs w:val="22"/>
        </w:rPr>
      </w:pPr>
      <w:r w:rsidRPr="002A6349">
        <w:rPr>
          <w:rFonts w:asciiTheme="minorHAnsi" w:hAnsiTheme="minorHAnsi" w:cstheme="minorHAnsi"/>
          <w:color w:val="000000"/>
          <w:sz w:val="22"/>
          <w:szCs w:val="22"/>
        </w:rPr>
        <w:t>Serán considerados a nivel de Cto. España tanto Campeonatos por CCAA como Campeonatos por Clubes.</w:t>
      </w:r>
    </w:p>
    <w:p w14:paraId="7D495F6C" w14:textId="77777777" w:rsidR="00ED756C" w:rsidRPr="002A6349" w:rsidRDefault="00ED756C" w:rsidP="002A6349">
      <w:pPr>
        <w:autoSpaceDE w:val="0"/>
        <w:autoSpaceDN w:val="0"/>
        <w:adjustRightInd w:val="0"/>
        <w:spacing w:after="120" w:line="276" w:lineRule="auto"/>
        <w:jc w:val="both"/>
        <w:rPr>
          <w:rFonts w:asciiTheme="minorHAnsi" w:hAnsiTheme="minorHAnsi" w:cstheme="minorHAnsi"/>
          <w:b/>
          <w:i/>
          <w:sz w:val="22"/>
          <w:szCs w:val="22"/>
        </w:rPr>
      </w:pPr>
      <w:r w:rsidRPr="002A6349">
        <w:rPr>
          <w:rFonts w:asciiTheme="minorHAnsi" w:hAnsiTheme="minorHAnsi" w:cstheme="minorHAnsi"/>
          <w:b/>
          <w:i/>
          <w:sz w:val="22"/>
          <w:szCs w:val="22"/>
        </w:rPr>
        <w:t>NORMATIVA AL RESPECTO:</w:t>
      </w:r>
    </w:p>
    <w:p w14:paraId="3225DED1" w14:textId="77777777" w:rsidR="00ED756C" w:rsidRPr="002A6349" w:rsidRDefault="00ED756C" w:rsidP="002A6349">
      <w:pPr>
        <w:pStyle w:val="Prrafodelista"/>
        <w:numPr>
          <w:ilvl w:val="0"/>
          <w:numId w:val="11"/>
        </w:numPr>
        <w:autoSpaceDE w:val="0"/>
        <w:autoSpaceDN w:val="0"/>
        <w:adjustRightInd w:val="0"/>
        <w:spacing w:after="120" w:line="276" w:lineRule="auto"/>
        <w:contextualSpacing/>
        <w:jc w:val="both"/>
        <w:rPr>
          <w:rFonts w:asciiTheme="minorHAnsi" w:hAnsiTheme="minorHAnsi" w:cstheme="minorHAnsi"/>
          <w:sz w:val="22"/>
          <w:szCs w:val="22"/>
        </w:rPr>
      </w:pPr>
      <w:r w:rsidRPr="002A6349">
        <w:rPr>
          <w:rFonts w:asciiTheme="minorHAnsi" w:hAnsiTheme="minorHAnsi" w:cstheme="minorHAnsi"/>
          <w:sz w:val="22"/>
          <w:szCs w:val="22"/>
        </w:rPr>
        <w:t>Decreto Foral 9/2012, de 22 de febrero, por el que se regula el Deporte de Rendimiento y la relación de deportistas de Alto Nivel de la Comunidad Foral de Navarra. http://www.lexnavarra.navarra.es/detalle.asp?r=25761</w:t>
      </w:r>
    </w:p>
    <w:p w14:paraId="71E1D4FD" w14:textId="40EA1653" w:rsidR="00ED756C" w:rsidRPr="002A6349" w:rsidRDefault="002A6349" w:rsidP="002A6349">
      <w:pPr>
        <w:pStyle w:val="Prrafodelista"/>
        <w:numPr>
          <w:ilvl w:val="0"/>
          <w:numId w:val="11"/>
        </w:numPr>
        <w:autoSpaceDE w:val="0"/>
        <w:autoSpaceDN w:val="0"/>
        <w:adjustRightInd w:val="0"/>
        <w:spacing w:after="120" w:line="276" w:lineRule="auto"/>
        <w:contextualSpacing/>
        <w:jc w:val="both"/>
        <w:rPr>
          <w:rFonts w:asciiTheme="minorHAnsi" w:hAnsiTheme="minorHAnsi" w:cstheme="minorHAnsi"/>
          <w:sz w:val="22"/>
          <w:szCs w:val="22"/>
        </w:rPr>
      </w:pPr>
      <w:r w:rsidRPr="002A6349">
        <w:rPr>
          <w:rFonts w:asciiTheme="minorHAnsi" w:hAnsiTheme="minorHAnsi" w:cstheme="minorHAnsi"/>
          <w:sz w:val="22"/>
          <w:szCs w:val="22"/>
        </w:rPr>
        <w:t xml:space="preserve">Resolución </w:t>
      </w:r>
      <w:r w:rsidR="00ED756C" w:rsidRPr="002A6349">
        <w:rPr>
          <w:rFonts w:asciiTheme="minorHAnsi" w:hAnsiTheme="minorHAnsi" w:cstheme="minorHAnsi"/>
          <w:sz w:val="22"/>
          <w:szCs w:val="22"/>
        </w:rPr>
        <w:t>240/2015, de 30 de marzo, del Director Gerente del Instituto Navarro de Deporte y Juventud, por la que se modifican los requisitos técnico deportivos para el acceso a la condición del deporte de alto nivel de Navarra; y se regula la duración de la condición de deportista, técnico y juez de rendimiento de Navarra; las prestaciones de la Administración Deportiva de la Comunidad Foral a los deportistas, técnicos y jueces de rendimiento de Navarra; así como el modelo de certificado de federación deportiva y el de solicitud individual para acceder a la calificación de deportista, técnico o juez de alto nivel de la Comunidad Foral de Navarra.</w:t>
      </w:r>
    </w:p>
    <w:p w14:paraId="7FB4CF50" w14:textId="77777777" w:rsidR="00ED756C" w:rsidRPr="002A6349" w:rsidRDefault="00ED756C" w:rsidP="002A6349">
      <w:pPr>
        <w:autoSpaceDE w:val="0"/>
        <w:autoSpaceDN w:val="0"/>
        <w:adjustRightInd w:val="0"/>
        <w:spacing w:after="120" w:line="276" w:lineRule="auto"/>
        <w:ind w:firstLine="708"/>
        <w:jc w:val="both"/>
        <w:rPr>
          <w:rFonts w:asciiTheme="minorHAnsi" w:hAnsiTheme="minorHAnsi" w:cstheme="minorHAnsi"/>
          <w:sz w:val="22"/>
          <w:szCs w:val="22"/>
        </w:rPr>
      </w:pPr>
      <w:r w:rsidRPr="002A6349">
        <w:rPr>
          <w:rFonts w:asciiTheme="minorHAnsi" w:hAnsiTheme="minorHAnsi" w:cstheme="minorHAnsi"/>
          <w:sz w:val="22"/>
          <w:szCs w:val="22"/>
        </w:rPr>
        <w:t>https://bon.navarra.es/es/anuncio/-/texto/2015/85/8/</w:t>
      </w:r>
    </w:p>
    <w:p w14:paraId="5682355C" w14:textId="6F662714" w:rsidR="00ED756C" w:rsidRPr="002A6349" w:rsidRDefault="00ED756C" w:rsidP="002A6349">
      <w:pPr>
        <w:pStyle w:val="Prrafodelista"/>
        <w:numPr>
          <w:ilvl w:val="0"/>
          <w:numId w:val="12"/>
        </w:numPr>
        <w:autoSpaceDE w:val="0"/>
        <w:autoSpaceDN w:val="0"/>
        <w:adjustRightInd w:val="0"/>
        <w:spacing w:after="120" w:line="276" w:lineRule="auto"/>
        <w:contextualSpacing/>
        <w:jc w:val="both"/>
        <w:rPr>
          <w:rFonts w:asciiTheme="minorHAnsi" w:hAnsiTheme="minorHAnsi" w:cstheme="minorHAnsi"/>
          <w:sz w:val="22"/>
          <w:szCs w:val="22"/>
        </w:rPr>
      </w:pPr>
      <w:r w:rsidRPr="002A6349">
        <w:rPr>
          <w:rFonts w:asciiTheme="minorHAnsi" w:hAnsiTheme="minorHAnsi" w:cstheme="minorHAnsi"/>
          <w:sz w:val="22"/>
          <w:szCs w:val="22"/>
        </w:rPr>
        <w:t>Orden Foral 329/2015, de 29 de mayo, del Consejero de Pol</w:t>
      </w:r>
      <w:r w:rsidR="00C90F4B">
        <w:rPr>
          <w:rFonts w:asciiTheme="minorHAnsi" w:hAnsiTheme="minorHAnsi" w:cstheme="minorHAnsi"/>
          <w:sz w:val="22"/>
          <w:szCs w:val="22"/>
        </w:rPr>
        <w:t>í</w:t>
      </w:r>
      <w:r w:rsidRPr="002A6349">
        <w:rPr>
          <w:rFonts w:asciiTheme="minorHAnsi" w:hAnsiTheme="minorHAnsi" w:cstheme="minorHAnsi"/>
          <w:sz w:val="22"/>
          <w:szCs w:val="22"/>
        </w:rPr>
        <w:t>ticas Sociales, por la que se regula el procedimiento para acceder al deporte de alto rendimiento, al deporte de perfeccionamiento, y al deporte de rendimiento de base de Navarra.</w:t>
      </w:r>
    </w:p>
    <w:p w14:paraId="5C45E9A8" w14:textId="77777777" w:rsidR="00ED756C" w:rsidRPr="002A6349" w:rsidRDefault="00ED756C" w:rsidP="002A6349">
      <w:pPr>
        <w:pStyle w:val="Prrafodelista"/>
        <w:autoSpaceDE w:val="0"/>
        <w:autoSpaceDN w:val="0"/>
        <w:adjustRightInd w:val="0"/>
        <w:spacing w:after="120" w:line="276" w:lineRule="auto"/>
        <w:jc w:val="both"/>
        <w:rPr>
          <w:rFonts w:asciiTheme="minorHAnsi" w:hAnsiTheme="minorHAnsi" w:cstheme="minorHAnsi"/>
          <w:sz w:val="22"/>
          <w:szCs w:val="22"/>
        </w:rPr>
      </w:pPr>
      <w:r w:rsidRPr="002A6349">
        <w:rPr>
          <w:rFonts w:asciiTheme="minorHAnsi" w:hAnsiTheme="minorHAnsi" w:cstheme="minorHAnsi"/>
          <w:sz w:val="22"/>
          <w:szCs w:val="22"/>
        </w:rPr>
        <w:t>https://bon.navarra.es/es/anuncio/-/texto/2015/141/10/</w:t>
      </w:r>
    </w:p>
    <w:p w14:paraId="63573C76" w14:textId="77777777" w:rsidR="00520FD6" w:rsidRPr="002A6349" w:rsidRDefault="005C5D95" w:rsidP="002A6349">
      <w:pPr>
        <w:tabs>
          <w:tab w:val="left" w:pos="709"/>
          <w:tab w:val="left" w:pos="992"/>
          <w:tab w:val="left" w:pos="1276"/>
          <w:tab w:val="center" w:pos="3827"/>
        </w:tabs>
        <w:spacing w:after="120" w:line="276" w:lineRule="auto"/>
        <w:ind w:right="-1"/>
        <w:jc w:val="both"/>
        <w:rPr>
          <w:rFonts w:asciiTheme="minorHAnsi" w:hAnsiTheme="minorHAnsi" w:cstheme="minorHAnsi"/>
          <w:sz w:val="22"/>
          <w:szCs w:val="22"/>
        </w:rPr>
      </w:pPr>
      <w:r w:rsidRPr="002A6349">
        <w:rPr>
          <w:rFonts w:asciiTheme="minorHAnsi" w:hAnsiTheme="minorHAnsi" w:cstheme="minorHAnsi"/>
          <w:sz w:val="22"/>
          <w:szCs w:val="22"/>
        </w:rPr>
        <w:t xml:space="preserve">Es lo que puedo informar, en cumplimiento </w:t>
      </w:r>
      <w:r w:rsidR="00044E27" w:rsidRPr="002A6349">
        <w:rPr>
          <w:rFonts w:asciiTheme="minorHAnsi" w:hAnsiTheme="minorHAnsi" w:cstheme="minorHAnsi"/>
          <w:sz w:val="22"/>
          <w:szCs w:val="22"/>
        </w:rPr>
        <w:t>de lo dispuesto en el a</w:t>
      </w:r>
      <w:r w:rsidR="0008521E" w:rsidRPr="002A6349">
        <w:rPr>
          <w:rFonts w:asciiTheme="minorHAnsi" w:hAnsiTheme="minorHAnsi" w:cstheme="minorHAnsi"/>
          <w:sz w:val="22"/>
          <w:szCs w:val="22"/>
        </w:rPr>
        <w:t xml:space="preserve">rtículo </w:t>
      </w:r>
      <w:r w:rsidR="002B3F6C" w:rsidRPr="002A6349">
        <w:rPr>
          <w:rFonts w:asciiTheme="minorHAnsi" w:hAnsiTheme="minorHAnsi" w:cstheme="minorHAnsi"/>
          <w:sz w:val="22"/>
          <w:szCs w:val="22"/>
        </w:rPr>
        <w:t>2</w:t>
      </w:r>
      <w:r w:rsidR="00B700A2" w:rsidRPr="002A6349">
        <w:rPr>
          <w:rFonts w:asciiTheme="minorHAnsi" w:hAnsiTheme="minorHAnsi" w:cstheme="minorHAnsi"/>
          <w:sz w:val="22"/>
          <w:szCs w:val="22"/>
        </w:rPr>
        <w:t>15 d</w:t>
      </w:r>
      <w:r w:rsidRPr="002A6349">
        <w:rPr>
          <w:rFonts w:asciiTheme="minorHAnsi" w:hAnsiTheme="minorHAnsi" w:cstheme="minorHAnsi"/>
          <w:sz w:val="22"/>
          <w:szCs w:val="22"/>
        </w:rPr>
        <w:t>el Reglamento del Parlamento de Navarra.</w:t>
      </w:r>
    </w:p>
    <w:p w14:paraId="28F98601" w14:textId="77777777" w:rsidR="005C5D95" w:rsidRPr="002A6349" w:rsidRDefault="00044E27" w:rsidP="002A6349">
      <w:pPr>
        <w:spacing w:after="120" w:line="276" w:lineRule="auto"/>
        <w:jc w:val="both"/>
        <w:rPr>
          <w:rFonts w:asciiTheme="minorHAnsi" w:hAnsiTheme="minorHAnsi" w:cstheme="minorHAnsi"/>
          <w:sz w:val="22"/>
          <w:szCs w:val="22"/>
        </w:rPr>
      </w:pPr>
      <w:r w:rsidRPr="002A6349">
        <w:rPr>
          <w:rFonts w:asciiTheme="minorHAnsi" w:hAnsiTheme="minorHAnsi" w:cstheme="minorHAnsi"/>
          <w:sz w:val="22"/>
          <w:szCs w:val="22"/>
        </w:rPr>
        <w:t>Pamplona,</w:t>
      </w:r>
      <w:r w:rsidR="00B24A9A" w:rsidRPr="002A6349">
        <w:rPr>
          <w:rFonts w:asciiTheme="minorHAnsi" w:hAnsiTheme="minorHAnsi" w:cstheme="minorHAnsi"/>
          <w:sz w:val="22"/>
          <w:szCs w:val="22"/>
        </w:rPr>
        <w:t xml:space="preserve"> </w:t>
      </w:r>
      <w:r w:rsidR="009A5BAE" w:rsidRPr="002A6349">
        <w:rPr>
          <w:rFonts w:asciiTheme="minorHAnsi" w:hAnsiTheme="minorHAnsi" w:cstheme="minorHAnsi"/>
          <w:sz w:val="22"/>
          <w:szCs w:val="22"/>
        </w:rPr>
        <w:t>9 de marzo</w:t>
      </w:r>
      <w:r w:rsidR="005646DE" w:rsidRPr="002A6349">
        <w:rPr>
          <w:rFonts w:asciiTheme="minorHAnsi" w:hAnsiTheme="minorHAnsi" w:cstheme="minorHAnsi"/>
          <w:sz w:val="22"/>
          <w:szCs w:val="22"/>
        </w:rPr>
        <w:t xml:space="preserve"> </w:t>
      </w:r>
      <w:r w:rsidR="00FA5CF9" w:rsidRPr="002A6349">
        <w:rPr>
          <w:rFonts w:asciiTheme="minorHAnsi" w:hAnsiTheme="minorHAnsi" w:cstheme="minorHAnsi"/>
          <w:sz w:val="22"/>
          <w:szCs w:val="22"/>
        </w:rPr>
        <w:t>de 2026</w:t>
      </w:r>
    </w:p>
    <w:p w14:paraId="1E1574A0" w14:textId="7FCBA34E" w:rsidR="00D74EC4" w:rsidRPr="002A6349" w:rsidRDefault="002A6349" w:rsidP="002A6349">
      <w:pPr>
        <w:spacing w:after="120" w:line="276" w:lineRule="auto"/>
        <w:jc w:val="both"/>
        <w:rPr>
          <w:rFonts w:asciiTheme="minorHAnsi" w:hAnsiTheme="minorHAnsi" w:cstheme="minorHAnsi"/>
          <w:sz w:val="22"/>
          <w:szCs w:val="22"/>
        </w:rPr>
      </w:pPr>
      <w:r w:rsidRPr="002A6349">
        <w:rPr>
          <w:rFonts w:asciiTheme="minorHAnsi" w:hAnsiTheme="minorHAnsi" w:cstheme="minorHAnsi"/>
          <w:sz w:val="22"/>
          <w:szCs w:val="22"/>
        </w:rPr>
        <w:lastRenderedPageBreak/>
        <w:t>La Consejera de Cultura, Deporte y Turismo</w:t>
      </w:r>
      <w:r>
        <w:rPr>
          <w:rFonts w:asciiTheme="minorHAnsi" w:hAnsiTheme="minorHAnsi" w:cstheme="minorHAnsi"/>
          <w:sz w:val="22"/>
          <w:szCs w:val="22"/>
        </w:rPr>
        <w:t xml:space="preserve">: </w:t>
      </w:r>
      <w:r w:rsidR="005C5D95" w:rsidRPr="002A6349">
        <w:rPr>
          <w:rFonts w:asciiTheme="minorHAnsi" w:hAnsiTheme="minorHAnsi" w:cstheme="minorHAnsi"/>
          <w:sz w:val="22"/>
          <w:szCs w:val="22"/>
        </w:rPr>
        <w:t>Rebeca Esnaola Bermejo</w:t>
      </w:r>
    </w:p>
    <w:sectPr w:rsidR="00D74EC4" w:rsidRPr="002A6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F33E5F"/>
    <w:multiLevelType w:val="hybridMultilevel"/>
    <w:tmpl w:val="1E6426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4ABD741F"/>
    <w:multiLevelType w:val="hybridMultilevel"/>
    <w:tmpl w:val="3B360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25481"/>
    <w:rsid w:val="00145C38"/>
    <w:rsid w:val="00165C78"/>
    <w:rsid w:val="00240870"/>
    <w:rsid w:val="00257D7A"/>
    <w:rsid w:val="002601DD"/>
    <w:rsid w:val="002A6349"/>
    <w:rsid w:val="002B3F6C"/>
    <w:rsid w:val="002E62D5"/>
    <w:rsid w:val="00322385"/>
    <w:rsid w:val="003C031B"/>
    <w:rsid w:val="003E0FC6"/>
    <w:rsid w:val="003E48EE"/>
    <w:rsid w:val="00436602"/>
    <w:rsid w:val="00444730"/>
    <w:rsid w:val="00484F26"/>
    <w:rsid w:val="004D46C0"/>
    <w:rsid w:val="004F146C"/>
    <w:rsid w:val="00512C90"/>
    <w:rsid w:val="00520FD6"/>
    <w:rsid w:val="005234C5"/>
    <w:rsid w:val="005322EF"/>
    <w:rsid w:val="005646DE"/>
    <w:rsid w:val="00583BDA"/>
    <w:rsid w:val="00587A69"/>
    <w:rsid w:val="005C33C7"/>
    <w:rsid w:val="005C5D95"/>
    <w:rsid w:val="005D19BA"/>
    <w:rsid w:val="00733746"/>
    <w:rsid w:val="0073496C"/>
    <w:rsid w:val="0075427A"/>
    <w:rsid w:val="007E509F"/>
    <w:rsid w:val="0081139A"/>
    <w:rsid w:val="00842895"/>
    <w:rsid w:val="008432FA"/>
    <w:rsid w:val="00855CD7"/>
    <w:rsid w:val="008E03B3"/>
    <w:rsid w:val="008E6CDA"/>
    <w:rsid w:val="00941772"/>
    <w:rsid w:val="00996D1B"/>
    <w:rsid w:val="009A5BAE"/>
    <w:rsid w:val="00A02DDE"/>
    <w:rsid w:val="00A454EF"/>
    <w:rsid w:val="00AC1E58"/>
    <w:rsid w:val="00B02ACA"/>
    <w:rsid w:val="00B21AE8"/>
    <w:rsid w:val="00B24A9A"/>
    <w:rsid w:val="00B700A2"/>
    <w:rsid w:val="00B77EAC"/>
    <w:rsid w:val="00BA1AD4"/>
    <w:rsid w:val="00BA5D83"/>
    <w:rsid w:val="00BB4A96"/>
    <w:rsid w:val="00C04996"/>
    <w:rsid w:val="00C27355"/>
    <w:rsid w:val="00C90F4B"/>
    <w:rsid w:val="00D1626C"/>
    <w:rsid w:val="00D20825"/>
    <w:rsid w:val="00D32093"/>
    <w:rsid w:val="00D36E14"/>
    <w:rsid w:val="00D72524"/>
    <w:rsid w:val="00D74EC4"/>
    <w:rsid w:val="00DB14ED"/>
    <w:rsid w:val="00DC4BD1"/>
    <w:rsid w:val="00E57209"/>
    <w:rsid w:val="00E76858"/>
    <w:rsid w:val="00E94BB4"/>
    <w:rsid w:val="00EA3076"/>
    <w:rsid w:val="00EC3B62"/>
    <w:rsid w:val="00ED756C"/>
    <w:rsid w:val="00F16AC7"/>
    <w:rsid w:val="00F31D35"/>
    <w:rsid w:val="00F8416F"/>
    <w:rsid w:val="00F87295"/>
    <w:rsid w:val="00FA171C"/>
    <w:rsid w:val="00FA5CF9"/>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398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uiPriority w:val="39"/>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AD14-CC1E-49A9-A7FA-F1A4B76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1000</Words>
  <Characters>5036</Characters>
  <Application>Microsoft Office Word</Application>
  <DocSecurity>0</DocSecurity>
  <Lines>719</Lines>
  <Paragraphs>603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3</cp:revision>
  <cp:lastPrinted>2023-11-27T10:19:00Z</cp:lastPrinted>
  <dcterms:created xsi:type="dcterms:W3CDTF">2026-03-10T08:19:00Z</dcterms:created>
  <dcterms:modified xsi:type="dcterms:W3CDTF">2026-04-01T11:43:00Z</dcterms:modified>
</cp:coreProperties>
</file>