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CCFC" w14:textId="786E5696" w:rsidR="00CA1803" w:rsidRPr="00EC04F4" w:rsidRDefault="0026391D" w:rsidP="00CA1803">
      <w:pPr>
        <w:pStyle w:val="EstiloPortada"/>
        <w:tabs>
          <w:tab w:val="left" w:pos="4396"/>
        </w:tabs>
        <w:ind w:left="0" w:right="567"/>
        <w:jc w:val="right"/>
      </w:pPr>
      <w:r>
        <w:rPr>
          <w:rFonts w:ascii="Arial" w:hAnsi="Arial" w:cs="Arial"/>
          <w:b w:val="0"/>
          <w:sz w:val="36"/>
          <w:szCs w:val="36"/>
        </w:rPr>
        <w:t>Informe Definitivo</w:t>
      </w:r>
    </w:p>
    <w:p w14:paraId="25E0AFC2" w14:textId="1B1FCD67" w:rsidR="001C3A32" w:rsidRPr="00EC04F4" w:rsidRDefault="005B7E18" w:rsidP="00C21681">
      <w:pPr>
        <w:pStyle w:val="EstiloPortada"/>
        <w:ind w:left="2977" w:right="567"/>
        <w:jc w:val="right"/>
      </w:pPr>
      <w:r w:rsidRPr="00EC04F4">
        <w:t xml:space="preserve">Cuenta </w:t>
      </w:r>
      <w:r w:rsidR="145847A9" w:rsidRPr="00EC04F4">
        <w:t>g</w:t>
      </w:r>
      <w:r w:rsidRPr="00EC04F4">
        <w:t xml:space="preserve">eneral del </w:t>
      </w:r>
      <w:r w:rsidR="003776B2" w:rsidRPr="00EC04F4">
        <w:t xml:space="preserve">Ayuntamiento de </w:t>
      </w:r>
      <w:r w:rsidR="00FF5806" w:rsidRPr="00EC04F4">
        <w:t>Mélida</w:t>
      </w:r>
      <w:r w:rsidR="00667DFF" w:rsidRPr="00EC04F4">
        <w:t>, 20</w:t>
      </w:r>
      <w:r w:rsidR="003437AA" w:rsidRPr="00EC04F4">
        <w:t>2</w:t>
      </w:r>
      <w:r w:rsidR="003776B2" w:rsidRPr="00EC04F4">
        <w:t>3</w:t>
      </w:r>
    </w:p>
    <w:p w14:paraId="672A6659" w14:textId="77777777" w:rsidR="001C3A32" w:rsidRPr="00EC04F4" w:rsidRDefault="001C3A32" w:rsidP="00C21681">
      <w:pPr>
        <w:pStyle w:val="texto"/>
        <w:ind w:left="2977" w:right="567"/>
      </w:pPr>
    </w:p>
    <w:p w14:paraId="0A37501D" w14:textId="77777777" w:rsidR="001C3A32" w:rsidRPr="00EC04F4" w:rsidRDefault="001C3A32" w:rsidP="00B3015A">
      <w:pPr>
        <w:pStyle w:val="texto"/>
      </w:pPr>
    </w:p>
    <w:p w14:paraId="5DAB6C7B" w14:textId="77777777" w:rsidR="002F2530" w:rsidRPr="00EC04F4" w:rsidRDefault="002F2530" w:rsidP="00B3015A">
      <w:pPr>
        <w:pStyle w:val="texto"/>
      </w:pPr>
    </w:p>
    <w:p w14:paraId="02EB378F" w14:textId="77777777" w:rsidR="002F2530" w:rsidRPr="00EC04F4" w:rsidRDefault="002F2530" w:rsidP="00B3015A">
      <w:pPr>
        <w:pStyle w:val="texto"/>
      </w:pPr>
    </w:p>
    <w:p w14:paraId="6A05A809" w14:textId="77777777" w:rsidR="001C3A32" w:rsidRPr="00EC04F4" w:rsidRDefault="001C3A32" w:rsidP="00B3015A">
      <w:pPr>
        <w:pStyle w:val="texto"/>
      </w:pPr>
    </w:p>
    <w:p w14:paraId="5A39BBE3" w14:textId="77777777" w:rsidR="001C3A32" w:rsidRPr="00EC04F4" w:rsidRDefault="001C3A32" w:rsidP="00B3015A">
      <w:pPr>
        <w:pStyle w:val="texto"/>
      </w:pPr>
    </w:p>
    <w:p w14:paraId="41C8F396" w14:textId="77777777" w:rsidR="001C3A32" w:rsidRPr="00EC04F4" w:rsidRDefault="001C3A32" w:rsidP="00B3015A">
      <w:pPr>
        <w:pStyle w:val="texto"/>
      </w:pPr>
    </w:p>
    <w:p w14:paraId="0D0B940D" w14:textId="0699FE5F" w:rsidR="001C3A32" w:rsidRPr="00EC04F4" w:rsidRDefault="001C3A32" w:rsidP="00B3015A">
      <w:pPr>
        <w:pStyle w:val="texto"/>
      </w:pPr>
    </w:p>
    <w:p w14:paraId="0E27B00A" w14:textId="77777777" w:rsidR="00844F74" w:rsidRPr="00EC04F4" w:rsidRDefault="00844F74" w:rsidP="00B3015A">
      <w:pPr>
        <w:pStyle w:val="texto"/>
      </w:pPr>
    </w:p>
    <w:p w14:paraId="60061E4C" w14:textId="77777777" w:rsidR="00303F40" w:rsidRPr="00EC04F4" w:rsidRDefault="00303F40" w:rsidP="00B3015A">
      <w:pPr>
        <w:pStyle w:val="texto"/>
      </w:pPr>
    </w:p>
    <w:p w14:paraId="44EAFD9C" w14:textId="77777777" w:rsidR="00303F40" w:rsidRPr="00EC04F4" w:rsidRDefault="00303F40" w:rsidP="00B3015A">
      <w:pPr>
        <w:pStyle w:val="texto"/>
      </w:pPr>
    </w:p>
    <w:p w14:paraId="4B94D5A5" w14:textId="77777777" w:rsidR="00303F40" w:rsidRPr="00EC04F4" w:rsidRDefault="00303F40" w:rsidP="00B3015A">
      <w:pPr>
        <w:pStyle w:val="texto"/>
      </w:pPr>
    </w:p>
    <w:p w14:paraId="3DEEC669" w14:textId="77777777" w:rsidR="00303F40" w:rsidRPr="00EC04F4" w:rsidRDefault="00303F40" w:rsidP="00B3015A">
      <w:pPr>
        <w:pStyle w:val="texto"/>
      </w:pPr>
    </w:p>
    <w:p w14:paraId="3656B9AB" w14:textId="77777777" w:rsidR="00844F74" w:rsidRPr="00EC04F4" w:rsidRDefault="00844F74" w:rsidP="00B3015A">
      <w:pPr>
        <w:pStyle w:val="texto"/>
      </w:pPr>
    </w:p>
    <w:p w14:paraId="4854446F" w14:textId="66D6928C" w:rsidR="00716463" w:rsidRPr="00EC04F4" w:rsidRDefault="0026391D" w:rsidP="007E0FB7">
      <w:pPr>
        <w:pStyle w:val="Fechaportada"/>
      </w:pPr>
      <w:r>
        <w:t>marzo</w:t>
      </w:r>
      <w:r w:rsidRPr="00EC04F4">
        <w:t xml:space="preserve"> </w:t>
      </w:r>
      <w:r w:rsidR="004100CF" w:rsidRPr="00EC04F4">
        <w:t>202</w:t>
      </w:r>
      <w:r w:rsidR="34763E2E" w:rsidRPr="00EC04F4">
        <w:t>6</w:t>
      </w:r>
    </w:p>
    <w:p w14:paraId="45FB0818" w14:textId="77777777" w:rsidR="008E3FFE" w:rsidRPr="00EC04F4" w:rsidRDefault="008E3FFE" w:rsidP="007E0FB7">
      <w:pPr>
        <w:pStyle w:val="ndice"/>
        <w:jc w:val="right"/>
        <w:rPr>
          <w:rFonts w:ascii="Times New Roman" w:hAnsi="Times New Roman"/>
          <w:color w:val="auto"/>
        </w:rPr>
        <w:sectPr w:rsidR="008E3FFE" w:rsidRPr="00EC04F4" w:rsidSect="00801A5A">
          <w:headerReference w:type="default" r:id="rId11"/>
          <w:footerReference w:type="even" r:id="rId12"/>
          <w:footerReference w:type="default" r:id="rId13"/>
          <w:headerReference w:type="first" r:id="rId14"/>
          <w:footerReference w:type="first" r:id="rId15"/>
          <w:pgSz w:w="11907" w:h="16840" w:code="9"/>
          <w:pgMar w:top="2835" w:right="1559" w:bottom="1644" w:left="1559" w:header="369" w:footer="136" w:gutter="0"/>
          <w:cols w:space="720"/>
          <w:titlePg/>
          <w:docGrid w:linePitch="360"/>
        </w:sectPr>
      </w:pPr>
    </w:p>
    <w:p w14:paraId="6EC93065" w14:textId="3C317072" w:rsidR="00AF09FB" w:rsidRPr="00EC04F4" w:rsidRDefault="00AF09FB" w:rsidP="03D9E28B">
      <w:pPr>
        <w:pStyle w:val="ndice"/>
        <w:rPr>
          <w:color w:val="auto"/>
          <w:sz w:val="26"/>
        </w:rPr>
      </w:pPr>
      <w:r w:rsidRPr="00EC04F4">
        <w:rPr>
          <w:color w:val="auto"/>
          <w:sz w:val="26"/>
        </w:rPr>
        <w:lastRenderedPageBreak/>
        <w:t>Índice</w:t>
      </w:r>
      <w:r w:rsidR="1FC01E62" w:rsidRPr="00EC04F4">
        <w:rPr>
          <w:color w:val="auto"/>
          <w:sz w:val="26"/>
        </w:rPr>
        <w:t xml:space="preserve"> </w:t>
      </w:r>
    </w:p>
    <w:p w14:paraId="3AD3D9EC" w14:textId="77777777" w:rsidR="00AF09FB" w:rsidRPr="00EC04F4" w:rsidRDefault="00AF09FB" w:rsidP="00AF09FB">
      <w:pPr>
        <w:pStyle w:val="texto"/>
        <w:ind w:right="-142"/>
        <w:jc w:val="right"/>
        <w:rPr>
          <w:smallCaps/>
          <w:sz w:val="20"/>
          <w:szCs w:val="20"/>
        </w:rPr>
      </w:pPr>
      <w:r w:rsidRPr="00EC04F4">
        <w:rPr>
          <w:smallCaps/>
          <w:sz w:val="20"/>
          <w:szCs w:val="20"/>
        </w:rPr>
        <w:t>Página</w:t>
      </w:r>
    </w:p>
    <w:p w14:paraId="5F6310D1" w14:textId="29869938" w:rsidR="00D003E1" w:rsidRDefault="00AF09FB">
      <w:pPr>
        <w:pStyle w:val="TDC1"/>
        <w:rPr>
          <w:rFonts w:asciiTheme="minorHAnsi" w:eastAsiaTheme="minorEastAsia" w:hAnsiTheme="minorHAnsi" w:cstheme="minorBidi"/>
          <w:smallCaps w:val="0"/>
          <w:noProof/>
          <w:szCs w:val="22"/>
        </w:rPr>
      </w:pPr>
      <w:r w:rsidRPr="00EC04F4">
        <w:rPr>
          <w:b/>
          <w:bCs/>
          <w:caps/>
        </w:rPr>
        <w:fldChar w:fldCharType="begin"/>
      </w:r>
      <w:r w:rsidRPr="00EC04F4">
        <w:rPr>
          <w:b/>
          <w:bCs/>
          <w:caps/>
        </w:rPr>
        <w:instrText xml:space="preserve"> TOC \o "1-3" \h \z \t "atitulo1;1;atitulo2;2" </w:instrText>
      </w:r>
      <w:r w:rsidRPr="00EC04F4">
        <w:rPr>
          <w:b/>
          <w:bCs/>
          <w:caps/>
        </w:rPr>
        <w:fldChar w:fldCharType="separate"/>
      </w:r>
      <w:hyperlink w:anchor="_Toc224037116" w:history="1">
        <w:r w:rsidR="00D003E1" w:rsidRPr="00E42779">
          <w:rPr>
            <w:rStyle w:val="Hipervnculo"/>
            <w:noProof/>
          </w:rPr>
          <w:t>I. Introducción</w:t>
        </w:r>
        <w:r w:rsidR="00D003E1">
          <w:rPr>
            <w:noProof/>
            <w:webHidden/>
          </w:rPr>
          <w:tab/>
        </w:r>
        <w:r w:rsidR="00D003E1">
          <w:rPr>
            <w:noProof/>
            <w:webHidden/>
          </w:rPr>
          <w:fldChar w:fldCharType="begin"/>
        </w:r>
        <w:r w:rsidR="00D003E1">
          <w:rPr>
            <w:noProof/>
            <w:webHidden/>
          </w:rPr>
          <w:instrText xml:space="preserve"> PAGEREF _Toc224037116 \h </w:instrText>
        </w:r>
        <w:r w:rsidR="00D003E1">
          <w:rPr>
            <w:noProof/>
            <w:webHidden/>
          </w:rPr>
        </w:r>
        <w:r w:rsidR="00D003E1">
          <w:rPr>
            <w:noProof/>
            <w:webHidden/>
          </w:rPr>
          <w:fldChar w:fldCharType="separate"/>
        </w:r>
        <w:r w:rsidR="00240AA1">
          <w:rPr>
            <w:noProof/>
            <w:webHidden/>
          </w:rPr>
          <w:t>4</w:t>
        </w:r>
        <w:r w:rsidR="00D003E1">
          <w:rPr>
            <w:noProof/>
            <w:webHidden/>
          </w:rPr>
          <w:fldChar w:fldCharType="end"/>
        </w:r>
      </w:hyperlink>
    </w:p>
    <w:p w14:paraId="7689158A" w14:textId="4E59D6F5" w:rsidR="00D003E1" w:rsidRDefault="008B26C5">
      <w:pPr>
        <w:pStyle w:val="TDC1"/>
        <w:rPr>
          <w:rFonts w:asciiTheme="minorHAnsi" w:eastAsiaTheme="minorEastAsia" w:hAnsiTheme="minorHAnsi" w:cstheme="minorBidi"/>
          <w:smallCaps w:val="0"/>
          <w:noProof/>
          <w:szCs w:val="22"/>
        </w:rPr>
      </w:pPr>
      <w:hyperlink w:anchor="_Toc224037117" w:history="1">
        <w:r w:rsidR="00D003E1" w:rsidRPr="00E42779">
          <w:rPr>
            <w:rStyle w:val="Hipervnculo"/>
            <w:noProof/>
          </w:rPr>
          <w:t>II. Objetivos y alcance de la fiscalización</w:t>
        </w:r>
        <w:r w:rsidR="00D003E1">
          <w:rPr>
            <w:noProof/>
            <w:webHidden/>
          </w:rPr>
          <w:tab/>
        </w:r>
        <w:r w:rsidR="00D003E1">
          <w:rPr>
            <w:noProof/>
            <w:webHidden/>
          </w:rPr>
          <w:fldChar w:fldCharType="begin"/>
        </w:r>
        <w:r w:rsidR="00D003E1">
          <w:rPr>
            <w:noProof/>
            <w:webHidden/>
          </w:rPr>
          <w:instrText xml:space="preserve"> PAGEREF _Toc224037117 \h </w:instrText>
        </w:r>
        <w:r w:rsidR="00D003E1">
          <w:rPr>
            <w:noProof/>
            <w:webHidden/>
          </w:rPr>
        </w:r>
        <w:r w:rsidR="00D003E1">
          <w:rPr>
            <w:noProof/>
            <w:webHidden/>
          </w:rPr>
          <w:fldChar w:fldCharType="separate"/>
        </w:r>
        <w:r w:rsidR="00240AA1">
          <w:rPr>
            <w:noProof/>
            <w:webHidden/>
          </w:rPr>
          <w:t>5</w:t>
        </w:r>
        <w:r w:rsidR="00D003E1">
          <w:rPr>
            <w:noProof/>
            <w:webHidden/>
          </w:rPr>
          <w:fldChar w:fldCharType="end"/>
        </w:r>
      </w:hyperlink>
    </w:p>
    <w:p w14:paraId="040C3364" w14:textId="590726C9" w:rsidR="00D003E1" w:rsidRDefault="008B26C5">
      <w:pPr>
        <w:pStyle w:val="TDC1"/>
        <w:rPr>
          <w:rFonts w:asciiTheme="minorHAnsi" w:eastAsiaTheme="minorEastAsia" w:hAnsiTheme="minorHAnsi" w:cstheme="minorBidi"/>
          <w:smallCaps w:val="0"/>
          <w:noProof/>
          <w:szCs w:val="22"/>
        </w:rPr>
      </w:pPr>
      <w:hyperlink w:anchor="_Toc224037118" w:history="1">
        <w:r w:rsidR="00D003E1" w:rsidRPr="00E42779">
          <w:rPr>
            <w:rStyle w:val="Hipervnculo"/>
            <w:noProof/>
          </w:rPr>
          <w:t>III. Opinión</w:t>
        </w:r>
        <w:r w:rsidR="00D003E1">
          <w:rPr>
            <w:noProof/>
            <w:webHidden/>
          </w:rPr>
          <w:tab/>
        </w:r>
        <w:r w:rsidR="00D003E1">
          <w:rPr>
            <w:noProof/>
            <w:webHidden/>
          </w:rPr>
          <w:fldChar w:fldCharType="begin"/>
        </w:r>
        <w:r w:rsidR="00D003E1">
          <w:rPr>
            <w:noProof/>
            <w:webHidden/>
          </w:rPr>
          <w:instrText xml:space="preserve"> PAGEREF _Toc224037118 \h </w:instrText>
        </w:r>
        <w:r w:rsidR="00D003E1">
          <w:rPr>
            <w:noProof/>
            <w:webHidden/>
          </w:rPr>
        </w:r>
        <w:r w:rsidR="00D003E1">
          <w:rPr>
            <w:noProof/>
            <w:webHidden/>
          </w:rPr>
          <w:fldChar w:fldCharType="separate"/>
        </w:r>
        <w:r w:rsidR="00240AA1">
          <w:rPr>
            <w:noProof/>
            <w:webHidden/>
          </w:rPr>
          <w:t>6</w:t>
        </w:r>
        <w:r w:rsidR="00D003E1">
          <w:rPr>
            <w:noProof/>
            <w:webHidden/>
          </w:rPr>
          <w:fldChar w:fldCharType="end"/>
        </w:r>
      </w:hyperlink>
    </w:p>
    <w:p w14:paraId="631C384D" w14:textId="6549F4CE" w:rsidR="00D003E1" w:rsidRDefault="008B26C5">
      <w:pPr>
        <w:pStyle w:val="TDC2"/>
        <w:rPr>
          <w:rFonts w:asciiTheme="minorHAnsi" w:eastAsiaTheme="minorEastAsia" w:hAnsiTheme="minorHAnsi" w:cstheme="minorBidi"/>
          <w:noProof/>
          <w:szCs w:val="22"/>
        </w:rPr>
      </w:pPr>
      <w:hyperlink w:anchor="_Toc224037119" w:history="1">
        <w:r w:rsidR="00D003E1" w:rsidRPr="00E42779">
          <w:rPr>
            <w:rStyle w:val="Hipervnculo"/>
            <w:noProof/>
          </w:rPr>
          <w:t>III.1 Denegación de opinión de fiscalización financiera</w:t>
        </w:r>
        <w:r w:rsidR="00D003E1">
          <w:rPr>
            <w:noProof/>
            <w:webHidden/>
          </w:rPr>
          <w:tab/>
        </w:r>
        <w:r w:rsidR="00D003E1">
          <w:rPr>
            <w:noProof/>
            <w:webHidden/>
          </w:rPr>
          <w:fldChar w:fldCharType="begin"/>
        </w:r>
        <w:r w:rsidR="00D003E1">
          <w:rPr>
            <w:noProof/>
            <w:webHidden/>
          </w:rPr>
          <w:instrText xml:space="preserve"> PAGEREF _Toc224037119 \h </w:instrText>
        </w:r>
        <w:r w:rsidR="00D003E1">
          <w:rPr>
            <w:noProof/>
            <w:webHidden/>
          </w:rPr>
        </w:r>
        <w:r w:rsidR="00D003E1">
          <w:rPr>
            <w:noProof/>
            <w:webHidden/>
          </w:rPr>
          <w:fldChar w:fldCharType="separate"/>
        </w:r>
        <w:r w:rsidR="00240AA1">
          <w:rPr>
            <w:noProof/>
            <w:webHidden/>
          </w:rPr>
          <w:t>6</w:t>
        </w:r>
        <w:r w:rsidR="00D003E1">
          <w:rPr>
            <w:noProof/>
            <w:webHidden/>
          </w:rPr>
          <w:fldChar w:fldCharType="end"/>
        </w:r>
      </w:hyperlink>
    </w:p>
    <w:p w14:paraId="4CA8CBEC" w14:textId="24145B72" w:rsidR="00D003E1" w:rsidRDefault="008B26C5">
      <w:pPr>
        <w:pStyle w:val="TDC2"/>
        <w:rPr>
          <w:rFonts w:asciiTheme="minorHAnsi" w:eastAsiaTheme="minorEastAsia" w:hAnsiTheme="minorHAnsi" w:cstheme="minorBidi"/>
          <w:noProof/>
          <w:szCs w:val="22"/>
        </w:rPr>
      </w:pPr>
      <w:hyperlink w:anchor="_Toc224037120" w:history="1">
        <w:r w:rsidR="00D003E1" w:rsidRPr="00E42779">
          <w:rPr>
            <w:rStyle w:val="Hipervnculo"/>
            <w:noProof/>
          </w:rPr>
          <w:t>III.2 Opinión de fiscalización de cumplimiento desfavorable</w:t>
        </w:r>
        <w:r w:rsidR="00D003E1">
          <w:rPr>
            <w:noProof/>
            <w:webHidden/>
          </w:rPr>
          <w:tab/>
        </w:r>
        <w:r w:rsidR="00D003E1">
          <w:rPr>
            <w:noProof/>
            <w:webHidden/>
          </w:rPr>
          <w:fldChar w:fldCharType="begin"/>
        </w:r>
        <w:r w:rsidR="00D003E1">
          <w:rPr>
            <w:noProof/>
            <w:webHidden/>
          </w:rPr>
          <w:instrText xml:space="preserve"> PAGEREF _Toc224037120 \h </w:instrText>
        </w:r>
        <w:r w:rsidR="00D003E1">
          <w:rPr>
            <w:noProof/>
            <w:webHidden/>
          </w:rPr>
        </w:r>
        <w:r w:rsidR="00D003E1">
          <w:rPr>
            <w:noProof/>
            <w:webHidden/>
          </w:rPr>
          <w:fldChar w:fldCharType="separate"/>
        </w:r>
        <w:r w:rsidR="00240AA1">
          <w:rPr>
            <w:noProof/>
            <w:webHidden/>
          </w:rPr>
          <w:t>6</w:t>
        </w:r>
        <w:r w:rsidR="00D003E1">
          <w:rPr>
            <w:noProof/>
            <w:webHidden/>
          </w:rPr>
          <w:fldChar w:fldCharType="end"/>
        </w:r>
      </w:hyperlink>
    </w:p>
    <w:p w14:paraId="02A3F06F" w14:textId="24E5E8F2" w:rsidR="00D003E1" w:rsidRDefault="008B26C5">
      <w:pPr>
        <w:pStyle w:val="TDC1"/>
        <w:rPr>
          <w:rFonts w:asciiTheme="minorHAnsi" w:eastAsiaTheme="minorEastAsia" w:hAnsiTheme="minorHAnsi" w:cstheme="minorBidi"/>
          <w:smallCaps w:val="0"/>
          <w:noProof/>
          <w:szCs w:val="22"/>
        </w:rPr>
      </w:pPr>
      <w:hyperlink w:anchor="_Toc224037121" w:history="1">
        <w:r w:rsidR="00D003E1" w:rsidRPr="00E42779">
          <w:rPr>
            <w:rStyle w:val="Hipervnculo"/>
            <w:noProof/>
          </w:rPr>
          <w:t>IV. Fundamento de la opinión</w:t>
        </w:r>
        <w:r w:rsidR="00D003E1">
          <w:rPr>
            <w:noProof/>
            <w:webHidden/>
          </w:rPr>
          <w:tab/>
        </w:r>
        <w:r w:rsidR="00D003E1">
          <w:rPr>
            <w:noProof/>
            <w:webHidden/>
          </w:rPr>
          <w:fldChar w:fldCharType="begin"/>
        </w:r>
        <w:r w:rsidR="00D003E1">
          <w:rPr>
            <w:noProof/>
            <w:webHidden/>
          </w:rPr>
          <w:instrText xml:space="preserve"> PAGEREF _Toc224037121 \h </w:instrText>
        </w:r>
        <w:r w:rsidR="00D003E1">
          <w:rPr>
            <w:noProof/>
            <w:webHidden/>
          </w:rPr>
        </w:r>
        <w:r w:rsidR="00D003E1">
          <w:rPr>
            <w:noProof/>
            <w:webHidden/>
          </w:rPr>
          <w:fldChar w:fldCharType="separate"/>
        </w:r>
        <w:r w:rsidR="00240AA1">
          <w:rPr>
            <w:noProof/>
            <w:webHidden/>
          </w:rPr>
          <w:t>7</w:t>
        </w:r>
        <w:r w:rsidR="00D003E1">
          <w:rPr>
            <w:noProof/>
            <w:webHidden/>
          </w:rPr>
          <w:fldChar w:fldCharType="end"/>
        </w:r>
      </w:hyperlink>
    </w:p>
    <w:p w14:paraId="664B81AD" w14:textId="0F2C5C0D" w:rsidR="00D003E1" w:rsidRDefault="008B26C5">
      <w:pPr>
        <w:pStyle w:val="TDC2"/>
        <w:rPr>
          <w:rFonts w:asciiTheme="minorHAnsi" w:eastAsiaTheme="minorEastAsia" w:hAnsiTheme="minorHAnsi" w:cstheme="minorBidi"/>
          <w:noProof/>
          <w:szCs w:val="22"/>
        </w:rPr>
      </w:pPr>
      <w:hyperlink w:anchor="_Toc224037122" w:history="1">
        <w:r w:rsidR="00D003E1" w:rsidRPr="00E42779">
          <w:rPr>
            <w:rStyle w:val="Hipervnculo"/>
            <w:noProof/>
          </w:rPr>
          <w:t>IV.1. Fundamento de la denegación de opinión de fiscalización financiera</w:t>
        </w:r>
        <w:r w:rsidR="00D003E1">
          <w:rPr>
            <w:noProof/>
            <w:webHidden/>
          </w:rPr>
          <w:tab/>
        </w:r>
        <w:r w:rsidR="00D003E1">
          <w:rPr>
            <w:noProof/>
            <w:webHidden/>
          </w:rPr>
          <w:fldChar w:fldCharType="begin"/>
        </w:r>
        <w:r w:rsidR="00D003E1">
          <w:rPr>
            <w:noProof/>
            <w:webHidden/>
          </w:rPr>
          <w:instrText xml:space="preserve"> PAGEREF _Toc224037122 \h </w:instrText>
        </w:r>
        <w:r w:rsidR="00D003E1">
          <w:rPr>
            <w:noProof/>
            <w:webHidden/>
          </w:rPr>
        </w:r>
        <w:r w:rsidR="00D003E1">
          <w:rPr>
            <w:noProof/>
            <w:webHidden/>
          </w:rPr>
          <w:fldChar w:fldCharType="separate"/>
        </w:r>
        <w:r w:rsidR="00240AA1">
          <w:rPr>
            <w:noProof/>
            <w:webHidden/>
          </w:rPr>
          <w:t>7</w:t>
        </w:r>
        <w:r w:rsidR="00D003E1">
          <w:rPr>
            <w:noProof/>
            <w:webHidden/>
          </w:rPr>
          <w:fldChar w:fldCharType="end"/>
        </w:r>
      </w:hyperlink>
    </w:p>
    <w:p w14:paraId="79BAC242" w14:textId="6D295966" w:rsidR="00D003E1" w:rsidRDefault="008B26C5">
      <w:pPr>
        <w:pStyle w:val="TDC2"/>
        <w:rPr>
          <w:rFonts w:asciiTheme="minorHAnsi" w:eastAsiaTheme="minorEastAsia" w:hAnsiTheme="minorHAnsi" w:cstheme="minorBidi"/>
          <w:noProof/>
          <w:szCs w:val="22"/>
        </w:rPr>
      </w:pPr>
      <w:hyperlink w:anchor="_Toc224037123" w:history="1">
        <w:r w:rsidR="00D003E1" w:rsidRPr="00E42779">
          <w:rPr>
            <w:rStyle w:val="Hipervnculo"/>
            <w:noProof/>
          </w:rPr>
          <w:t>IV.2. Fundamento de la opinión de fiscalización de cumplimiento desfavorable</w:t>
        </w:r>
        <w:r w:rsidR="00D003E1">
          <w:rPr>
            <w:noProof/>
            <w:webHidden/>
          </w:rPr>
          <w:tab/>
        </w:r>
        <w:r w:rsidR="00D003E1">
          <w:rPr>
            <w:noProof/>
            <w:webHidden/>
          </w:rPr>
          <w:fldChar w:fldCharType="begin"/>
        </w:r>
        <w:r w:rsidR="00D003E1">
          <w:rPr>
            <w:noProof/>
            <w:webHidden/>
          </w:rPr>
          <w:instrText xml:space="preserve"> PAGEREF _Toc224037123 \h </w:instrText>
        </w:r>
        <w:r w:rsidR="00D003E1">
          <w:rPr>
            <w:noProof/>
            <w:webHidden/>
          </w:rPr>
        </w:r>
        <w:r w:rsidR="00D003E1">
          <w:rPr>
            <w:noProof/>
            <w:webHidden/>
          </w:rPr>
          <w:fldChar w:fldCharType="separate"/>
        </w:r>
        <w:r w:rsidR="00240AA1">
          <w:rPr>
            <w:noProof/>
            <w:webHidden/>
          </w:rPr>
          <w:t>7</w:t>
        </w:r>
        <w:r w:rsidR="00D003E1">
          <w:rPr>
            <w:noProof/>
            <w:webHidden/>
          </w:rPr>
          <w:fldChar w:fldCharType="end"/>
        </w:r>
      </w:hyperlink>
    </w:p>
    <w:p w14:paraId="0CBB4ADA" w14:textId="49006B80" w:rsidR="00D003E1" w:rsidRDefault="008B26C5">
      <w:pPr>
        <w:pStyle w:val="TDC1"/>
        <w:rPr>
          <w:rFonts w:asciiTheme="minorHAnsi" w:eastAsiaTheme="minorEastAsia" w:hAnsiTheme="minorHAnsi" w:cstheme="minorBidi"/>
          <w:smallCaps w:val="0"/>
          <w:noProof/>
          <w:szCs w:val="22"/>
        </w:rPr>
      </w:pPr>
      <w:hyperlink w:anchor="_Toc224037124" w:history="1">
        <w:r w:rsidR="00D003E1" w:rsidRPr="00E42779">
          <w:rPr>
            <w:rStyle w:val="Hipervnculo"/>
            <w:noProof/>
          </w:rPr>
          <w:t>V. Cuestiones claves de auditoria</w:t>
        </w:r>
        <w:r w:rsidR="00D003E1">
          <w:rPr>
            <w:noProof/>
            <w:webHidden/>
          </w:rPr>
          <w:tab/>
        </w:r>
        <w:r w:rsidR="00D003E1">
          <w:rPr>
            <w:noProof/>
            <w:webHidden/>
          </w:rPr>
          <w:fldChar w:fldCharType="begin"/>
        </w:r>
        <w:r w:rsidR="00D003E1">
          <w:rPr>
            <w:noProof/>
            <w:webHidden/>
          </w:rPr>
          <w:instrText xml:space="preserve"> PAGEREF _Toc224037124 \h </w:instrText>
        </w:r>
        <w:r w:rsidR="00D003E1">
          <w:rPr>
            <w:noProof/>
            <w:webHidden/>
          </w:rPr>
        </w:r>
        <w:r w:rsidR="00D003E1">
          <w:rPr>
            <w:noProof/>
            <w:webHidden/>
          </w:rPr>
          <w:fldChar w:fldCharType="separate"/>
        </w:r>
        <w:r w:rsidR="00240AA1">
          <w:rPr>
            <w:noProof/>
            <w:webHidden/>
          </w:rPr>
          <w:t>9</w:t>
        </w:r>
        <w:r w:rsidR="00D003E1">
          <w:rPr>
            <w:noProof/>
            <w:webHidden/>
          </w:rPr>
          <w:fldChar w:fldCharType="end"/>
        </w:r>
      </w:hyperlink>
    </w:p>
    <w:p w14:paraId="08333DD4" w14:textId="2DD5140B" w:rsidR="00D003E1" w:rsidRDefault="008B26C5">
      <w:pPr>
        <w:pStyle w:val="TDC1"/>
        <w:rPr>
          <w:rFonts w:asciiTheme="minorHAnsi" w:eastAsiaTheme="minorEastAsia" w:hAnsiTheme="minorHAnsi" w:cstheme="minorBidi"/>
          <w:smallCaps w:val="0"/>
          <w:noProof/>
          <w:szCs w:val="22"/>
        </w:rPr>
      </w:pPr>
      <w:hyperlink w:anchor="_Toc224037125" w:history="1">
        <w:r w:rsidR="00D003E1" w:rsidRPr="00E42779">
          <w:rPr>
            <w:rStyle w:val="Hipervnculo"/>
            <w:noProof/>
          </w:rPr>
          <w:t>VI. Párrafo de otras cuestiones</w:t>
        </w:r>
        <w:r w:rsidR="00D003E1">
          <w:rPr>
            <w:noProof/>
            <w:webHidden/>
          </w:rPr>
          <w:tab/>
        </w:r>
        <w:r w:rsidR="00D003E1">
          <w:rPr>
            <w:noProof/>
            <w:webHidden/>
          </w:rPr>
          <w:fldChar w:fldCharType="begin"/>
        </w:r>
        <w:r w:rsidR="00D003E1">
          <w:rPr>
            <w:noProof/>
            <w:webHidden/>
          </w:rPr>
          <w:instrText xml:space="preserve"> PAGEREF _Toc224037125 \h </w:instrText>
        </w:r>
        <w:r w:rsidR="00D003E1">
          <w:rPr>
            <w:noProof/>
            <w:webHidden/>
          </w:rPr>
        </w:r>
        <w:r w:rsidR="00D003E1">
          <w:rPr>
            <w:noProof/>
            <w:webHidden/>
          </w:rPr>
          <w:fldChar w:fldCharType="separate"/>
        </w:r>
        <w:r w:rsidR="00240AA1">
          <w:rPr>
            <w:noProof/>
            <w:webHidden/>
          </w:rPr>
          <w:t>10</w:t>
        </w:r>
        <w:r w:rsidR="00D003E1">
          <w:rPr>
            <w:noProof/>
            <w:webHidden/>
          </w:rPr>
          <w:fldChar w:fldCharType="end"/>
        </w:r>
      </w:hyperlink>
    </w:p>
    <w:p w14:paraId="30D79D12" w14:textId="4D72E4E4" w:rsidR="00D003E1" w:rsidRDefault="008B26C5">
      <w:pPr>
        <w:pStyle w:val="TDC1"/>
        <w:rPr>
          <w:rFonts w:asciiTheme="minorHAnsi" w:eastAsiaTheme="minorEastAsia" w:hAnsiTheme="minorHAnsi" w:cstheme="minorBidi"/>
          <w:smallCaps w:val="0"/>
          <w:noProof/>
          <w:szCs w:val="22"/>
        </w:rPr>
      </w:pPr>
      <w:hyperlink w:anchor="_Toc224037126" w:history="1">
        <w:r w:rsidR="00D003E1" w:rsidRPr="00E42779">
          <w:rPr>
            <w:rStyle w:val="Hipervnculo"/>
            <w:noProof/>
          </w:rPr>
          <w:t>VII. Responsabilidad del Ayuntamiento de Mélida</w:t>
        </w:r>
        <w:r w:rsidR="00D003E1">
          <w:rPr>
            <w:noProof/>
            <w:webHidden/>
          </w:rPr>
          <w:tab/>
        </w:r>
        <w:r w:rsidR="00D003E1">
          <w:rPr>
            <w:noProof/>
            <w:webHidden/>
          </w:rPr>
          <w:fldChar w:fldCharType="begin"/>
        </w:r>
        <w:r w:rsidR="00D003E1">
          <w:rPr>
            <w:noProof/>
            <w:webHidden/>
          </w:rPr>
          <w:instrText xml:space="preserve"> PAGEREF _Toc224037126 \h </w:instrText>
        </w:r>
        <w:r w:rsidR="00D003E1">
          <w:rPr>
            <w:noProof/>
            <w:webHidden/>
          </w:rPr>
        </w:r>
        <w:r w:rsidR="00D003E1">
          <w:rPr>
            <w:noProof/>
            <w:webHidden/>
          </w:rPr>
          <w:fldChar w:fldCharType="separate"/>
        </w:r>
        <w:r w:rsidR="00240AA1">
          <w:rPr>
            <w:noProof/>
            <w:webHidden/>
          </w:rPr>
          <w:t>11</w:t>
        </w:r>
        <w:r w:rsidR="00D003E1">
          <w:rPr>
            <w:noProof/>
            <w:webHidden/>
          </w:rPr>
          <w:fldChar w:fldCharType="end"/>
        </w:r>
      </w:hyperlink>
    </w:p>
    <w:p w14:paraId="5AB19813" w14:textId="3192DE5B" w:rsidR="00D003E1" w:rsidRDefault="008B26C5">
      <w:pPr>
        <w:pStyle w:val="TDC1"/>
        <w:rPr>
          <w:rFonts w:asciiTheme="minorHAnsi" w:eastAsiaTheme="minorEastAsia" w:hAnsiTheme="minorHAnsi" w:cstheme="minorBidi"/>
          <w:smallCaps w:val="0"/>
          <w:noProof/>
          <w:szCs w:val="22"/>
        </w:rPr>
      </w:pPr>
      <w:hyperlink w:anchor="_Toc224037127" w:history="1">
        <w:r w:rsidR="00D003E1" w:rsidRPr="00E42779">
          <w:rPr>
            <w:rStyle w:val="Hipervnculo"/>
            <w:noProof/>
          </w:rPr>
          <w:t>VIII. Responsabilidad de la Cámara de Comptos de Navarra</w:t>
        </w:r>
        <w:r w:rsidR="00D003E1">
          <w:rPr>
            <w:noProof/>
            <w:webHidden/>
          </w:rPr>
          <w:tab/>
        </w:r>
        <w:r w:rsidR="00D003E1">
          <w:rPr>
            <w:noProof/>
            <w:webHidden/>
          </w:rPr>
          <w:fldChar w:fldCharType="begin"/>
        </w:r>
        <w:r w:rsidR="00D003E1">
          <w:rPr>
            <w:noProof/>
            <w:webHidden/>
          </w:rPr>
          <w:instrText xml:space="preserve"> PAGEREF _Toc224037127 \h </w:instrText>
        </w:r>
        <w:r w:rsidR="00D003E1">
          <w:rPr>
            <w:noProof/>
            <w:webHidden/>
          </w:rPr>
        </w:r>
        <w:r w:rsidR="00D003E1">
          <w:rPr>
            <w:noProof/>
            <w:webHidden/>
          </w:rPr>
          <w:fldChar w:fldCharType="separate"/>
        </w:r>
        <w:r w:rsidR="00240AA1">
          <w:rPr>
            <w:noProof/>
            <w:webHidden/>
          </w:rPr>
          <w:t>12</w:t>
        </w:r>
        <w:r w:rsidR="00D003E1">
          <w:rPr>
            <w:noProof/>
            <w:webHidden/>
          </w:rPr>
          <w:fldChar w:fldCharType="end"/>
        </w:r>
      </w:hyperlink>
    </w:p>
    <w:p w14:paraId="6A23F741" w14:textId="5ED13EB3" w:rsidR="00D003E1" w:rsidRDefault="008B26C5">
      <w:pPr>
        <w:pStyle w:val="TDC2"/>
        <w:rPr>
          <w:rFonts w:asciiTheme="minorHAnsi" w:eastAsiaTheme="minorEastAsia" w:hAnsiTheme="minorHAnsi" w:cstheme="minorBidi"/>
          <w:noProof/>
          <w:szCs w:val="22"/>
        </w:rPr>
      </w:pPr>
      <w:hyperlink w:anchor="_Toc224037128" w:history="1">
        <w:r w:rsidR="00D003E1" w:rsidRPr="00E42779">
          <w:rPr>
            <w:rStyle w:val="Hipervnculo"/>
            <w:noProof/>
          </w:rPr>
          <w:t>VIII.1 Responsabilidad de la Cámara de Comptos en la fiscalización financiera</w:t>
        </w:r>
        <w:r w:rsidR="00D003E1">
          <w:rPr>
            <w:noProof/>
            <w:webHidden/>
          </w:rPr>
          <w:tab/>
        </w:r>
        <w:r w:rsidR="00D003E1">
          <w:rPr>
            <w:noProof/>
            <w:webHidden/>
          </w:rPr>
          <w:fldChar w:fldCharType="begin"/>
        </w:r>
        <w:r w:rsidR="00D003E1">
          <w:rPr>
            <w:noProof/>
            <w:webHidden/>
          </w:rPr>
          <w:instrText xml:space="preserve"> PAGEREF _Toc224037128 \h </w:instrText>
        </w:r>
        <w:r w:rsidR="00D003E1">
          <w:rPr>
            <w:noProof/>
            <w:webHidden/>
          </w:rPr>
        </w:r>
        <w:r w:rsidR="00D003E1">
          <w:rPr>
            <w:noProof/>
            <w:webHidden/>
          </w:rPr>
          <w:fldChar w:fldCharType="separate"/>
        </w:r>
        <w:r w:rsidR="00240AA1">
          <w:rPr>
            <w:noProof/>
            <w:webHidden/>
          </w:rPr>
          <w:t>12</w:t>
        </w:r>
        <w:r w:rsidR="00D003E1">
          <w:rPr>
            <w:noProof/>
            <w:webHidden/>
          </w:rPr>
          <w:fldChar w:fldCharType="end"/>
        </w:r>
      </w:hyperlink>
    </w:p>
    <w:p w14:paraId="00D1571A" w14:textId="0C7F9131" w:rsidR="00D003E1" w:rsidRDefault="008B26C5">
      <w:pPr>
        <w:pStyle w:val="TDC2"/>
        <w:rPr>
          <w:rFonts w:asciiTheme="minorHAnsi" w:eastAsiaTheme="minorEastAsia" w:hAnsiTheme="minorHAnsi" w:cstheme="minorBidi"/>
          <w:noProof/>
          <w:szCs w:val="22"/>
        </w:rPr>
      </w:pPr>
      <w:hyperlink w:anchor="_Toc224037129" w:history="1">
        <w:r w:rsidR="00D003E1" w:rsidRPr="00E42779">
          <w:rPr>
            <w:rStyle w:val="Hipervnculo"/>
            <w:noProof/>
          </w:rPr>
          <w:t>VIII.2 Responsabilidad de la Cámara de Comptos en la fiscalización de cumplimiento.</w:t>
        </w:r>
        <w:r w:rsidR="00D003E1">
          <w:rPr>
            <w:noProof/>
            <w:webHidden/>
          </w:rPr>
          <w:tab/>
        </w:r>
        <w:r w:rsidR="00D003E1">
          <w:rPr>
            <w:noProof/>
            <w:webHidden/>
          </w:rPr>
          <w:fldChar w:fldCharType="begin"/>
        </w:r>
        <w:r w:rsidR="00D003E1">
          <w:rPr>
            <w:noProof/>
            <w:webHidden/>
          </w:rPr>
          <w:instrText xml:space="preserve"> PAGEREF _Toc224037129 \h </w:instrText>
        </w:r>
        <w:r w:rsidR="00D003E1">
          <w:rPr>
            <w:noProof/>
            <w:webHidden/>
          </w:rPr>
        </w:r>
        <w:r w:rsidR="00D003E1">
          <w:rPr>
            <w:noProof/>
            <w:webHidden/>
          </w:rPr>
          <w:fldChar w:fldCharType="separate"/>
        </w:r>
        <w:r w:rsidR="00240AA1">
          <w:rPr>
            <w:noProof/>
            <w:webHidden/>
          </w:rPr>
          <w:t>12</w:t>
        </w:r>
        <w:r w:rsidR="00D003E1">
          <w:rPr>
            <w:noProof/>
            <w:webHidden/>
          </w:rPr>
          <w:fldChar w:fldCharType="end"/>
        </w:r>
      </w:hyperlink>
    </w:p>
    <w:p w14:paraId="7A0735CB" w14:textId="1AA151AA" w:rsidR="00D003E1" w:rsidRDefault="008B26C5">
      <w:pPr>
        <w:pStyle w:val="TDC1"/>
        <w:rPr>
          <w:rFonts w:asciiTheme="minorHAnsi" w:eastAsiaTheme="minorEastAsia" w:hAnsiTheme="minorHAnsi" w:cstheme="minorBidi"/>
          <w:smallCaps w:val="0"/>
          <w:noProof/>
          <w:szCs w:val="22"/>
        </w:rPr>
      </w:pPr>
      <w:hyperlink w:anchor="_Toc224037130" w:history="1">
        <w:r w:rsidR="00D003E1" w:rsidRPr="00E42779">
          <w:rPr>
            <w:rStyle w:val="Hipervnculo"/>
            <w:noProof/>
          </w:rPr>
          <w:t>IX. Recomendaciones más relevantes</w:t>
        </w:r>
        <w:r w:rsidR="00D003E1">
          <w:rPr>
            <w:noProof/>
            <w:webHidden/>
          </w:rPr>
          <w:tab/>
        </w:r>
        <w:r w:rsidR="00D003E1">
          <w:rPr>
            <w:noProof/>
            <w:webHidden/>
          </w:rPr>
          <w:fldChar w:fldCharType="begin"/>
        </w:r>
        <w:r w:rsidR="00D003E1">
          <w:rPr>
            <w:noProof/>
            <w:webHidden/>
          </w:rPr>
          <w:instrText xml:space="preserve"> PAGEREF _Toc224037130 \h </w:instrText>
        </w:r>
        <w:r w:rsidR="00D003E1">
          <w:rPr>
            <w:noProof/>
            <w:webHidden/>
          </w:rPr>
        </w:r>
        <w:r w:rsidR="00D003E1">
          <w:rPr>
            <w:noProof/>
            <w:webHidden/>
          </w:rPr>
          <w:fldChar w:fldCharType="separate"/>
        </w:r>
        <w:r w:rsidR="00240AA1">
          <w:rPr>
            <w:noProof/>
            <w:webHidden/>
          </w:rPr>
          <w:t>14</w:t>
        </w:r>
        <w:r w:rsidR="00D003E1">
          <w:rPr>
            <w:noProof/>
            <w:webHidden/>
          </w:rPr>
          <w:fldChar w:fldCharType="end"/>
        </w:r>
      </w:hyperlink>
    </w:p>
    <w:p w14:paraId="01A7932E" w14:textId="1279A896" w:rsidR="00D003E1" w:rsidRDefault="008B26C5">
      <w:pPr>
        <w:pStyle w:val="TDC1"/>
        <w:rPr>
          <w:rFonts w:asciiTheme="minorHAnsi" w:eastAsiaTheme="minorEastAsia" w:hAnsiTheme="minorHAnsi" w:cstheme="minorBidi"/>
          <w:smallCaps w:val="0"/>
          <w:noProof/>
          <w:szCs w:val="22"/>
        </w:rPr>
      </w:pPr>
      <w:hyperlink w:anchor="_Toc224037131" w:history="1">
        <w:r w:rsidR="00D003E1" w:rsidRPr="00E42779">
          <w:rPr>
            <w:rStyle w:val="Hipervnculo"/>
            <w:noProof/>
          </w:rPr>
          <w:t>Apéndice 1. Resumen de la cuenta general del Ayuntamiento de Mélida, ejercicio 2023</w:t>
        </w:r>
        <w:r w:rsidR="00D003E1">
          <w:rPr>
            <w:noProof/>
            <w:webHidden/>
          </w:rPr>
          <w:tab/>
        </w:r>
        <w:r w:rsidR="00D003E1">
          <w:rPr>
            <w:noProof/>
            <w:webHidden/>
          </w:rPr>
          <w:fldChar w:fldCharType="begin"/>
        </w:r>
        <w:r w:rsidR="00D003E1">
          <w:rPr>
            <w:noProof/>
            <w:webHidden/>
          </w:rPr>
          <w:instrText xml:space="preserve"> PAGEREF _Toc224037131 \h </w:instrText>
        </w:r>
        <w:r w:rsidR="00D003E1">
          <w:rPr>
            <w:noProof/>
            <w:webHidden/>
          </w:rPr>
        </w:r>
        <w:r w:rsidR="00D003E1">
          <w:rPr>
            <w:noProof/>
            <w:webHidden/>
          </w:rPr>
          <w:fldChar w:fldCharType="separate"/>
        </w:r>
        <w:r w:rsidR="00240AA1">
          <w:rPr>
            <w:noProof/>
            <w:webHidden/>
          </w:rPr>
          <w:t>16</w:t>
        </w:r>
        <w:r w:rsidR="00D003E1">
          <w:rPr>
            <w:noProof/>
            <w:webHidden/>
          </w:rPr>
          <w:fldChar w:fldCharType="end"/>
        </w:r>
      </w:hyperlink>
    </w:p>
    <w:p w14:paraId="14C5F00E" w14:textId="599BE39E" w:rsidR="00D003E1" w:rsidRDefault="008B26C5">
      <w:pPr>
        <w:pStyle w:val="TDC1"/>
        <w:rPr>
          <w:rFonts w:asciiTheme="minorHAnsi" w:eastAsiaTheme="minorEastAsia" w:hAnsiTheme="minorHAnsi" w:cstheme="minorBidi"/>
          <w:smallCaps w:val="0"/>
          <w:noProof/>
          <w:szCs w:val="22"/>
        </w:rPr>
      </w:pPr>
      <w:hyperlink w:anchor="_Toc224037132" w:history="1">
        <w:r w:rsidR="00D003E1" w:rsidRPr="00E42779">
          <w:rPr>
            <w:rStyle w:val="Hipervnculo"/>
            <w:noProof/>
          </w:rPr>
          <w:t>Apéndice 2. El Ayuntamiento de Mélida</w:t>
        </w:r>
        <w:r w:rsidR="00D003E1">
          <w:rPr>
            <w:noProof/>
            <w:webHidden/>
          </w:rPr>
          <w:tab/>
        </w:r>
        <w:r w:rsidR="00D003E1">
          <w:rPr>
            <w:noProof/>
            <w:webHidden/>
          </w:rPr>
          <w:fldChar w:fldCharType="begin"/>
        </w:r>
        <w:r w:rsidR="00D003E1">
          <w:rPr>
            <w:noProof/>
            <w:webHidden/>
          </w:rPr>
          <w:instrText xml:space="preserve"> PAGEREF _Toc224037132 \h </w:instrText>
        </w:r>
        <w:r w:rsidR="00D003E1">
          <w:rPr>
            <w:noProof/>
            <w:webHidden/>
          </w:rPr>
        </w:r>
        <w:r w:rsidR="00D003E1">
          <w:rPr>
            <w:noProof/>
            <w:webHidden/>
          </w:rPr>
          <w:fldChar w:fldCharType="separate"/>
        </w:r>
        <w:r w:rsidR="00240AA1">
          <w:rPr>
            <w:noProof/>
            <w:webHidden/>
          </w:rPr>
          <w:t>20</w:t>
        </w:r>
        <w:r w:rsidR="00D003E1">
          <w:rPr>
            <w:noProof/>
            <w:webHidden/>
          </w:rPr>
          <w:fldChar w:fldCharType="end"/>
        </w:r>
      </w:hyperlink>
    </w:p>
    <w:p w14:paraId="0897003D" w14:textId="364C6EB3" w:rsidR="00D003E1" w:rsidRDefault="008B26C5">
      <w:pPr>
        <w:pStyle w:val="TDC2"/>
        <w:rPr>
          <w:rFonts w:asciiTheme="minorHAnsi" w:eastAsiaTheme="minorEastAsia" w:hAnsiTheme="minorHAnsi" w:cstheme="minorBidi"/>
          <w:noProof/>
          <w:szCs w:val="22"/>
        </w:rPr>
      </w:pPr>
      <w:hyperlink w:anchor="_Toc224037133" w:history="1">
        <w:r w:rsidR="00D003E1" w:rsidRPr="00E42779">
          <w:rPr>
            <w:rStyle w:val="Hipervnculo"/>
            <w:noProof/>
          </w:rPr>
          <w:t>2.1 Información general</w:t>
        </w:r>
        <w:r w:rsidR="00D003E1">
          <w:rPr>
            <w:noProof/>
            <w:webHidden/>
          </w:rPr>
          <w:tab/>
        </w:r>
        <w:r w:rsidR="00D003E1">
          <w:rPr>
            <w:noProof/>
            <w:webHidden/>
          </w:rPr>
          <w:fldChar w:fldCharType="begin"/>
        </w:r>
        <w:r w:rsidR="00D003E1">
          <w:rPr>
            <w:noProof/>
            <w:webHidden/>
          </w:rPr>
          <w:instrText xml:space="preserve"> PAGEREF _Toc224037133 \h </w:instrText>
        </w:r>
        <w:r w:rsidR="00D003E1">
          <w:rPr>
            <w:noProof/>
            <w:webHidden/>
          </w:rPr>
        </w:r>
        <w:r w:rsidR="00D003E1">
          <w:rPr>
            <w:noProof/>
            <w:webHidden/>
          </w:rPr>
          <w:fldChar w:fldCharType="separate"/>
        </w:r>
        <w:r w:rsidR="00240AA1">
          <w:rPr>
            <w:noProof/>
            <w:webHidden/>
          </w:rPr>
          <w:t>20</w:t>
        </w:r>
        <w:r w:rsidR="00D003E1">
          <w:rPr>
            <w:noProof/>
            <w:webHidden/>
          </w:rPr>
          <w:fldChar w:fldCharType="end"/>
        </w:r>
      </w:hyperlink>
    </w:p>
    <w:p w14:paraId="23F0D727" w14:textId="7A75318E" w:rsidR="00D003E1" w:rsidRDefault="008B26C5">
      <w:pPr>
        <w:pStyle w:val="TDC2"/>
        <w:rPr>
          <w:rFonts w:asciiTheme="minorHAnsi" w:eastAsiaTheme="minorEastAsia" w:hAnsiTheme="minorHAnsi" w:cstheme="minorBidi"/>
          <w:noProof/>
          <w:szCs w:val="22"/>
        </w:rPr>
      </w:pPr>
      <w:hyperlink w:anchor="_Toc224037134" w:history="1">
        <w:r w:rsidR="00D003E1" w:rsidRPr="00E42779">
          <w:rPr>
            <w:rStyle w:val="Hipervnculo"/>
            <w:noProof/>
          </w:rPr>
          <w:t>2.2 Actividad desarrollada</w:t>
        </w:r>
        <w:r w:rsidR="00D003E1">
          <w:rPr>
            <w:noProof/>
            <w:webHidden/>
          </w:rPr>
          <w:tab/>
        </w:r>
        <w:r w:rsidR="00D003E1">
          <w:rPr>
            <w:noProof/>
            <w:webHidden/>
          </w:rPr>
          <w:fldChar w:fldCharType="begin"/>
        </w:r>
        <w:r w:rsidR="00D003E1">
          <w:rPr>
            <w:noProof/>
            <w:webHidden/>
          </w:rPr>
          <w:instrText xml:space="preserve"> PAGEREF _Toc224037134 \h </w:instrText>
        </w:r>
        <w:r w:rsidR="00D003E1">
          <w:rPr>
            <w:noProof/>
            <w:webHidden/>
          </w:rPr>
        </w:r>
        <w:r w:rsidR="00D003E1">
          <w:rPr>
            <w:noProof/>
            <w:webHidden/>
          </w:rPr>
          <w:fldChar w:fldCharType="separate"/>
        </w:r>
        <w:r w:rsidR="00240AA1">
          <w:rPr>
            <w:noProof/>
            <w:webHidden/>
          </w:rPr>
          <w:t>21</w:t>
        </w:r>
        <w:r w:rsidR="00D003E1">
          <w:rPr>
            <w:noProof/>
            <w:webHidden/>
          </w:rPr>
          <w:fldChar w:fldCharType="end"/>
        </w:r>
      </w:hyperlink>
    </w:p>
    <w:p w14:paraId="697AAABA" w14:textId="450655D3" w:rsidR="00D003E1" w:rsidRDefault="008B26C5">
      <w:pPr>
        <w:pStyle w:val="TDC1"/>
        <w:rPr>
          <w:rFonts w:asciiTheme="minorHAnsi" w:eastAsiaTheme="minorEastAsia" w:hAnsiTheme="minorHAnsi" w:cstheme="minorBidi"/>
          <w:smallCaps w:val="0"/>
          <w:noProof/>
          <w:szCs w:val="22"/>
        </w:rPr>
      </w:pPr>
      <w:hyperlink w:anchor="_Toc224037135" w:history="1">
        <w:r w:rsidR="00D003E1" w:rsidRPr="00E42779">
          <w:rPr>
            <w:rStyle w:val="Hipervnculo"/>
            <w:noProof/>
          </w:rPr>
          <w:t>Apéndice 3. Marco regulador</w:t>
        </w:r>
        <w:r w:rsidR="00D003E1">
          <w:rPr>
            <w:noProof/>
            <w:webHidden/>
          </w:rPr>
          <w:tab/>
        </w:r>
        <w:r w:rsidR="00D003E1">
          <w:rPr>
            <w:noProof/>
            <w:webHidden/>
          </w:rPr>
          <w:fldChar w:fldCharType="begin"/>
        </w:r>
        <w:r w:rsidR="00D003E1">
          <w:rPr>
            <w:noProof/>
            <w:webHidden/>
          </w:rPr>
          <w:instrText xml:space="preserve"> PAGEREF _Toc224037135 \h </w:instrText>
        </w:r>
        <w:r w:rsidR="00D003E1">
          <w:rPr>
            <w:noProof/>
            <w:webHidden/>
          </w:rPr>
        </w:r>
        <w:r w:rsidR="00D003E1">
          <w:rPr>
            <w:noProof/>
            <w:webHidden/>
          </w:rPr>
          <w:fldChar w:fldCharType="separate"/>
        </w:r>
        <w:r w:rsidR="00240AA1">
          <w:rPr>
            <w:noProof/>
            <w:webHidden/>
          </w:rPr>
          <w:t>22</w:t>
        </w:r>
        <w:r w:rsidR="00D003E1">
          <w:rPr>
            <w:noProof/>
            <w:webHidden/>
          </w:rPr>
          <w:fldChar w:fldCharType="end"/>
        </w:r>
      </w:hyperlink>
    </w:p>
    <w:p w14:paraId="21F48291" w14:textId="5F1E7971" w:rsidR="00D003E1" w:rsidRDefault="008B26C5">
      <w:pPr>
        <w:pStyle w:val="TDC1"/>
        <w:rPr>
          <w:rFonts w:asciiTheme="minorHAnsi" w:eastAsiaTheme="minorEastAsia" w:hAnsiTheme="minorHAnsi" w:cstheme="minorBidi"/>
          <w:smallCaps w:val="0"/>
          <w:noProof/>
          <w:szCs w:val="22"/>
        </w:rPr>
      </w:pPr>
      <w:hyperlink w:anchor="_Toc224037136" w:history="1">
        <w:r w:rsidR="00D003E1" w:rsidRPr="00E42779">
          <w:rPr>
            <w:rStyle w:val="Hipervnculo"/>
            <w:noProof/>
          </w:rPr>
          <w:t>Apéndice 4. Información adicional sobre el fundamento de la opinión</w:t>
        </w:r>
        <w:r w:rsidR="00D003E1">
          <w:rPr>
            <w:noProof/>
            <w:webHidden/>
          </w:rPr>
          <w:tab/>
        </w:r>
        <w:r w:rsidR="00D003E1">
          <w:rPr>
            <w:noProof/>
            <w:webHidden/>
          </w:rPr>
          <w:fldChar w:fldCharType="begin"/>
        </w:r>
        <w:r w:rsidR="00D003E1">
          <w:rPr>
            <w:noProof/>
            <w:webHidden/>
          </w:rPr>
          <w:instrText xml:space="preserve"> PAGEREF _Toc224037136 \h </w:instrText>
        </w:r>
        <w:r w:rsidR="00D003E1">
          <w:rPr>
            <w:noProof/>
            <w:webHidden/>
          </w:rPr>
        </w:r>
        <w:r w:rsidR="00D003E1">
          <w:rPr>
            <w:noProof/>
            <w:webHidden/>
          </w:rPr>
          <w:fldChar w:fldCharType="separate"/>
        </w:r>
        <w:r w:rsidR="00240AA1">
          <w:rPr>
            <w:noProof/>
            <w:webHidden/>
          </w:rPr>
          <w:t>23</w:t>
        </w:r>
        <w:r w:rsidR="00D003E1">
          <w:rPr>
            <w:noProof/>
            <w:webHidden/>
          </w:rPr>
          <w:fldChar w:fldCharType="end"/>
        </w:r>
      </w:hyperlink>
    </w:p>
    <w:p w14:paraId="3C41C081" w14:textId="58FAC295" w:rsidR="00D003E1" w:rsidRDefault="008B26C5">
      <w:pPr>
        <w:pStyle w:val="TDC2"/>
        <w:rPr>
          <w:rFonts w:asciiTheme="minorHAnsi" w:eastAsiaTheme="minorEastAsia" w:hAnsiTheme="minorHAnsi" w:cstheme="minorBidi"/>
          <w:noProof/>
          <w:szCs w:val="22"/>
        </w:rPr>
      </w:pPr>
      <w:hyperlink w:anchor="_Toc224037137" w:history="1">
        <w:r w:rsidR="00D003E1" w:rsidRPr="00E42779">
          <w:rPr>
            <w:rStyle w:val="Hipervnculo"/>
            <w:noProof/>
          </w:rPr>
          <w:t>4.1 Denegación de opinión de fiscalización financiera</w:t>
        </w:r>
        <w:r w:rsidR="00D003E1">
          <w:rPr>
            <w:noProof/>
            <w:webHidden/>
          </w:rPr>
          <w:tab/>
        </w:r>
        <w:r w:rsidR="00D003E1">
          <w:rPr>
            <w:noProof/>
            <w:webHidden/>
          </w:rPr>
          <w:fldChar w:fldCharType="begin"/>
        </w:r>
        <w:r w:rsidR="00D003E1">
          <w:rPr>
            <w:noProof/>
            <w:webHidden/>
          </w:rPr>
          <w:instrText xml:space="preserve"> PAGEREF _Toc224037137 \h </w:instrText>
        </w:r>
        <w:r w:rsidR="00D003E1">
          <w:rPr>
            <w:noProof/>
            <w:webHidden/>
          </w:rPr>
        </w:r>
        <w:r w:rsidR="00D003E1">
          <w:rPr>
            <w:noProof/>
            <w:webHidden/>
          </w:rPr>
          <w:fldChar w:fldCharType="separate"/>
        </w:r>
        <w:r w:rsidR="00240AA1">
          <w:rPr>
            <w:noProof/>
            <w:webHidden/>
          </w:rPr>
          <w:t>23</w:t>
        </w:r>
        <w:r w:rsidR="00D003E1">
          <w:rPr>
            <w:noProof/>
            <w:webHidden/>
          </w:rPr>
          <w:fldChar w:fldCharType="end"/>
        </w:r>
      </w:hyperlink>
    </w:p>
    <w:p w14:paraId="4182E7CF" w14:textId="6BACA7CC" w:rsidR="00D003E1" w:rsidRDefault="008B26C5">
      <w:pPr>
        <w:pStyle w:val="TDC2"/>
        <w:rPr>
          <w:rFonts w:asciiTheme="minorHAnsi" w:eastAsiaTheme="minorEastAsia" w:hAnsiTheme="minorHAnsi" w:cstheme="minorBidi"/>
          <w:noProof/>
          <w:szCs w:val="22"/>
        </w:rPr>
      </w:pPr>
      <w:hyperlink w:anchor="_Toc224037138" w:history="1">
        <w:r w:rsidR="00D003E1" w:rsidRPr="00E42779">
          <w:rPr>
            <w:rStyle w:val="Hipervnculo"/>
            <w:noProof/>
          </w:rPr>
          <w:t>4.2 Opinión de fiscalización de cumplimiento desfavorable</w:t>
        </w:r>
        <w:r w:rsidR="00D003E1">
          <w:rPr>
            <w:noProof/>
            <w:webHidden/>
          </w:rPr>
          <w:tab/>
        </w:r>
        <w:r w:rsidR="00D003E1">
          <w:rPr>
            <w:noProof/>
            <w:webHidden/>
          </w:rPr>
          <w:fldChar w:fldCharType="begin"/>
        </w:r>
        <w:r w:rsidR="00D003E1">
          <w:rPr>
            <w:noProof/>
            <w:webHidden/>
          </w:rPr>
          <w:instrText xml:space="preserve"> PAGEREF _Toc224037138 \h </w:instrText>
        </w:r>
        <w:r w:rsidR="00D003E1">
          <w:rPr>
            <w:noProof/>
            <w:webHidden/>
          </w:rPr>
        </w:r>
        <w:r w:rsidR="00D003E1">
          <w:rPr>
            <w:noProof/>
            <w:webHidden/>
          </w:rPr>
          <w:fldChar w:fldCharType="separate"/>
        </w:r>
        <w:r w:rsidR="00240AA1">
          <w:rPr>
            <w:noProof/>
            <w:webHidden/>
          </w:rPr>
          <w:t>24</w:t>
        </w:r>
        <w:r w:rsidR="00D003E1">
          <w:rPr>
            <w:noProof/>
            <w:webHidden/>
          </w:rPr>
          <w:fldChar w:fldCharType="end"/>
        </w:r>
      </w:hyperlink>
    </w:p>
    <w:p w14:paraId="5603CCF6" w14:textId="0B92C1E6" w:rsidR="00D003E1" w:rsidRDefault="008B26C5">
      <w:pPr>
        <w:pStyle w:val="TDC1"/>
        <w:rPr>
          <w:rFonts w:asciiTheme="minorHAnsi" w:eastAsiaTheme="minorEastAsia" w:hAnsiTheme="minorHAnsi" w:cstheme="minorBidi"/>
          <w:smallCaps w:val="0"/>
          <w:noProof/>
          <w:szCs w:val="22"/>
        </w:rPr>
      </w:pPr>
      <w:hyperlink w:anchor="_Toc224037139" w:history="1">
        <w:r w:rsidR="00D003E1" w:rsidRPr="00E42779">
          <w:rPr>
            <w:rStyle w:val="Hipervnculo"/>
            <w:noProof/>
          </w:rPr>
          <w:t>Apéndice 5. Observaciones y hallazgos adicionales de la fiscalización de regularidad</w:t>
        </w:r>
        <w:r w:rsidR="00D003E1">
          <w:rPr>
            <w:noProof/>
            <w:webHidden/>
          </w:rPr>
          <w:tab/>
        </w:r>
        <w:r w:rsidR="00D003E1">
          <w:rPr>
            <w:noProof/>
            <w:webHidden/>
          </w:rPr>
          <w:fldChar w:fldCharType="begin"/>
        </w:r>
        <w:r w:rsidR="00D003E1">
          <w:rPr>
            <w:noProof/>
            <w:webHidden/>
          </w:rPr>
          <w:instrText xml:space="preserve"> PAGEREF _Toc224037139 \h </w:instrText>
        </w:r>
        <w:r w:rsidR="00D003E1">
          <w:rPr>
            <w:noProof/>
            <w:webHidden/>
          </w:rPr>
        </w:r>
        <w:r w:rsidR="00D003E1">
          <w:rPr>
            <w:noProof/>
            <w:webHidden/>
          </w:rPr>
          <w:fldChar w:fldCharType="separate"/>
        </w:r>
        <w:r w:rsidR="00240AA1">
          <w:rPr>
            <w:noProof/>
            <w:webHidden/>
          </w:rPr>
          <w:t>25</w:t>
        </w:r>
        <w:r w:rsidR="00D003E1">
          <w:rPr>
            <w:noProof/>
            <w:webHidden/>
          </w:rPr>
          <w:fldChar w:fldCharType="end"/>
        </w:r>
      </w:hyperlink>
    </w:p>
    <w:p w14:paraId="6ADACE42" w14:textId="6C70E83C" w:rsidR="00D003E1" w:rsidRDefault="008B26C5">
      <w:pPr>
        <w:pStyle w:val="TDC2"/>
        <w:rPr>
          <w:rFonts w:asciiTheme="minorHAnsi" w:eastAsiaTheme="minorEastAsia" w:hAnsiTheme="minorHAnsi" w:cstheme="minorBidi"/>
          <w:noProof/>
          <w:szCs w:val="22"/>
        </w:rPr>
      </w:pPr>
      <w:hyperlink w:anchor="_Toc224037140" w:history="1">
        <w:r w:rsidR="00D003E1" w:rsidRPr="00E42779">
          <w:rPr>
            <w:rStyle w:val="Hipervnculo"/>
            <w:noProof/>
          </w:rPr>
          <w:t>5.1 Presupuesto General 2023</w:t>
        </w:r>
        <w:r w:rsidR="00D003E1">
          <w:rPr>
            <w:noProof/>
            <w:webHidden/>
          </w:rPr>
          <w:tab/>
        </w:r>
        <w:r w:rsidR="00D003E1">
          <w:rPr>
            <w:noProof/>
            <w:webHidden/>
          </w:rPr>
          <w:fldChar w:fldCharType="begin"/>
        </w:r>
        <w:r w:rsidR="00D003E1">
          <w:rPr>
            <w:noProof/>
            <w:webHidden/>
          </w:rPr>
          <w:instrText xml:space="preserve"> PAGEREF _Toc224037140 \h </w:instrText>
        </w:r>
        <w:r w:rsidR="00D003E1">
          <w:rPr>
            <w:noProof/>
            <w:webHidden/>
          </w:rPr>
        </w:r>
        <w:r w:rsidR="00D003E1">
          <w:rPr>
            <w:noProof/>
            <w:webHidden/>
          </w:rPr>
          <w:fldChar w:fldCharType="separate"/>
        </w:r>
        <w:r w:rsidR="00240AA1">
          <w:rPr>
            <w:noProof/>
            <w:webHidden/>
          </w:rPr>
          <w:t>25</w:t>
        </w:r>
        <w:r w:rsidR="00D003E1">
          <w:rPr>
            <w:noProof/>
            <w:webHidden/>
          </w:rPr>
          <w:fldChar w:fldCharType="end"/>
        </w:r>
      </w:hyperlink>
    </w:p>
    <w:p w14:paraId="6727B276" w14:textId="4C89ECE2" w:rsidR="00D003E1" w:rsidRDefault="008B26C5">
      <w:pPr>
        <w:pStyle w:val="TDC2"/>
        <w:rPr>
          <w:rFonts w:asciiTheme="minorHAnsi" w:eastAsiaTheme="minorEastAsia" w:hAnsiTheme="minorHAnsi" w:cstheme="minorBidi"/>
          <w:noProof/>
          <w:szCs w:val="22"/>
        </w:rPr>
      </w:pPr>
      <w:hyperlink w:anchor="_Toc224037141" w:history="1">
        <w:r w:rsidR="00D003E1" w:rsidRPr="00E42779">
          <w:rPr>
            <w:rStyle w:val="Hipervnculo"/>
            <w:noProof/>
          </w:rPr>
          <w:t>5.2 Liquidación del presupuesto 2023</w:t>
        </w:r>
        <w:r w:rsidR="00D003E1">
          <w:rPr>
            <w:noProof/>
            <w:webHidden/>
          </w:rPr>
          <w:tab/>
        </w:r>
        <w:r w:rsidR="00D003E1">
          <w:rPr>
            <w:noProof/>
            <w:webHidden/>
          </w:rPr>
          <w:fldChar w:fldCharType="begin"/>
        </w:r>
        <w:r w:rsidR="00D003E1">
          <w:rPr>
            <w:noProof/>
            <w:webHidden/>
          </w:rPr>
          <w:instrText xml:space="preserve"> PAGEREF _Toc224037141 \h </w:instrText>
        </w:r>
        <w:r w:rsidR="00D003E1">
          <w:rPr>
            <w:noProof/>
            <w:webHidden/>
          </w:rPr>
        </w:r>
        <w:r w:rsidR="00D003E1">
          <w:rPr>
            <w:noProof/>
            <w:webHidden/>
          </w:rPr>
          <w:fldChar w:fldCharType="separate"/>
        </w:r>
        <w:r w:rsidR="00240AA1">
          <w:rPr>
            <w:noProof/>
            <w:webHidden/>
          </w:rPr>
          <w:t>25</w:t>
        </w:r>
        <w:r w:rsidR="00D003E1">
          <w:rPr>
            <w:noProof/>
            <w:webHidden/>
          </w:rPr>
          <w:fldChar w:fldCharType="end"/>
        </w:r>
      </w:hyperlink>
    </w:p>
    <w:p w14:paraId="78F635B3" w14:textId="6B01C8E6" w:rsidR="00D003E1" w:rsidRDefault="008B26C5">
      <w:pPr>
        <w:pStyle w:val="TDC2"/>
        <w:rPr>
          <w:rFonts w:asciiTheme="minorHAnsi" w:eastAsiaTheme="minorEastAsia" w:hAnsiTheme="minorHAnsi" w:cstheme="minorBidi"/>
          <w:noProof/>
          <w:szCs w:val="22"/>
        </w:rPr>
      </w:pPr>
      <w:hyperlink w:anchor="_Toc224037142" w:history="1">
        <w:r w:rsidR="00D003E1" w:rsidRPr="00E42779">
          <w:rPr>
            <w:rStyle w:val="Hipervnculo"/>
            <w:noProof/>
          </w:rPr>
          <w:t>5.3 Estabilidad presupuestaria y sostenibilidad financiera</w:t>
        </w:r>
        <w:r w:rsidR="00D003E1">
          <w:rPr>
            <w:noProof/>
            <w:webHidden/>
          </w:rPr>
          <w:tab/>
        </w:r>
        <w:r w:rsidR="00D003E1">
          <w:rPr>
            <w:noProof/>
            <w:webHidden/>
          </w:rPr>
          <w:fldChar w:fldCharType="begin"/>
        </w:r>
        <w:r w:rsidR="00D003E1">
          <w:rPr>
            <w:noProof/>
            <w:webHidden/>
          </w:rPr>
          <w:instrText xml:space="preserve"> PAGEREF _Toc224037142 \h </w:instrText>
        </w:r>
        <w:r w:rsidR="00D003E1">
          <w:rPr>
            <w:noProof/>
            <w:webHidden/>
          </w:rPr>
        </w:r>
        <w:r w:rsidR="00D003E1">
          <w:rPr>
            <w:noProof/>
            <w:webHidden/>
          </w:rPr>
          <w:fldChar w:fldCharType="separate"/>
        </w:r>
        <w:r w:rsidR="00240AA1">
          <w:rPr>
            <w:noProof/>
            <w:webHidden/>
          </w:rPr>
          <w:t>26</w:t>
        </w:r>
        <w:r w:rsidR="00D003E1">
          <w:rPr>
            <w:noProof/>
            <w:webHidden/>
          </w:rPr>
          <w:fldChar w:fldCharType="end"/>
        </w:r>
      </w:hyperlink>
    </w:p>
    <w:p w14:paraId="18771641" w14:textId="13B00C32" w:rsidR="00D003E1" w:rsidRDefault="008B26C5">
      <w:pPr>
        <w:pStyle w:val="TDC2"/>
        <w:rPr>
          <w:rFonts w:asciiTheme="minorHAnsi" w:eastAsiaTheme="minorEastAsia" w:hAnsiTheme="minorHAnsi" w:cstheme="minorBidi"/>
          <w:noProof/>
          <w:szCs w:val="22"/>
        </w:rPr>
      </w:pPr>
      <w:hyperlink w:anchor="_Toc224037143" w:history="1">
        <w:r w:rsidR="00D003E1" w:rsidRPr="00E42779">
          <w:rPr>
            <w:rStyle w:val="Hipervnculo"/>
            <w:noProof/>
          </w:rPr>
          <w:t>5.4 Gastos de personal</w:t>
        </w:r>
        <w:r w:rsidR="00D003E1">
          <w:rPr>
            <w:noProof/>
            <w:webHidden/>
          </w:rPr>
          <w:tab/>
        </w:r>
        <w:r w:rsidR="00D003E1">
          <w:rPr>
            <w:noProof/>
            <w:webHidden/>
          </w:rPr>
          <w:fldChar w:fldCharType="begin"/>
        </w:r>
        <w:r w:rsidR="00D003E1">
          <w:rPr>
            <w:noProof/>
            <w:webHidden/>
          </w:rPr>
          <w:instrText xml:space="preserve"> PAGEREF _Toc224037143 \h </w:instrText>
        </w:r>
        <w:r w:rsidR="00D003E1">
          <w:rPr>
            <w:noProof/>
            <w:webHidden/>
          </w:rPr>
        </w:r>
        <w:r w:rsidR="00D003E1">
          <w:rPr>
            <w:noProof/>
            <w:webHidden/>
          </w:rPr>
          <w:fldChar w:fldCharType="separate"/>
        </w:r>
        <w:r w:rsidR="00240AA1">
          <w:rPr>
            <w:noProof/>
            <w:webHidden/>
          </w:rPr>
          <w:t>26</w:t>
        </w:r>
        <w:r w:rsidR="00D003E1">
          <w:rPr>
            <w:noProof/>
            <w:webHidden/>
          </w:rPr>
          <w:fldChar w:fldCharType="end"/>
        </w:r>
      </w:hyperlink>
    </w:p>
    <w:p w14:paraId="2B9D89C4" w14:textId="53DC327B" w:rsidR="00D003E1" w:rsidRDefault="008B26C5">
      <w:pPr>
        <w:pStyle w:val="TDC2"/>
        <w:rPr>
          <w:rFonts w:asciiTheme="minorHAnsi" w:eastAsiaTheme="minorEastAsia" w:hAnsiTheme="minorHAnsi" w:cstheme="minorBidi"/>
          <w:noProof/>
          <w:szCs w:val="22"/>
        </w:rPr>
      </w:pPr>
      <w:hyperlink w:anchor="_Toc224037144" w:history="1">
        <w:r w:rsidR="00D003E1" w:rsidRPr="00E42779">
          <w:rPr>
            <w:rStyle w:val="Hipervnculo"/>
            <w:noProof/>
          </w:rPr>
          <w:t>5.5 Gastos corrientes en bienes y servicios</w:t>
        </w:r>
        <w:r w:rsidR="00D003E1">
          <w:rPr>
            <w:noProof/>
            <w:webHidden/>
          </w:rPr>
          <w:tab/>
        </w:r>
        <w:r w:rsidR="00D003E1">
          <w:rPr>
            <w:noProof/>
            <w:webHidden/>
          </w:rPr>
          <w:fldChar w:fldCharType="begin"/>
        </w:r>
        <w:r w:rsidR="00D003E1">
          <w:rPr>
            <w:noProof/>
            <w:webHidden/>
          </w:rPr>
          <w:instrText xml:space="preserve"> PAGEREF _Toc224037144 \h </w:instrText>
        </w:r>
        <w:r w:rsidR="00D003E1">
          <w:rPr>
            <w:noProof/>
            <w:webHidden/>
          </w:rPr>
        </w:r>
        <w:r w:rsidR="00D003E1">
          <w:rPr>
            <w:noProof/>
            <w:webHidden/>
          </w:rPr>
          <w:fldChar w:fldCharType="separate"/>
        </w:r>
        <w:r w:rsidR="00240AA1">
          <w:rPr>
            <w:noProof/>
            <w:webHidden/>
          </w:rPr>
          <w:t>30</w:t>
        </w:r>
        <w:r w:rsidR="00D003E1">
          <w:rPr>
            <w:noProof/>
            <w:webHidden/>
          </w:rPr>
          <w:fldChar w:fldCharType="end"/>
        </w:r>
      </w:hyperlink>
    </w:p>
    <w:p w14:paraId="55BAE8FC" w14:textId="5234A241" w:rsidR="00D003E1" w:rsidRDefault="008B26C5">
      <w:pPr>
        <w:pStyle w:val="TDC2"/>
        <w:rPr>
          <w:rFonts w:asciiTheme="minorHAnsi" w:eastAsiaTheme="minorEastAsia" w:hAnsiTheme="minorHAnsi" w:cstheme="minorBidi"/>
          <w:noProof/>
          <w:szCs w:val="22"/>
        </w:rPr>
      </w:pPr>
      <w:hyperlink w:anchor="_Toc224037145" w:history="1">
        <w:r w:rsidR="00D003E1" w:rsidRPr="00E42779">
          <w:rPr>
            <w:rStyle w:val="Hipervnculo"/>
            <w:noProof/>
          </w:rPr>
          <w:t>5.6 Inversiones</w:t>
        </w:r>
        <w:r w:rsidR="00D003E1">
          <w:rPr>
            <w:noProof/>
            <w:webHidden/>
          </w:rPr>
          <w:tab/>
        </w:r>
        <w:r w:rsidR="00D003E1">
          <w:rPr>
            <w:noProof/>
            <w:webHidden/>
          </w:rPr>
          <w:fldChar w:fldCharType="begin"/>
        </w:r>
        <w:r w:rsidR="00D003E1">
          <w:rPr>
            <w:noProof/>
            <w:webHidden/>
          </w:rPr>
          <w:instrText xml:space="preserve"> PAGEREF _Toc224037145 \h </w:instrText>
        </w:r>
        <w:r w:rsidR="00D003E1">
          <w:rPr>
            <w:noProof/>
            <w:webHidden/>
          </w:rPr>
        </w:r>
        <w:r w:rsidR="00D003E1">
          <w:rPr>
            <w:noProof/>
            <w:webHidden/>
          </w:rPr>
          <w:fldChar w:fldCharType="separate"/>
        </w:r>
        <w:r w:rsidR="00240AA1">
          <w:rPr>
            <w:noProof/>
            <w:webHidden/>
          </w:rPr>
          <w:t>31</w:t>
        </w:r>
        <w:r w:rsidR="00D003E1">
          <w:rPr>
            <w:noProof/>
            <w:webHidden/>
          </w:rPr>
          <w:fldChar w:fldCharType="end"/>
        </w:r>
      </w:hyperlink>
    </w:p>
    <w:p w14:paraId="7E890201" w14:textId="13454E52" w:rsidR="00D003E1" w:rsidRDefault="008B26C5">
      <w:pPr>
        <w:pStyle w:val="TDC2"/>
        <w:rPr>
          <w:rFonts w:asciiTheme="minorHAnsi" w:eastAsiaTheme="minorEastAsia" w:hAnsiTheme="minorHAnsi" w:cstheme="minorBidi"/>
          <w:noProof/>
          <w:szCs w:val="22"/>
        </w:rPr>
      </w:pPr>
      <w:hyperlink w:anchor="_Toc224037146" w:history="1">
        <w:r w:rsidR="00D003E1" w:rsidRPr="00E42779">
          <w:rPr>
            <w:rStyle w:val="Hipervnculo"/>
            <w:noProof/>
          </w:rPr>
          <w:t>5.7 Gastos de transferencias corrientes</w:t>
        </w:r>
        <w:r w:rsidR="00D003E1">
          <w:rPr>
            <w:noProof/>
            <w:webHidden/>
          </w:rPr>
          <w:tab/>
        </w:r>
        <w:r w:rsidR="00D003E1">
          <w:rPr>
            <w:noProof/>
            <w:webHidden/>
          </w:rPr>
          <w:fldChar w:fldCharType="begin"/>
        </w:r>
        <w:r w:rsidR="00D003E1">
          <w:rPr>
            <w:noProof/>
            <w:webHidden/>
          </w:rPr>
          <w:instrText xml:space="preserve"> PAGEREF _Toc224037146 \h </w:instrText>
        </w:r>
        <w:r w:rsidR="00D003E1">
          <w:rPr>
            <w:noProof/>
            <w:webHidden/>
          </w:rPr>
        </w:r>
        <w:r w:rsidR="00D003E1">
          <w:rPr>
            <w:noProof/>
            <w:webHidden/>
          </w:rPr>
          <w:fldChar w:fldCharType="separate"/>
        </w:r>
        <w:r w:rsidR="00240AA1">
          <w:rPr>
            <w:noProof/>
            <w:webHidden/>
          </w:rPr>
          <w:t>33</w:t>
        </w:r>
        <w:r w:rsidR="00D003E1">
          <w:rPr>
            <w:noProof/>
            <w:webHidden/>
          </w:rPr>
          <w:fldChar w:fldCharType="end"/>
        </w:r>
      </w:hyperlink>
    </w:p>
    <w:p w14:paraId="691EE73B" w14:textId="2A53DFDD" w:rsidR="00D003E1" w:rsidRDefault="008B26C5">
      <w:pPr>
        <w:pStyle w:val="TDC2"/>
        <w:rPr>
          <w:rFonts w:asciiTheme="minorHAnsi" w:eastAsiaTheme="minorEastAsia" w:hAnsiTheme="minorHAnsi" w:cstheme="minorBidi"/>
          <w:noProof/>
          <w:szCs w:val="22"/>
        </w:rPr>
      </w:pPr>
      <w:hyperlink w:anchor="_Toc224037147" w:history="1">
        <w:r w:rsidR="00D003E1" w:rsidRPr="00E42779">
          <w:rPr>
            <w:rStyle w:val="Hipervnculo"/>
            <w:noProof/>
          </w:rPr>
          <w:t>5.8 Tributos, precios públicos y otros ingresos</w:t>
        </w:r>
        <w:r w:rsidR="00D003E1">
          <w:rPr>
            <w:noProof/>
            <w:webHidden/>
          </w:rPr>
          <w:tab/>
        </w:r>
        <w:r w:rsidR="00D003E1">
          <w:rPr>
            <w:noProof/>
            <w:webHidden/>
          </w:rPr>
          <w:fldChar w:fldCharType="begin"/>
        </w:r>
        <w:r w:rsidR="00D003E1">
          <w:rPr>
            <w:noProof/>
            <w:webHidden/>
          </w:rPr>
          <w:instrText xml:space="preserve"> PAGEREF _Toc224037147 \h </w:instrText>
        </w:r>
        <w:r w:rsidR="00D003E1">
          <w:rPr>
            <w:noProof/>
            <w:webHidden/>
          </w:rPr>
        </w:r>
        <w:r w:rsidR="00D003E1">
          <w:rPr>
            <w:noProof/>
            <w:webHidden/>
          </w:rPr>
          <w:fldChar w:fldCharType="separate"/>
        </w:r>
        <w:r w:rsidR="00240AA1">
          <w:rPr>
            <w:noProof/>
            <w:webHidden/>
          </w:rPr>
          <w:t>34</w:t>
        </w:r>
        <w:r w:rsidR="00D003E1">
          <w:rPr>
            <w:noProof/>
            <w:webHidden/>
          </w:rPr>
          <w:fldChar w:fldCharType="end"/>
        </w:r>
      </w:hyperlink>
    </w:p>
    <w:p w14:paraId="6199C0D6" w14:textId="533A8D04" w:rsidR="00D003E1" w:rsidRDefault="008B26C5">
      <w:pPr>
        <w:pStyle w:val="TDC2"/>
        <w:rPr>
          <w:rFonts w:asciiTheme="minorHAnsi" w:eastAsiaTheme="minorEastAsia" w:hAnsiTheme="minorHAnsi" w:cstheme="minorBidi"/>
          <w:noProof/>
          <w:szCs w:val="22"/>
        </w:rPr>
      </w:pPr>
      <w:hyperlink w:anchor="_Toc224037148" w:history="1">
        <w:r w:rsidR="00D003E1" w:rsidRPr="00E42779">
          <w:rPr>
            <w:rStyle w:val="Hipervnculo"/>
            <w:noProof/>
          </w:rPr>
          <w:t>5.9 Ingresos de transferencias</w:t>
        </w:r>
        <w:r w:rsidR="00D003E1">
          <w:rPr>
            <w:noProof/>
            <w:webHidden/>
          </w:rPr>
          <w:tab/>
        </w:r>
        <w:r w:rsidR="00D003E1">
          <w:rPr>
            <w:noProof/>
            <w:webHidden/>
          </w:rPr>
          <w:fldChar w:fldCharType="begin"/>
        </w:r>
        <w:r w:rsidR="00D003E1">
          <w:rPr>
            <w:noProof/>
            <w:webHidden/>
          </w:rPr>
          <w:instrText xml:space="preserve"> PAGEREF _Toc224037148 \h </w:instrText>
        </w:r>
        <w:r w:rsidR="00D003E1">
          <w:rPr>
            <w:noProof/>
            <w:webHidden/>
          </w:rPr>
        </w:r>
        <w:r w:rsidR="00D003E1">
          <w:rPr>
            <w:noProof/>
            <w:webHidden/>
          </w:rPr>
          <w:fldChar w:fldCharType="separate"/>
        </w:r>
        <w:r w:rsidR="00240AA1">
          <w:rPr>
            <w:noProof/>
            <w:webHidden/>
          </w:rPr>
          <w:t>35</w:t>
        </w:r>
        <w:r w:rsidR="00D003E1">
          <w:rPr>
            <w:noProof/>
            <w:webHidden/>
          </w:rPr>
          <w:fldChar w:fldCharType="end"/>
        </w:r>
      </w:hyperlink>
    </w:p>
    <w:p w14:paraId="6287BBFD" w14:textId="3515BFCC" w:rsidR="00D003E1" w:rsidRDefault="008B26C5">
      <w:pPr>
        <w:pStyle w:val="TDC2"/>
        <w:rPr>
          <w:rFonts w:asciiTheme="minorHAnsi" w:eastAsiaTheme="minorEastAsia" w:hAnsiTheme="minorHAnsi" w:cstheme="minorBidi"/>
          <w:noProof/>
          <w:szCs w:val="22"/>
        </w:rPr>
      </w:pPr>
      <w:hyperlink w:anchor="_Toc224037149" w:history="1">
        <w:r w:rsidR="00D003E1" w:rsidRPr="00E42779">
          <w:rPr>
            <w:rStyle w:val="Hipervnculo"/>
            <w:noProof/>
          </w:rPr>
          <w:t>5.10 Ingresos patrimoniales</w:t>
        </w:r>
        <w:r w:rsidR="00D003E1">
          <w:rPr>
            <w:noProof/>
            <w:webHidden/>
          </w:rPr>
          <w:tab/>
        </w:r>
        <w:r w:rsidR="00D003E1">
          <w:rPr>
            <w:noProof/>
            <w:webHidden/>
          </w:rPr>
          <w:fldChar w:fldCharType="begin"/>
        </w:r>
        <w:r w:rsidR="00D003E1">
          <w:rPr>
            <w:noProof/>
            <w:webHidden/>
          </w:rPr>
          <w:instrText xml:space="preserve"> PAGEREF _Toc224037149 \h </w:instrText>
        </w:r>
        <w:r w:rsidR="00D003E1">
          <w:rPr>
            <w:noProof/>
            <w:webHidden/>
          </w:rPr>
        </w:r>
        <w:r w:rsidR="00D003E1">
          <w:rPr>
            <w:noProof/>
            <w:webHidden/>
          </w:rPr>
          <w:fldChar w:fldCharType="separate"/>
        </w:r>
        <w:r w:rsidR="00240AA1">
          <w:rPr>
            <w:noProof/>
            <w:webHidden/>
          </w:rPr>
          <w:t>36</w:t>
        </w:r>
        <w:r w:rsidR="00D003E1">
          <w:rPr>
            <w:noProof/>
            <w:webHidden/>
          </w:rPr>
          <w:fldChar w:fldCharType="end"/>
        </w:r>
      </w:hyperlink>
    </w:p>
    <w:p w14:paraId="0C43C87B" w14:textId="277F2281" w:rsidR="00D003E1" w:rsidRDefault="008B26C5">
      <w:pPr>
        <w:pStyle w:val="TDC1"/>
        <w:rPr>
          <w:rFonts w:asciiTheme="minorHAnsi" w:eastAsiaTheme="minorEastAsia" w:hAnsiTheme="minorHAnsi" w:cstheme="minorBidi"/>
          <w:smallCaps w:val="0"/>
          <w:noProof/>
          <w:szCs w:val="22"/>
        </w:rPr>
      </w:pPr>
      <w:hyperlink w:anchor="_Toc224037150" w:history="1">
        <w:r w:rsidR="00D003E1" w:rsidRPr="00E42779">
          <w:rPr>
            <w:rStyle w:val="Hipervnculo"/>
            <w:bCs/>
            <w:noProof/>
          </w:rPr>
          <w:t>Alegaciones</w:t>
        </w:r>
        <w:r w:rsidR="00D003E1" w:rsidRPr="00E42779">
          <w:rPr>
            <w:rStyle w:val="Hipervnculo"/>
            <w:iCs/>
            <w:noProof/>
          </w:rPr>
          <w:t xml:space="preserve"> </w:t>
        </w:r>
        <w:r w:rsidR="00D003E1" w:rsidRPr="00E42779">
          <w:rPr>
            <w:rStyle w:val="Hipervnculo"/>
            <w:bCs/>
            <w:noProof/>
          </w:rPr>
          <w:t>presentadas</w:t>
        </w:r>
        <w:r w:rsidR="00D003E1" w:rsidRPr="00E42779">
          <w:rPr>
            <w:rStyle w:val="Hipervnculo"/>
            <w:iCs/>
            <w:noProof/>
          </w:rPr>
          <w:t xml:space="preserve"> al informe provisional</w:t>
        </w:r>
        <w:r w:rsidR="00D003E1">
          <w:rPr>
            <w:noProof/>
            <w:webHidden/>
          </w:rPr>
          <w:tab/>
        </w:r>
        <w:r w:rsidR="00D003E1">
          <w:rPr>
            <w:noProof/>
            <w:webHidden/>
          </w:rPr>
          <w:fldChar w:fldCharType="begin"/>
        </w:r>
        <w:r w:rsidR="00D003E1">
          <w:rPr>
            <w:noProof/>
            <w:webHidden/>
          </w:rPr>
          <w:instrText xml:space="preserve"> PAGEREF _Toc224037150 \h </w:instrText>
        </w:r>
        <w:r w:rsidR="00D003E1">
          <w:rPr>
            <w:noProof/>
            <w:webHidden/>
          </w:rPr>
        </w:r>
        <w:r w:rsidR="00D003E1">
          <w:rPr>
            <w:noProof/>
            <w:webHidden/>
          </w:rPr>
          <w:fldChar w:fldCharType="separate"/>
        </w:r>
        <w:r w:rsidR="00240AA1">
          <w:rPr>
            <w:noProof/>
            <w:webHidden/>
          </w:rPr>
          <w:t>38</w:t>
        </w:r>
        <w:r w:rsidR="00D003E1">
          <w:rPr>
            <w:noProof/>
            <w:webHidden/>
          </w:rPr>
          <w:fldChar w:fldCharType="end"/>
        </w:r>
      </w:hyperlink>
    </w:p>
    <w:p w14:paraId="1F6EDBEB" w14:textId="704FE06F" w:rsidR="00D003E1" w:rsidRDefault="008B26C5">
      <w:pPr>
        <w:pStyle w:val="TDC1"/>
        <w:rPr>
          <w:rFonts w:asciiTheme="minorHAnsi" w:eastAsiaTheme="minorEastAsia" w:hAnsiTheme="minorHAnsi" w:cstheme="minorBidi"/>
          <w:smallCaps w:val="0"/>
          <w:noProof/>
          <w:szCs w:val="22"/>
        </w:rPr>
      </w:pPr>
      <w:hyperlink w:anchor="_Toc224037151" w:history="1">
        <w:r w:rsidR="00D003E1" w:rsidRPr="00E42779">
          <w:rPr>
            <w:rStyle w:val="Hipervnculo"/>
            <w:noProof/>
          </w:rPr>
          <w:t>Contestación de la Cámara de Comptos a las alegaciones presentadas al informe provisional</w:t>
        </w:r>
      </w:hyperlink>
    </w:p>
    <w:p w14:paraId="049F31CB" w14:textId="6CE9C623" w:rsidR="003F5BC2" w:rsidRPr="00EC04F4" w:rsidRDefault="00AF09FB" w:rsidP="3CEDB1A4">
      <w:pPr>
        <w:pStyle w:val="ndice"/>
        <w:jc w:val="both"/>
        <w:rPr>
          <w:rFonts w:ascii="Arial Narrow" w:hAnsi="Arial Narrow"/>
          <w:b w:val="0"/>
          <w:caps w:val="0"/>
          <w:color w:val="auto"/>
          <w:kern w:val="0"/>
          <w:sz w:val="22"/>
          <w:szCs w:val="22"/>
        </w:rPr>
        <w:sectPr w:rsidR="003F5BC2" w:rsidRPr="00EC04F4" w:rsidSect="00D2472C">
          <w:headerReference w:type="even" r:id="rId16"/>
          <w:footerReference w:type="default" r:id="rId17"/>
          <w:type w:val="oddPage"/>
          <w:pgSz w:w="11907" w:h="16840" w:code="9"/>
          <w:pgMar w:top="2109" w:right="1559" w:bottom="1644" w:left="1559" w:header="369" w:footer="136" w:gutter="0"/>
          <w:pgNumType w:start="3"/>
          <w:cols w:space="720"/>
          <w:docGrid w:linePitch="360"/>
        </w:sectPr>
      </w:pPr>
      <w:r w:rsidRPr="00EC04F4">
        <w:rPr>
          <w:rFonts w:ascii="Arial Narrow" w:hAnsi="Arial Narrow"/>
          <w:b w:val="0"/>
          <w:caps w:val="0"/>
          <w:color w:val="auto"/>
          <w:sz w:val="22"/>
          <w:szCs w:val="22"/>
        </w:rPr>
        <w:fldChar w:fldCharType="end"/>
      </w:r>
    </w:p>
    <w:p w14:paraId="38D4FC4A" w14:textId="77777777" w:rsidR="00667DFF" w:rsidRPr="00EC04F4" w:rsidRDefault="00667DFF" w:rsidP="3B064586">
      <w:pPr>
        <w:pStyle w:val="atitulo1"/>
        <w:spacing w:line="259" w:lineRule="auto"/>
        <w:rPr>
          <w:color w:val="auto"/>
        </w:rPr>
      </w:pPr>
      <w:bookmarkStart w:id="0" w:name="_Toc430935356"/>
      <w:bookmarkStart w:id="1" w:name="_Toc22495429"/>
      <w:bookmarkStart w:id="2" w:name="_Toc55460314"/>
      <w:bookmarkStart w:id="3" w:name="_Toc118266006"/>
      <w:bookmarkStart w:id="4" w:name="_Toc224037116"/>
      <w:r w:rsidRPr="00EC04F4">
        <w:rPr>
          <w:color w:val="auto"/>
        </w:rPr>
        <w:lastRenderedPageBreak/>
        <w:t>I. Introducción</w:t>
      </w:r>
      <w:bookmarkEnd w:id="0"/>
      <w:bookmarkEnd w:id="1"/>
      <w:bookmarkEnd w:id="2"/>
      <w:bookmarkEnd w:id="3"/>
      <w:bookmarkEnd w:id="4"/>
    </w:p>
    <w:p w14:paraId="574D6961" w14:textId="3D225583" w:rsidR="003F5368" w:rsidRPr="00EC04F4" w:rsidRDefault="003F5368" w:rsidP="2677A83F">
      <w:pPr>
        <w:pStyle w:val="texto"/>
        <w:rPr>
          <w:rStyle w:val="normaltextrun"/>
          <w:shd w:val="clear" w:color="auto" w:fill="FFFFFF"/>
        </w:rPr>
      </w:pPr>
      <w:r w:rsidRPr="00EC04F4">
        <w:rPr>
          <w:rStyle w:val="normaltextrun"/>
          <w:shd w:val="clear" w:color="auto" w:fill="FFFFFF"/>
        </w:rPr>
        <w:t>El pleno del Ayuntamiento de Mélida, en sesión celebrada el 28 de junio de 2023, s</w:t>
      </w:r>
      <w:r w:rsidRPr="00CD5AE1">
        <w:rPr>
          <w:rStyle w:val="normaltextrun"/>
          <w:shd w:val="clear" w:color="auto" w:fill="FFFFFF"/>
        </w:rPr>
        <w:t>olicitó</w:t>
      </w:r>
      <w:r w:rsidRPr="00EC04F4">
        <w:rPr>
          <w:rStyle w:val="normaltextrun"/>
          <w:shd w:val="clear" w:color="auto" w:fill="FFFFFF"/>
        </w:rPr>
        <w:t xml:space="preserve"> a la Cámara de Comptos, la fiscalización de </w:t>
      </w:r>
      <w:r w:rsidR="3D8FD8B5" w:rsidRPr="00EC04F4">
        <w:rPr>
          <w:rStyle w:val="normaltextrun"/>
          <w:shd w:val="clear" w:color="auto" w:fill="FFFFFF"/>
        </w:rPr>
        <w:t>la cuenta general</w:t>
      </w:r>
      <w:r w:rsidRPr="00EC04F4">
        <w:rPr>
          <w:rStyle w:val="normaltextrun"/>
          <w:shd w:val="clear" w:color="auto" w:fill="FFFFFF"/>
        </w:rPr>
        <w:t xml:space="preserve"> del Ayuntamiento de Mélida</w:t>
      </w:r>
      <w:r w:rsidR="54F140F8" w:rsidRPr="00EC04F4">
        <w:rPr>
          <w:rStyle w:val="normaltextrun"/>
          <w:shd w:val="clear" w:color="auto" w:fill="FFFFFF"/>
        </w:rPr>
        <w:t xml:space="preserve"> (en adelante ayuntamiento)</w:t>
      </w:r>
      <w:r w:rsidRPr="00EC04F4">
        <w:rPr>
          <w:rStyle w:val="normaltextrun"/>
          <w:shd w:val="clear" w:color="auto" w:fill="FFFFFF"/>
        </w:rPr>
        <w:t xml:space="preserve"> correspondientes al periodo 2019-2023. </w:t>
      </w:r>
    </w:p>
    <w:p w14:paraId="368328AE" w14:textId="3844CFB7" w:rsidR="006F66B0" w:rsidRPr="00EC04F4" w:rsidRDefault="003F5368" w:rsidP="00B3015A">
      <w:pPr>
        <w:pStyle w:val="texto"/>
      </w:pPr>
      <w:r w:rsidRPr="00EC04F4">
        <w:rPr>
          <w:rStyle w:val="normaltextrun"/>
          <w:shd w:val="clear" w:color="auto" w:fill="FFFFFF"/>
        </w:rPr>
        <w:t>Para atender dicha solicitud, l</w:t>
      </w:r>
      <w:r w:rsidR="006F66B0" w:rsidRPr="00EC04F4">
        <w:t xml:space="preserve">a Cámara de Comptos, de conformidad con </w:t>
      </w:r>
      <w:r w:rsidR="1444B23D" w:rsidRPr="00EC04F4">
        <w:t xml:space="preserve">la </w:t>
      </w:r>
      <w:r w:rsidR="006F66B0" w:rsidRPr="00EC04F4">
        <w:t xml:space="preserve">Ley </w:t>
      </w:r>
      <w:r w:rsidR="359BBBD6" w:rsidRPr="00EC04F4">
        <w:t>Foral 19</w:t>
      </w:r>
      <w:r w:rsidR="006F66B0" w:rsidRPr="00EC04F4">
        <w:t xml:space="preserve">/1984, de 20 de diciembre, </w:t>
      </w:r>
      <w:r w:rsidR="008E4438" w:rsidRPr="00EC04F4">
        <w:t xml:space="preserve">incluyó en </w:t>
      </w:r>
      <w:r w:rsidR="001C64F3" w:rsidRPr="00EC04F4">
        <w:t>el</w:t>
      </w:r>
      <w:r w:rsidR="008E4438" w:rsidRPr="00EC04F4">
        <w:t xml:space="preserve"> programa de fiscalización </w:t>
      </w:r>
      <w:r w:rsidR="53AC49F8" w:rsidRPr="00EC04F4">
        <w:t>de</w:t>
      </w:r>
      <w:r w:rsidR="008E4438" w:rsidRPr="00EC04F4">
        <w:t xml:space="preserve"> 2024,</w:t>
      </w:r>
      <w:r w:rsidR="00813204" w:rsidRPr="00EC04F4">
        <w:t xml:space="preserve"> </w:t>
      </w:r>
      <w:r w:rsidR="003114B7" w:rsidRPr="00EC04F4">
        <w:t xml:space="preserve">una fiscalización financiera de la </w:t>
      </w:r>
      <w:r w:rsidR="00454576" w:rsidRPr="00EC04F4">
        <w:t>c</w:t>
      </w:r>
      <w:r w:rsidR="003114B7" w:rsidRPr="00EC04F4">
        <w:t xml:space="preserve">uenta </w:t>
      </w:r>
      <w:r w:rsidR="00454576" w:rsidRPr="00EC04F4">
        <w:t>g</w:t>
      </w:r>
      <w:r w:rsidR="003114B7" w:rsidRPr="00EC04F4">
        <w:t>eneral del ejercicio 202</w:t>
      </w:r>
      <w:r w:rsidR="008B5E6C" w:rsidRPr="00EC04F4">
        <w:t>3</w:t>
      </w:r>
      <w:r w:rsidR="003114B7" w:rsidRPr="00EC04F4">
        <w:rPr>
          <w:szCs w:val="26"/>
        </w:rPr>
        <w:t xml:space="preserve">, </w:t>
      </w:r>
      <w:r w:rsidR="000546B2" w:rsidRPr="00EC04F4">
        <w:t xml:space="preserve">en combinación con una fiscalización del cumplimiento de legalidad. </w:t>
      </w:r>
    </w:p>
    <w:p w14:paraId="0D370402" w14:textId="50394D53" w:rsidR="003B772C" w:rsidRDefault="006F66B0" w:rsidP="004E7C40">
      <w:pPr>
        <w:pStyle w:val="texto"/>
      </w:pPr>
      <w:r w:rsidRPr="00EC04F4">
        <w:t>El trabajo de campo lo realizó un</w:t>
      </w:r>
      <w:r w:rsidR="003502BA" w:rsidRPr="00EC04F4">
        <w:t xml:space="preserve"> </w:t>
      </w:r>
      <w:r w:rsidR="004E1104" w:rsidRPr="00EC04F4">
        <w:t xml:space="preserve">equipo formado por </w:t>
      </w:r>
      <w:r w:rsidR="4F993C9F" w:rsidRPr="00EC04F4">
        <w:t xml:space="preserve">dos </w:t>
      </w:r>
      <w:r w:rsidR="1E89C2DC" w:rsidRPr="00EC04F4">
        <w:t>técnicas, un</w:t>
      </w:r>
      <w:r w:rsidR="4F993C9F" w:rsidRPr="00EC04F4">
        <w:t xml:space="preserve"> </w:t>
      </w:r>
      <w:r w:rsidR="68BF558B" w:rsidRPr="00EC04F4">
        <w:t>técnico de</w:t>
      </w:r>
      <w:r w:rsidR="003502BA" w:rsidRPr="00EC04F4">
        <w:t xml:space="preserve"> auditoría </w:t>
      </w:r>
      <w:r w:rsidRPr="00EC04F4">
        <w:t>y un auditor, con la colaboración de los servicios jurídicos</w:t>
      </w:r>
      <w:r w:rsidR="00763E22">
        <w:t>, informáticos</w:t>
      </w:r>
      <w:r w:rsidRPr="00EC04F4">
        <w:t xml:space="preserve"> y administrativos de la Cámara.</w:t>
      </w:r>
    </w:p>
    <w:p w14:paraId="27C69FB5" w14:textId="77777777" w:rsidR="00BD59B7" w:rsidRDefault="00BD59B7" w:rsidP="00BD59B7">
      <w:pPr>
        <w:pStyle w:val="texto"/>
      </w:pPr>
      <w:r>
        <w:t>Los resultados de este trabajo se pusieron de manifiesto al alcalde del ayuntamiento de Mélida, con el fin de que formulara alegaciones, de conformidad con lo previsto en el artículo 11 de la Ley Foral 19/1984, de 20 de diciembre, de la Cámara de Comptos de Navarra.</w:t>
      </w:r>
    </w:p>
    <w:p w14:paraId="6B87681D" w14:textId="77777777" w:rsidR="00BD59B7" w:rsidRPr="00891434" w:rsidRDefault="00BD59B7" w:rsidP="00BD59B7">
      <w:pPr>
        <w:pStyle w:val="texto"/>
      </w:pPr>
      <w:r>
        <w:t>Finalizado el plazo, la alcaldía del Ayuntamiento de Mélida ha presentado alegaciones. Analizadas las mismas, se incorporan a dicho informe, junto con la respuesta de esta Cámara, que se eleva a definitivo.</w:t>
      </w:r>
    </w:p>
    <w:p w14:paraId="26F565A8" w14:textId="2A0A54C6" w:rsidR="004C1C57" w:rsidRDefault="003B772C" w:rsidP="004E7C40">
      <w:pPr>
        <w:pStyle w:val="texto"/>
      </w:pPr>
      <w:r w:rsidRPr="00891434">
        <w:t>En relación con los importes monetarios del informe, se ha efectuado un redondeo para no mostrar los céntimos. Los datos representan el redondeo de cada valor exacto y no la suma de datos redondeados. Los porcentajes también se calculan sobre los valores exactos y no sobre los redondeos.</w:t>
      </w:r>
      <w:r w:rsidR="00C8016F" w:rsidRPr="00891434">
        <w:t xml:space="preserve"> </w:t>
      </w:r>
    </w:p>
    <w:p w14:paraId="62486C05" w14:textId="77777777" w:rsidR="007A0546" w:rsidRPr="00EC04F4" w:rsidRDefault="007A0546" w:rsidP="00B86D51">
      <w:pPr>
        <w:rPr>
          <w:b/>
          <w:kern w:val="28"/>
          <w:sz w:val="26"/>
          <w:szCs w:val="26"/>
        </w:rPr>
      </w:pPr>
      <w:bookmarkStart w:id="5" w:name="_Toc22495430"/>
      <w:bookmarkStart w:id="6" w:name="_Toc55460315"/>
      <w:r w:rsidRPr="00EC04F4">
        <w:rPr>
          <w:sz w:val="26"/>
          <w:szCs w:val="26"/>
        </w:rPr>
        <w:br w:type="page"/>
      </w:r>
    </w:p>
    <w:p w14:paraId="236BFCFE" w14:textId="77777777" w:rsidR="00F8067D" w:rsidRPr="00EC04F4" w:rsidRDefault="00F8067D" w:rsidP="00B3015A">
      <w:pPr>
        <w:pStyle w:val="atitulo1"/>
        <w:rPr>
          <w:color w:val="auto"/>
        </w:rPr>
      </w:pPr>
      <w:bookmarkStart w:id="7" w:name="_Toc22495431"/>
      <w:bookmarkStart w:id="8" w:name="_Toc55460316"/>
      <w:bookmarkStart w:id="9" w:name="_Toc118266007"/>
      <w:bookmarkStart w:id="10" w:name="_Toc224037117"/>
      <w:bookmarkStart w:id="11" w:name="_Toc430935359"/>
      <w:r w:rsidRPr="00EC04F4">
        <w:rPr>
          <w:color w:val="auto"/>
        </w:rPr>
        <w:lastRenderedPageBreak/>
        <w:t>II. Objetivos y alcance de la fiscalización</w:t>
      </w:r>
      <w:bookmarkEnd w:id="7"/>
      <w:bookmarkEnd w:id="8"/>
      <w:bookmarkEnd w:id="9"/>
      <w:bookmarkEnd w:id="10"/>
    </w:p>
    <w:p w14:paraId="6396648D" w14:textId="77777777" w:rsidR="00F8067D" w:rsidRPr="00EC04F4" w:rsidRDefault="005C5FA4" w:rsidP="005A6023">
      <w:pPr>
        <w:spacing w:after="140"/>
        <w:ind w:firstLine="284"/>
        <w:jc w:val="both"/>
        <w:rPr>
          <w:spacing w:val="6"/>
          <w:sz w:val="26"/>
          <w:szCs w:val="26"/>
        </w:rPr>
      </w:pPr>
      <w:r w:rsidRPr="00EC04F4">
        <w:rPr>
          <w:spacing w:val="6"/>
          <w:sz w:val="26"/>
          <w:szCs w:val="26"/>
        </w:rPr>
        <w:t>El objetivo de nuestro trabajo ha sido emitir una opinión sobre:</w:t>
      </w:r>
    </w:p>
    <w:p w14:paraId="03E88293" w14:textId="6EA2F579" w:rsidR="00F8067D" w:rsidRPr="00EC04F4" w:rsidRDefault="00B5579A" w:rsidP="00813204">
      <w:pPr>
        <w:numPr>
          <w:ilvl w:val="0"/>
          <w:numId w:val="4"/>
        </w:numPr>
        <w:tabs>
          <w:tab w:val="clear" w:pos="1948"/>
          <w:tab w:val="left" w:pos="198"/>
          <w:tab w:val="left" w:pos="426"/>
          <w:tab w:val="num" w:pos="720"/>
          <w:tab w:val="num" w:pos="6597"/>
        </w:tabs>
        <w:spacing w:after="140"/>
        <w:ind w:left="0" w:firstLine="289"/>
        <w:jc w:val="both"/>
        <w:rPr>
          <w:spacing w:val="6"/>
          <w:sz w:val="26"/>
          <w:szCs w:val="26"/>
        </w:rPr>
      </w:pPr>
      <w:r w:rsidRPr="00EC04F4">
        <w:rPr>
          <w:spacing w:val="6"/>
          <w:sz w:val="26"/>
          <w:szCs w:val="26"/>
        </w:rPr>
        <w:t xml:space="preserve"> </w:t>
      </w:r>
      <w:r w:rsidR="00F8067D" w:rsidRPr="00EC04F4">
        <w:rPr>
          <w:spacing w:val="6"/>
          <w:sz w:val="26"/>
          <w:szCs w:val="26"/>
        </w:rPr>
        <w:t xml:space="preserve">Si la </w:t>
      </w:r>
      <w:r w:rsidR="008840B3" w:rsidRPr="00EC04F4">
        <w:rPr>
          <w:spacing w:val="6"/>
          <w:sz w:val="26"/>
          <w:szCs w:val="26"/>
        </w:rPr>
        <w:t>c</w:t>
      </w:r>
      <w:r w:rsidR="00F8067D" w:rsidRPr="00EC04F4">
        <w:rPr>
          <w:spacing w:val="6"/>
          <w:sz w:val="26"/>
          <w:szCs w:val="26"/>
        </w:rPr>
        <w:t xml:space="preserve">uenta </w:t>
      </w:r>
      <w:r w:rsidR="008840B3" w:rsidRPr="00EC04F4">
        <w:rPr>
          <w:spacing w:val="6"/>
          <w:sz w:val="26"/>
          <w:szCs w:val="26"/>
        </w:rPr>
        <w:t>g</w:t>
      </w:r>
      <w:r w:rsidR="00F8067D" w:rsidRPr="00EC04F4">
        <w:rPr>
          <w:spacing w:val="6"/>
          <w:sz w:val="26"/>
          <w:szCs w:val="26"/>
        </w:rPr>
        <w:t xml:space="preserve">eneral </w:t>
      </w:r>
      <w:r w:rsidR="781AF9BF" w:rsidRPr="00EC04F4">
        <w:rPr>
          <w:sz w:val="26"/>
          <w:szCs w:val="26"/>
        </w:rPr>
        <w:t xml:space="preserve">del ayuntamiento </w:t>
      </w:r>
      <w:r w:rsidR="00F8067D" w:rsidRPr="00EC04F4">
        <w:rPr>
          <w:spacing w:val="6"/>
          <w:sz w:val="26"/>
          <w:szCs w:val="26"/>
        </w:rPr>
        <w:t xml:space="preserve">expresa, en todos </w:t>
      </w:r>
      <w:r w:rsidR="005C5FA4" w:rsidRPr="00EC04F4">
        <w:rPr>
          <w:spacing w:val="6"/>
          <w:sz w:val="26"/>
          <w:szCs w:val="26"/>
        </w:rPr>
        <w:t xml:space="preserve">sus </w:t>
      </w:r>
      <w:r w:rsidR="00F8067D" w:rsidRPr="00EC04F4">
        <w:rPr>
          <w:spacing w:val="6"/>
          <w:sz w:val="26"/>
          <w:szCs w:val="26"/>
        </w:rPr>
        <w:t>aspectos significativos, la imagen fiel del</w:t>
      </w:r>
      <w:r w:rsidR="00D7183B" w:rsidRPr="00EC04F4">
        <w:rPr>
          <w:spacing w:val="6"/>
          <w:sz w:val="26"/>
          <w:szCs w:val="26"/>
        </w:rPr>
        <w:t xml:space="preserve"> patrimonio y de la situación financiera a 31 de diciembre de 2023 y de la liquidación del presupuesto y el resultado económico del ejercicio terminado en dicha fecha</w:t>
      </w:r>
      <w:r w:rsidR="00F8067D" w:rsidRPr="00EC04F4">
        <w:rPr>
          <w:spacing w:val="6"/>
          <w:sz w:val="26"/>
          <w:szCs w:val="26"/>
        </w:rPr>
        <w:t>, de conformidad con el marco normativo que resulta de aplicación y, en particular, con los principios y criterios contables y presupuestarios contenidos en el mismo.</w:t>
      </w:r>
    </w:p>
    <w:p w14:paraId="3168D698" w14:textId="08FA5368" w:rsidR="007E04F3" w:rsidRPr="00EC04F4" w:rsidRDefault="00B5579A" w:rsidP="005A6023">
      <w:pPr>
        <w:numPr>
          <w:ilvl w:val="0"/>
          <w:numId w:val="4"/>
        </w:numPr>
        <w:tabs>
          <w:tab w:val="clear" w:pos="1948"/>
          <w:tab w:val="left" w:pos="198"/>
          <w:tab w:val="left" w:pos="426"/>
          <w:tab w:val="num" w:pos="720"/>
          <w:tab w:val="num" w:pos="6597"/>
        </w:tabs>
        <w:spacing w:after="140"/>
        <w:ind w:left="0" w:firstLine="289"/>
        <w:jc w:val="both"/>
        <w:rPr>
          <w:spacing w:val="6"/>
          <w:sz w:val="26"/>
          <w:szCs w:val="26"/>
        </w:rPr>
      </w:pPr>
      <w:r w:rsidRPr="00EC04F4">
        <w:rPr>
          <w:spacing w:val="6"/>
          <w:sz w:val="26"/>
          <w:szCs w:val="26"/>
        </w:rPr>
        <w:t xml:space="preserve"> </w:t>
      </w:r>
      <w:r w:rsidR="00F8067D" w:rsidRPr="00EC04F4">
        <w:rPr>
          <w:spacing w:val="6"/>
          <w:sz w:val="26"/>
          <w:szCs w:val="26"/>
        </w:rPr>
        <w:t>Si las actividades, operaciones presupuestarias y financieras realizadas por el ayuntamiento durante el ejercicio 202</w:t>
      </w:r>
      <w:r w:rsidR="003776B2" w:rsidRPr="00EC04F4">
        <w:rPr>
          <w:spacing w:val="6"/>
          <w:sz w:val="26"/>
          <w:szCs w:val="26"/>
        </w:rPr>
        <w:t>3</w:t>
      </w:r>
      <w:r w:rsidR="00F8067D" w:rsidRPr="00EC04F4">
        <w:rPr>
          <w:spacing w:val="6"/>
          <w:sz w:val="26"/>
          <w:szCs w:val="26"/>
        </w:rPr>
        <w:t xml:space="preserve"> y la información reflejada en la </w:t>
      </w:r>
      <w:r w:rsidR="008840B3" w:rsidRPr="00EC04F4">
        <w:rPr>
          <w:spacing w:val="6"/>
          <w:sz w:val="26"/>
          <w:szCs w:val="26"/>
        </w:rPr>
        <w:t>c</w:t>
      </w:r>
      <w:r w:rsidR="00F8067D" w:rsidRPr="00EC04F4">
        <w:rPr>
          <w:spacing w:val="6"/>
          <w:sz w:val="26"/>
          <w:szCs w:val="26"/>
        </w:rPr>
        <w:t xml:space="preserve">uenta </w:t>
      </w:r>
      <w:r w:rsidR="008840B3" w:rsidRPr="00EC04F4">
        <w:rPr>
          <w:spacing w:val="6"/>
          <w:sz w:val="26"/>
          <w:szCs w:val="26"/>
        </w:rPr>
        <w:t>g</w:t>
      </w:r>
      <w:r w:rsidR="00F8067D" w:rsidRPr="00EC04F4">
        <w:rPr>
          <w:spacing w:val="6"/>
          <w:sz w:val="26"/>
          <w:szCs w:val="26"/>
        </w:rPr>
        <w:t>eneral resultan conformes, en todos los aspectos significativos, con la normativa aplicable a la gestión de los fondos públicos.</w:t>
      </w:r>
    </w:p>
    <w:p w14:paraId="47F1130C" w14:textId="77777777" w:rsidR="00D13AFD" w:rsidRPr="00EC04F4" w:rsidRDefault="005C5FA4" w:rsidP="005A6023">
      <w:pPr>
        <w:tabs>
          <w:tab w:val="left" w:pos="142"/>
          <w:tab w:val="left" w:pos="426"/>
        </w:tabs>
        <w:spacing w:after="140"/>
        <w:ind w:firstLine="289"/>
        <w:jc w:val="both"/>
        <w:rPr>
          <w:spacing w:val="6"/>
          <w:sz w:val="26"/>
          <w:szCs w:val="26"/>
        </w:rPr>
      </w:pPr>
      <w:r w:rsidRPr="00EC04F4">
        <w:rPr>
          <w:spacing w:val="6"/>
          <w:sz w:val="26"/>
          <w:szCs w:val="26"/>
        </w:rPr>
        <w:t>El al</w:t>
      </w:r>
      <w:r w:rsidR="00D13AFD" w:rsidRPr="00EC04F4">
        <w:rPr>
          <w:spacing w:val="6"/>
          <w:sz w:val="26"/>
          <w:szCs w:val="26"/>
        </w:rPr>
        <w:t>cance del trabajo lo ha formado:</w:t>
      </w:r>
    </w:p>
    <w:p w14:paraId="158B9297" w14:textId="22DA69A7" w:rsidR="008840B3" w:rsidRPr="00EC04F4" w:rsidRDefault="00B5579A" w:rsidP="00B23661">
      <w:pPr>
        <w:numPr>
          <w:ilvl w:val="0"/>
          <w:numId w:val="4"/>
        </w:numPr>
        <w:tabs>
          <w:tab w:val="clear" w:pos="1948"/>
          <w:tab w:val="left" w:pos="142"/>
          <w:tab w:val="left" w:pos="198"/>
          <w:tab w:val="left" w:pos="426"/>
          <w:tab w:val="num" w:pos="720"/>
          <w:tab w:val="num" w:pos="6597"/>
        </w:tabs>
        <w:spacing w:after="140"/>
        <w:ind w:left="0" w:firstLine="289"/>
        <w:jc w:val="both"/>
        <w:rPr>
          <w:spacing w:val="6"/>
          <w:sz w:val="26"/>
          <w:szCs w:val="26"/>
        </w:rPr>
      </w:pPr>
      <w:r w:rsidRPr="00EC04F4">
        <w:rPr>
          <w:spacing w:val="6"/>
          <w:sz w:val="26"/>
          <w:szCs w:val="26"/>
        </w:rPr>
        <w:t xml:space="preserve"> </w:t>
      </w:r>
      <w:r w:rsidR="00D13AFD" w:rsidRPr="00EC04F4">
        <w:rPr>
          <w:spacing w:val="6"/>
          <w:sz w:val="26"/>
          <w:szCs w:val="26"/>
        </w:rPr>
        <w:t xml:space="preserve">La </w:t>
      </w:r>
      <w:r w:rsidR="007D36D5" w:rsidRPr="00EC04F4">
        <w:rPr>
          <w:spacing w:val="6"/>
          <w:sz w:val="26"/>
          <w:szCs w:val="26"/>
        </w:rPr>
        <w:t>c</w:t>
      </w:r>
      <w:r w:rsidR="00D13AFD" w:rsidRPr="00EC04F4">
        <w:rPr>
          <w:spacing w:val="6"/>
          <w:sz w:val="26"/>
          <w:szCs w:val="26"/>
        </w:rPr>
        <w:t xml:space="preserve">uenta </w:t>
      </w:r>
      <w:r w:rsidR="007D36D5" w:rsidRPr="00EC04F4">
        <w:rPr>
          <w:spacing w:val="6"/>
          <w:sz w:val="26"/>
          <w:szCs w:val="26"/>
        </w:rPr>
        <w:t>g</w:t>
      </w:r>
      <w:r w:rsidR="00D13AFD" w:rsidRPr="00EC04F4">
        <w:rPr>
          <w:spacing w:val="6"/>
          <w:sz w:val="26"/>
          <w:szCs w:val="26"/>
        </w:rPr>
        <w:t>eneral</w:t>
      </w:r>
      <w:r w:rsidR="00DF7F90" w:rsidRPr="00EC04F4">
        <w:rPr>
          <w:rStyle w:val="Refdenotaalpie"/>
          <w:spacing w:val="6"/>
          <w:sz w:val="26"/>
          <w:szCs w:val="26"/>
        </w:rPr>
        <w:footnoteReference w:id="1"/>
      </w:r>
      <w:r w:rsidR="00D13AFD" w:rsidRPr="00EC04F4">
        <w:rPr>
          <w:spacing w:val="6"/>
          <w:sz w:val="26"/>
          <w:szCs w:val="26"/>
        </w:rPr>
        <w:t xml:space="preserve"> del ejercicio 202</w:t>
      </w:r>
      <w:r w:rsidR="003776B2" w:rsidRPr="00EC04F4">
        <w:rPr>
          <w:spacing w:val="6"/>
          <w:sz w:val="26"/>
          <w:szCs w:val="26"/>
        </w:rPr>
        <w:t>3</w:t>
      </w:r>
      <w:r w:rsidR="4E964D08" w:rsidRPr="00EC04F4">
        <w:rPr>
          <w:sz w:val="26"/>
          <w:szCs w:val="26"/>
        </w:rPr>
        <w:t>,</w:t>
      </w:r>
      <w:r w:rsidR="00D13AFD" w:rsidRPr="00EC04F4">
        <w:rPr>
          <w:spacing w:val="6"/>
          <w:sz w:val="26"/>
          <w:szCs w:val="26"/>
        </w:rPr>
        <w:t xml:space="preserve"> </w:t>
      </w:r>
      <w:r w:rsidR="006B26B7" w:rsidRPr="00EC04F4">
        <w:rPr>
          <w:spacing w:val="6"/>
          <w:sz w:val="26"/>
          <w:szCs w:val="26"/>
        </w:rPr>
        <w:t xml:space="preserve">con el contenido previsto en el </w:t>
      </w:r>
      <w:r w:rsidR="00D13AFD" w:rsidRPr="00EC04F4">
        <w:rPr>
          <w:spacing w:val="6"/>
          <w:sz w:val="26"/>
          <w:szCs w:val="26"/>
        </w:rPr>
        <w:t xml:space="preserve">Decreto Foral </w:t>
      </w:r>
      <w:r w:rsidR="00F73CC3" w:rsidRPr="00EC04F4">
        <w:rPr>
          <w:spacing w:val="6"/>
          <w:sz w:val="26"/>
          <w:szCs w:val="26"/>
        </w:rPr>
        <w:t>273</w:t>
      </w:r>
      <w:r w:rsidR="00D13AFD" w:rsidRPr="00EC04F4">
        <w:rPr>
          <w:spacing w:val="6"/>
          <w:sz w:val="26"/>
          <w:szCs w:val="26"/>
        </w:rPr>
        <w:t>/1998</w:t>
      </w:r>
      <w:r w:rsidR="00F73CC3" w:rsidRPr="00EC04F4">
        <w:rPr>
          <w:spacing w:val="6"/>
          <w:sz w:val="26"/>
          <w:szCs w:val="26"/>
        </w:rPr>
        <w:t xml:space="preserve">, de 21 de septiembre, por el que se aprueba la Instrucción de contabilidad simplificada para la </w:t>
      </w:r>
      <w:r w:rsidR="003072BB" w:rsidRPr="00EC04F4">
        <w:rPr>
          <w:spacing w:val="6"/>
          <w:sz w:val="26"/>
          <w:szCs w:val="26"/>
        </w:rPr>
        <w:t>Administración Local de Navarra.</w:t>
      </w:r>
      <w:r w:rsidR="36193205" w:rsidRPr="00EC04F4">
        <w:rPr>
          <w:spacing w:val="6"/>
          <w:sz w:val="26"/>
          <w:szCs w:val="26"/>
        </w:rPr>
        <w:t xml:space="preserve"> </w:t>
      </w:r>
    </w:p>
    <w:p w14:paraId="2B50512E" w14:textId="1117A732" w:rsidR="00D13AFD" w:rsidRPr="00EC04F4" w:rsidRDefault="00240AA1" w:rsidP="00240AA1">
      <w:pPr>
        <w:numPr>
          <w:ilvl w:val="0"/>
          <w:numId w:val="4"/>
        </w:numPr>
        <w:tabs>
          <w:tab w:val="clear" w:pos="1948"/>
          <w:tab w:val="left" w:pos="142"/>
          <w:tab w:val="left" w:pos="198"/>
          <w:tab w:val="left" w:pos="426"/>
          <w:tab w:val="num" w:pos="720"/>
          <w:tab w:val="num" w:pos="6597"/>
        </w:tabs>
        <w:spacing w:after="140"/>
        <w:ind w:left="0" w:firstLine="289"/>
        <w:jc w:val="both"/>
        <w:rPr>
          <w:spacing w:val="6"/>
          <w:sz w:val="26"/>
          <w:szCs w:val="26"/>
        </w:rPr>
      </w:pPr>
      <w:r>
        <w:rPr>
          <w:spacing w:val="6"/>
          <w:sz w:val="26"/>
          <w:szCs w:val="26"/>
        </w:rPr>
        <w:t xml:space="preserve"> </w:t>
      </w:r>
      <w:r w:rsidR="00D13AFD" w:rsidRPr="00EC04F4">
        <w:rPr>
          <w:spacing w:val="6"/>
          <w:sz w:val="26"/>
          <w:szCs w:val="26"/>
        </w:rPr>
        <w:t>Las ope</w:t>
      </w:r>
      <w:r w:rsidR="00D809A4" w:rsidRPr="00EC04F4">
        <w:rPr>
          <w:spacing w:val="6"/>
          <w:sz w:val="26"/>
          <w:szCs w:val="26"/>
        </w:rPr>
        <w:t>r</w:t>
      </w:r>
      <w:r w:rsidR="00D13AFD" w:rsidRPr="00EC04F4">
        <w:rPr>
          <w:spacing w:val="6"/>
          <w:sz w:val="26"/>
          <w:szCs w:val="26"/>
        </w:rPr>
        <w:t xml:space="preserve">aciones </w:t>
      </w:r>
      <w:r w:rsidR="00342FF3" w:rsidRPr="00EC04F4">
        <w:rPr>
          <w:spacing w:val="6"/>
          <w:sz w:val="26"/>
          <w:szCs w:val="26"/>
        </w:rPr>
        <w:t>incluidas en</w:t>
      </w:r>
      <w:r w:rsidR="00D13AFD" w:rsidRPr="00EC04F4">
        <w:rPr>
          <w:spacing w:val="6"/>
          <w:sz w:val="26"/>
          <w:szCs w:val="26"/>
        </w:rPr>
        <w:t xml:space="preserve"> las muestras indicadas en el Apéndice </w:t>
      </w:r>
      <w:r w:rsidR="00F533B1" w:rsidRPr="00EC04F4">
        <w:rPr>
          <w:spacing w:val="6"/>
          <w:sz w:val="26"/>
          <w:szCs w:val="26"/>
        </w:rPr>
        <w:t>5</w:t>
      </w:r>
      <w:r w:rsidR="7B89786F" w:rsidRPr="00EC04F4">
        <w:rPr>
          <w:sz w:val="26"/>
          <w:szCs w:val="26"/>
        </w:rPr>
        <w:t>.</w:t>
      </w:r>
    </w:p>
    <w:p w14:paraId="241658B9" w14:textId="1BA525A2" w:rsidR="00030D76" w:rsidRDefault="00121AB4" w:rsidP="005A6023">
      <w:pPr>
        <w:tabs>
          <w:tab w:val="left" w:pos="142"/>
          <w:tab w:val="left" w:pos="426"/>
          <w:tab w:val="center" w:pos="2835"/>
          <w:tab w:val="center" w:pos="3969"/>
          <w:tab w:val="center" w:pos="5103"/>
          <w:tab w:val="center" w:pos="6237"/>
          <w:tab w:val="center" w:pos="7371"/>
        </w:tabs>
        <w:spacing w:after="140"/>
        <w:ind w:firstLine="289"/>
        <w:jc w:val="both"/>
        <w:rPr>
          <w:spacing w:val="6"/>
          <w:sz w:val="26"/>
          <w:szCs w:val="26"/>
        </w:rPr>
      </w:pPr>
      <w:bookmarkStart w:id="12" w:name="_Toc22495432"/>
      <w:r w:rsidRPr="00121AB4">
        <w:rPr>
          <w:spacing w:val="6"/>
          <w:sz w:val="26"/>
          <w:szCs w:val="26"/>
        </w:rPr>
        <w:t xml:space="preserve">Ha habido retrasos significativos en la remisión de documentación a esta Cámara por parte del ayuntamiento. Durante el trabajo de campo, no se atendió el suministro de una parte significativa de la información y documentación solicitada por el equipo auditor, que la requirió en cuatro ocasiones sin obtener respuesta. La mayor parte de esta documentación (un total de 158 documentos) fue aportada, finalmente, en la fase de discusión del borrador del informe. </w:t>
      </w:r>
    </w:p>
    <w:p w14:paraId="056C4572" w14:textId="09F200D3" w:rsidR="00F8067D" w:rsidRPr="00EC04F4" w:rsidRDefault="00F8067D" w:rsidP="005A6023">
      <w:pPr>
        <w:tabs>
          <w:tab w:val="left" w:pos="142"/>
          <w:tab w:val="left" w:pos="426"/>
          <w:tab w:val="center" w:pos="2835"/>
          <w:tab w:val="center" w:pos="3969"/>
          <w:tab w:val="center" w:pos="5103"/>
          <w:tab w:val="center" w:pos="6237"/>
          <w:tab w:val="center" w:pos="7371"/>
        </w:tabs>
        <w:spacing w:after="140"/>
        <w:ind w:firstLine="289"/>
        <w:jc w:val="both"/>
        <w:rPr>
          <w:spacing w:val="6"/>
          <w:sz w:val="26"/>
          <w:szCs w:val="26"/>
        </w:rPr>
      </w:pPr>
      <w:r w:rsidRPr="00EC04F4">
        <w:rPr>
          <w:spacing w:val="6"/>
          <w:sz w:val="26"/>
          <w:szCs w:val="26"/>
        </w:rPr>
        <w:t>El alcance temporal de la fiscalización se refiere al ejercicio 202</w:t>
      </w:r>
      <w:r w:rsidR="003E00C3" w:rsidRPr="00EC04F4">
        <w:rPr>
          <w:spacing w:val="6"/>
          <w:sz w:val="26"/>
          <w:szCs w:val="26"/>
        </w:rPr>
        <w:t>3</w:t>
      </w:r>
      <w:r w:rsidRPr="00EC04F4">
        <w:rPr>
          <w:spacing w:val="6"/>
          <w:sz w:val="26"/>
          <w:szCs w:val="26"/>
        </w:rPr>
        <w:t>, si bien se han efectuado aquellas comprobaciones necesarias sobre otros ejercicios para una mejor consecución de los objetivos establecidos.</w:t>
      </w:r>
    </w:p>
    <w:p w14:paraId="4B99056E" w14:textId="77777777" w:rsidR="008E4438" w:rsidRPr="00EC04F4" w:rsidRDefault="008E4438" w:rsidP="008310BD">
      <w:pPr>
        <w:tabs>
          <w:tab w:val="center" w:pos="2835"/>
          <w:tab w:val="center" w:pos="3969"/>
          <w:tab w:val="center" w:pos="5103"/>
          <w:tab w:val="center" w:pos="6237"/>
          <w:tab w:val="center" w:pos="7371"/>
        </w:tabs>
        <w:ind w:firstLine="284"/>
        <w:jc w:val="both"/>
        <w:rPr>
          <w:spacing w:val="6"/>
          <w:sz w:val="26"/>
          <w:szCs w:val="26"/>
        </w:rPr>
      </w:pPr>
      <w:bookmarkStart w:id="13" w:name="_Toc55460317"/>
      <w:bookmarkStart w:id="14" w:name="_Toc118266008"/>
      <w:r w:rsidRPr="00EC04F4">
        <w:rPr>
          <w:spacing w:val="6"/>
          <w:sz w:val="26"/>
          <w:szCs w:val="26"/>
        </w:rPr>
        <w:br w:type="page"/>
      </w:r>
    </w:p>
    <w:p w14:paraId="6C55128D" w14:textId="30F5F38F" w:rsidR="00F8067D" w:rsidRPr="00EC04F4" w:rsidRDefault="003101E9" w:rsidP="00B3015A">
      <w:pPr>
        <w:pStyle w:val="atitulo1"/>
        <w:rPr>
          <w:color w:val="auto"/>
        </w:rPr>
      </w:pPr>
      <w:bookmarkStart w:id="15" w:name="_Toc224037118"/>
      <w:r w:rsidRPr="00EC04F4">
        <w:rPr>
          <w:color w:val="auto"/>
        </w:rPr>
        <w:lastRenderedPageBreak/>
        <w:t>III</w:t>
      </w:r>
      <w:r w:rsidR="00F8067D" w:rsidRPr="00EC04F4">
        <w:rPr>
          <w:color w:val="auto"/>
        </w:rPr>
        <w:t xml:space="preserve">. </w:t>
      </w:r>
      <w:r w:rsidR="00F27A6D" w:rsidRPr="00EC04F4">
        <w:rPr>
          <w:color w:val="auto"/>
        </w:rPr>
        <w:t>O</w:t>
      </w:r>
      <w:r w:rsidR="00F8067D" w:rsidRPr="00EC04F4">
        <w:rPr>
          <w:color w:val="auto"/>
        </w:rPr>
        <w:t>pinión</w:t>
      </w:r>
      <w:bookmarkEnd w:id="11"/>
      <w:bookmarkEnd w:id="12"/>
      <w:bookmarkEnd w:id="13"/>
      <w:bookmarkEnd w:id="14"/>
      <w:bookmarkEnd w:id="15"/>
    </w:p>
    <w:p w14:paraId="5D8B1FBA" w14:textId="77777777" w:rsidR="003D5674" w:rsidRPr="00EC04F4" w:rsidRDefault="003D5674" w:rsidP="00B86D51">
      <w:pPr>
        <w:pStyle w:val="atitulo2"/>
        <w:rPr>
          <w:color w:val="auto"/>
        </w:rPr>
      </w:pPr>
      <w:bookmarkStart w:id="16" w:name="_Toc170383401"/>
      <w:bookmarkStart w:id="17" w:name="_Toc224037119"/>
      <w:bookmarkStart w:id="18" w:name="_Toc55460318"/>
      <w:bookmarkStart w:id="19" w:name="_Toc430935360"/>
      <w:bookmarkStart w:id="20" w:name="_Toc22495433"/>
      <w:r w:rsidRPr="00EC04F4">
        <w:rPr>
          <w:color w:val="auto"/>
        </w:rPr>
        <w:t xml:space="preserve">III.1 Denegación de opinión de fiscalización </w:t>
      </w:r>
      <w:bookmarkEnd w:id="16"/>
      <w:r w:rsidRPr="00EC04F4">
        <w:rPr>
          <w:color w:val="auto"/>
        </w:rPr>
        <w:t>financiera</w:t>
      </w:r>
      <w:bookmarkEnd w:id="17"/>
      <w:r w:rsidRPr="00EC04F4">
        <w:rPr>
          <w:color w:val="auto"/>
        </w:rPr>
        <w:t xml:space="preserve">  </w:t>
      </w:r>
    </w:p>
    <w:p w14:paraId="3D4D0B65" w14:textId="6BCF7C0F" w:rsidR="003D5674" w:rsidRPr="00EC04F4" w:rsidRDefault="003D5674" w:rsidP="003D5674">
      <w:pPr>
        <w:pStyle w:val="texto"/>
      </w:pPr>
      <w:r w:rsidRPr="00EC04F4">
        <w:t xml:space="preserve">La Cámara de Comptos de Navarra, en ejercicio de las competencias que le atribuye la Ley Foral 19/1984, de 20 de diciembre, es el órgano competente para fiscalizar </w:t>
      </w:r>
      <w:r w:rsidR="3A4E7F82" w:rsidRPr="00EC04F4">
        <w:t xml:space="preserve">la cuenta general </w:t>
      </w:r>
      <w:r w:rsidRPr="00EC04F4">
        <w:t>del Ayuntamiento de Mélida, que comprende el balance a 31 de diciembre de 2023, la cuenta del resultado económico-patrimonial, el estado de liquidación del presupuesto y la memoria correspondiente al ejercicio terminado a dicha fecha.</w:t>
      </w:r>
    </w:p>
    <w:p w14:paraId="53F9FA72" w14:textId="085EB1FA" w:rsidR="003D5674" w:rsidRPr="00EC04F4" w:rsidRDefault="003D5674" w:rsidP="003D5674">
      <w:pPr>
        <w:pStyle w:val="texto"/>
      </w:pPr>
      <w:r w:rsidRPr="00EC04F4">
        <w:t xml:space="preserve">No expresamos una opinión sobre </w:t>
      </w:r>
      <w:r w:rsidR="011BA5A8" w:rsidRPr="00EC04F4">
        <w:t>la cuenta general</w:t>
      </w:r>
      <w:r w:rsidRPr="00EC04F4">
        <w:t xml:space="preserve"> del Ayuntamiento de Mélida a 31 de diciembre de 2023. Debido al efecto muy significativo de las cuestiones descritas en la sección “Fundamento de la denegación de opinión de fiscalización financiera” de nuestro informe, no hemos podido obtener evidencia de auditoría que proporcione una base suficiente y adecuada para expresar una opinión de auditoría sobre </w:t>
      </w:r>
      <w:r w:rsidR="50689433" w:rsidRPr="00EC04F4">
        <w:t>la cuenta general</w:t>
      </w:r>
      <w:r w:rsidRPr="00EC04F4">
        <w:t>.</w:t>
      </w:r>
    </w:p>
    <w:p w14:paraId="3809DA34" w14:textId="77777777" w:rsidR="003D5674" w:rsidRPr="00EC04F4" w:rsidRDefault="003D5674" w:rsidP="003D5674">
      <w:pPr>
        <w:pStyle w:val="atitulo2"/>
        <w:spacing w:before="240"/>
        <w:rPr>
          <w:color w:val="auto"/>
        </w:rPr>
      </w:pPr>
      <w:bookmarkStart w:id="21" w:name="_Toc170383402"/>
      <w:bookmarkStart w:id="22" w:name="_Toc224037120"/>
      <w:r w:rsidRPr="00EC04F4">
        <w:rPr>
          <w:color w:val="auto"/>
        </w:rPr>
        <w:t xml:space="preserve">III.2 Opinión de fiscalización </w:t>
      </w:r>
      <w:bookmarkEnd w:id="21"/>
      <w:r w:rsidRPr="00EC04F4">
        <w:rPr>
          <w:color w:val="auto"/>
        </w:rPr>
        <w:t>de cumplimiento desfavorable</w:t>
      </w:r>
      <w:bookmarkEnd w:id="22"/>
    </w:p>
    <w:p w14:paraId="6D04E138" w14:textId="371BB4F8" w:rsidR="003D5674" w:rsidRPr="00EC04F4" w:rsidRDefault="003D5674" w:rsidP="00B86D51">
      <w:pPr>
        <w:pStyle w:val="paragraph"/>
        <w:spacing w:before="0" w:beforeAutospacing="0" w:after="140" w:afterAutospacing="0"/>
        <w:ind w:firstLine="272"/>
        <w:jc w:val="both"/>
        <w:textAlignment w:val="baseline"/>
        <w:rPr>
          <w:rStyle w:val="normaltextrun"/>
          <w:rFonts w:ascii="Arial" w:hAnsi="Arial"/>
          <w:bCs/>
          <w:iCs/>
          <w:color w:val="000000"/>
          <w:spacing w:val="10"/>
          <w:kern w:val="28"/>
          <w:sz w:val="26"/>
          <w:szCs w:val="26"/>
        </w:rPr>
      </w:pPr>
      <w:r w:rsidRPr="00EC04F4">
        <w:rPr>
          <w:rStyle w:val="normaltextrun"/>
          <w:sz w:val="26"/>
        </w:rPr>
        <w:t>La Cámara de Comptos de Navarra, en uso de las competencias que le atribuye la Ley Foral 19/1984, de 20 de diciembre, ha realizado una fiscalización de cumplimiento de la legalidad del Ayuntamiento de Mélida en el ejercicio 2023.</w:t>
      </w:r>
    </w:p>
    <w:p w14:paraId="6F41037F" w14:textId="3D1F62CF" w:rsidR="003D5674" w:rsidRPr="00EC04F4" w:rsidRDefault="003D5674" w:rsidP="00B86D51">
      <w:pPr>
        <w:pStyle w:val="paragraph"/>
        <w:spacing w:before="0" w:beforeAutospacing="0" w:after="140" w:afterAutospacing="0"/>
        <w:ind w:firstLine="272"/>
        <w:jc w:val="both"/>
        <w:textAlignment w:val="baseline"/>
        <w:rPr>
          <w:rStyle w:val="normaltextrun"/>
        </w:rPr>
      </w:pPr>
      <w:r w:rsidRPr="00EC04F4">
        <w:rPr>
          <w:rStyle w:val="normaltextrun"/>
          <w:sz w:val="26"/>
        </w:rPr>
        <w:t>En nuestra opinión, debido al efecto muy significativo de las cuestiones descritas en la sección “Fundamento de la opinión de fiscalización de cumplimiento” de nuestro informe, las actividades, operaciones presupuestarias y financieras y la información reflejada en las cuentas anuales correspondientes al ejercicio 2023 del Ayuntamiento de Mélida no resultan conformes con la normativa aplicable a la gestión de los fondos públicos.</w:t>
      </w:r>
    </w:p>
    <w:bookmarkEnd w:id="18"/>
    <w:bookmarkEnd w:id="19"/>
    <w:bookmarkEnd w:id="20"/>
    <w:p w14:paraId="19FCCF3B" w14:textId="32191E12" w:rsidR="007A0546" w:rsidRPr="00EC04F4" w:rsidRDefault="007A0546" w:rsidP="005A6023">
      <w:pPr>
        <w:pStyle w:val="texto"/>
        <w:rPr>
          <w:rFonts w:ascii="Arial" w:hAnsi="Arial"/>
          <w:i/>
          <w:iCs/>
          <w:spacing w:val="10"/>
          <w:kern w:val="28"/>
        </w:rPr>
      </w:pPr>
      <w:r w:rsidRPr="00EC04F4">
        <w:rPr>
          <w:rFonts w:ascii="Arial" w:hAnsi="Arial"/>
          <w:i/>
          <w:iCs/>
          <w:spacing w:val="10"/>
          <w:kern w:val="28"/>
        </w:rPr>
        <w:br w:type="page"/>
      </w:r>
    </w:p>
    <w:p w14:paraId="1CEB43E5" w14:textId="77777777" w:rsidR="00102C26" w:rsidRPr="00EC04F4" w:rsidRDefault="003101E9" w:rsidP="00B3015A">
      <w:pPr>
        <w:pStyle w:val="atitulo1"/>
        <w:rPr>
          <w:color w:val="auto"/>
        </w:rPr>
      </w:pPr>
      <w:bookmarkStart w:id="23" w:name="_Toc118266011"/>
      <w:bookmarkStart w:id="24" w:name="_Toc224037121"/>
      <w:r w:rsidRPr="00EC04F4">
        <w:rPr>
          <w:color w:val="auto"/>
        </w:rPr>
        <w:lastRenderedPageBreak/>
        <w:t>I</w:t>
      </w:r>
      <w:r w:rsidR="003208A8" w:rsidRPr="00EC04F4">
        <w:rPr>
          <w:color w:val="auto"/>
        </w:rPr>
        <w:t xml:space="preserve">V. </w:t>
      </w:r>
      <w:r w:rsidR="00102C26" w:rsidRPr="00EC04F4">
        <w:rPr>
          <w:color w:val="auto"/>
        </w:rPr>
        <w:t>Fundamento de la opinión</w:t>
      </w:r>
      <w:bookmarkEnd w:id="23"/>
      <w:bookmarkEnd w:id="24"/>
      <w:r w:rsidR="00102C26" w:rsidRPr="00EC04F4">
        <w:rPr>
          <w:color w:val="auto"/>
        </w:rPr>
        <w:t xml:space="preserve"> </w:t>
      </w:r>
    </w:p>
    <w:p w14:paraId="0E45BBC1" w14:textId="15E90328" w:rsidR="00385964" w:rsidRPr="00EC04F4" w:rsidRDefault="001F7BA0" w:rsidP="00BB504A">
      <w:pPr>
        <w:pStyle w:val="atitulo2"/>
        <w:spacing w:before="240"/>
      </w:pPr>
      <w:bookmarkStart w:id="25" w:name="_Toc224037122"/>
      <w:r w:rsidRPr="00EC04F4">
        <w:rPr>
          <w:color w:val="auto"/>
        </w:rPr>
        <w:t>IV.1. Fundamento de la denegación de opinión de fiscalización financiera</w:t>
      </w:r>
      <w:bookmarkEnd w:id="25"/>
      <w:r w:rsidR="008B0D41" w:rsidRPr="00EC04F4">
        <w:rPr>
          <w:color w:val="auto"/>
        </w:rPr>
        <w:t xml:space="preserve"> </w:t>
      </w:r>
      <w:r w:rsidR="76A9CD38" w:rsidRPr="00EC04F4">
        <w:rPr>
          <w:color w:val="auto"/>
        </w:rPr>
        <w:t xml:space="preserve"> </w:t>
      </w:r>
      <w:bookmarkStart w:id="26" w:name="_Toc170383404"/>
    </w:p>
    <w:p w14:paraId="5239AE31" w14:textId="2FCE0B4B" w:rsidR="00B86507" w:rsidRPr="00EC04F4" w:rsidRDefault="00B86507"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rsidRPr="00EC04F4">
        <w:rPr>
          <w:szCs w:val="26"/>
        </w:rPr>
        <w:t>El ayuntamiento carece de un sistema de control interno que garantice el registro y contabilización adecuados de las operaciones realizadas y su fiel reflejo en los estados financieros.</w:t>
      </w:r>
    </w:p>
    <w:p w14:paraId="7986063C" w14:textId="27D5DADA" w:rsidR="00A95375" w:rsidRPr="00EC04F4" w:rsidRDefault="00A95375"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rsidRPr="00EC04F4">
        <w:rPr>
          <w:szCs w:val="26"/>
        </w:rPr>
        <w:t>No consta un inventario valorado de bienes y derechos. Aunque en 2023 se ejecutaron inversiones por 1,41 millones, el epígrafe de inmovilizado del balance refleja un saldo de cero euros.</w:t>
      </w:r>
    </w:p>
    <w:p w14:paraId="45B49A93" w14:textId="77777777" w:rsidR="008E2339" w:rsidRPr="00EC04F4" w:rsidRDefault="008E2339"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rsidRPr="00EC04F4">
        <w:rPr>
          <w:szCs w:val="26"/>
        </w:rPr>
        <w:t>Se han superado un total de 21 bolsas de vinculación por un importe total de 509.444 euros, lo que representa un 17 por ciento respecto al total de obligaciones reconocidas en 2023.</w:t>
      </w:r>
    </w:p>
    <w:p w14:paraId="3A2AD933" w14:textId="09283251" w:rsidR="000E6AAF" w:rsidRPr="00EC04F4" w:rsidRDefault="000E6AAF"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rsidRPr="00EC04F4">
        <w:rPr>
          <w:szCs w:val="26"/>
        </w:rPr>
        <w:t>El saldo de derechos pendientes de cobro de ejercicios cerrados no recoge al menos 28.918 euros de saldo anterior a 2018, a pesar de que la agencia ejecutiva está gestionando el cobro de deudas pendientes desde el ejercicio 2004</w:t>
      </w:r>
      <w:r w:rsidRPr="00EC04F4">
        <w:rPr>
          <w:rStyle w:val="Refdenotaalpie"/>
          <w:szCs w:val="26"/>
        </w:rPr>
        <w:footnoteReference w:id="2"/>
      </w:r>
      <w:r w:rsidRPr="00EC04F4">
        <w:rPr>
          <w:szCs w:val="26"/>
        </w:rPr>
        <w:t xml:space="preserve">. </w:t>
      </w:r>
    </w:p>
    <w:p w14:paraId="1FF1DB07" w14:textId="6B9772BE" w:rsidR="004F00BA" w:rsidRPr="00EC04F4" w:rsidRDefault="000E6AAF"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pPr>
      <w:r w:rsidRPr="00EC04F4">
        <w:rPr>
          <w:szCs w:val="26"/>
        </w:rPr>
        <w:t>No se realiza seguimiento de las desviaciones de financiación afectada ni de los recursos afectados</w:t>
      </w:r>
      <w:r w:rsidR="007D1B87" w:rsidRPr="00EC04F4">
        <w:rPr>
          <w:szCs w:val="26"/>
        </w:rPr>
        <w:t xml:space="preserve">, según se detalla en el apéndice </w:t>
      </w:r>
      <w:r w:rsidR="004F00BA" w:rsidRPr="00EC04F4">
        <w:rPr>
          <w:szCs w:val="26"/>
        </w:rPr>
        <w:t>4</w:t>
      </w:r>
      <w:r w:rsidR="007D1B87" w:rsidRPr="00EC04F4">
        <w:rPr>
          <w:szCs w:val="26"/>
        </w:rPr>
        <w:t>.</w:t>
      </w:r>
      <w:r w:rsidRPr="00EC04F4">
        <w:t xml:space="preserve"> </w:t>
      </w:r>
    </w:p>
    <w:p w14:paraId="434CBDE4" w14:textId="32130D4C" w:rsidR="00A95375" w:rsidRPr="00EC04F4" w:rsidRDefault="00A95375" w:rsidP="00B86D51">
      <w:pPr>
        <w:pStyle w:val="texto"/>
        <w:ind w:firstLine="289"/>
      </w:pPr>
      <w:r w:rsidRPr="00EC04F4">
        <w:t>Como resultado de estos hechos, no hemos podido determinar los efectos sobre la cuenta general del Ayuntamiento de Mélida correspondientes al ejercicio 2023.</w:t>
      </w:r>
    </w:p>
    <w:p w14:paraId="4588360B" w14:textId="3FC995F3" w:rsidR="001F7BA0" w:rsidRPr="00EC04F4" w:rsidRDefault="001F7BA0" w:rsidP="001F7BA0">
      <w:pPr>
        <w:pStyle w:val="atitulo2"/>
        <w:spacing w:before="240"/>
        <w:rPr>
          <w:color w:val="auto"/>
        </w:rPr>
      </w:pPr>
      <w:bookmarkStart w:id="27" w:name="_Toc224037123"/>
      <w:r w:rsidRPr="00EC04F4">
        <w:rPr>
          <w:color w:val="auto"/>
        </w:rPr>
        <w:t>IV.2</w:t>
      </w:r>
      <w:r w:rsidR="0084793F" w:rsidRPr="00EC04F4">
        <w:rPr>
          <w:color w:val="auto"/>
        </w:rPr>
        <w:t>.</w:t>
      </w:r>
      <w:r w:rsidRPr="00EC04F4">
        <w:rPr>
          <w:color w:val="auto"/>
        </w:rPr>
        <w:t xml:space="preserve"> Fundamento de la opinión de fiscalización de cumplimiento desfavorable</w:t>
      </w:r>
      <w:bookmarkEnd w:id="26"/>
      <w:bookmarkEnd w:id="27"/>
    </w:p>
    <w:p w14:paraId="6467DFC3" w14:textId="166D8C09" w:rsidR="00026848" w:rsidRPr="00EC04F4" w:rsidRDefault="0010159D" w:rsidP="00B23661">
      <w:pPr>
        <w:numPr>
          <w:ilvl w:val="0"/>
          <w:numId w:val="2"/>
        </w:numPr>
        <w:tabs>
          <w:tab w:val="left" w:pos="198"/>
          <w:tab w:val="left" w:pos="426"/>
          <w:tab w:val="num" w:pos="720"/>
          <w:tab w:val="num" w:pos="6597"/>
        </w:tabs>
        <w:spacing w:after="140"/>
        <w:ind w:left="0" w:firstLine="289"/>
        <w:jc w:val="both"/>
        <w:rPr>
          <w:sz w:val="26"/>
          <w:szCs w:val="26"/>
        </w:rPr>
      </w:pPr>
      <w:r>
        <w:rPr>
          <w:sz w:val="26"/>
          <w:szCs w:val="26"/>
        </w:rPr>
        <w:t xml:space="preserve"> </w:t>
      </w:r>
      <w:r w:rsidR="00D97DBC" w:rsidRPr="00EC04F4">
        <w:rPr>
          <w:sz w:val="26"/>
          <w:szCs w:val="26"/>
        </w:rPr>
        <w:t>E</w:t>
      </w:r>
      <w:r w:rsidR="005340D9" w:rsidRPr="00EC04F4">
        <w:rPr>
          <w:sz w:val="26"/>
          <w:szCs w:val="26"/>
        </w:rPr>
        <w:t xml:space="preserve">l </w:t>
      </w:r>
      <w:r w:rsidR="5D986288" w:rsidRPr="00EC04F4">
        <w:rPr>
          <w:sz w:val="26"/>
          <w:szCs w:val="26"/>
        </w:rPr>
        <w:t>a</w:t>
      </w:r>
      <w:r w:rsidR="005340D9" w:rsidRPr="00EC04F4">
        <w:rPr>
          <w:sz w:val="26"/>
          <w:szCs w:val="26"/>
        </w:rPr>
        <w:t>yuntamiento carece de un sistema de control interno que garantice el cumplimiento de la normativa aplicable.</w:t>
      </w:r>
    </w:p>
    <w:p w14:paraId="113C204E" w14:textId="65944681" w:rsidR="00B86507" w:rsidRPr="00EC04F4" w:rsidRDefault="0010159D" w:rsidP="72995458">
      <w:pPr>
        <w:numPr>
          <w:ilvl w:val="0"/>
          <w:numId w:val="2"/>
        </w:numPr>
        <w:tabs>
          <w:tab w:val="left" w:pos="198"/>
          <w:tab w:val="left" w:pos="426"/>
          <w:tab w:val="num" w:pos="720"/>
          <w:tab w:val="num" w:pos="6597"/>
        </w:tabs>
        <w:spacing w:after="140"/>
        <w:ind w:left="0" w:firstLine="289"/>
        <w:jc w:val="both"/>
        <w:rPr>
          <w:sz w:val="26"/>
          <w:szCs w:val="26"/>
        </w:rPr>
      </w:pPr>
      <w:r>
        <w:rPr>
          <w:sz w:val="26"/>
          <w:szCs w:val="26"/>
        </w:rPr>
        <w:t xml:space="preserve"> </w:t>
      </w:r>
      <w:r w:rsidR="00023901" w:rsidRPr="00EC04F4">
        <w:rPr>
          <w:sz w:val="26"/>
          <w:szCs w:val="26"/>
        </w:rPr>
        <w:t>No se ha remitido, en período ejecutivo, a la agencia ejecutiva para su gestión y cobro ninguna deuda correspondiente al período 2020-2023</w:t>
      </w:r>
      <w:r w:rsidR="00F76BB1">
        <w:rPr>
          <w:rStyle w:val="Refdenotaalpie"/>
          <w:sz w:val="26"/>
          <w:szCs w:val="26"/>
        </w:rPr>
        <w:footnoteReference w:id="3"/>
      </w:r>
      <w:r w:rsidR="00023901" w:rsidRPr="00EC04F4">
        <w:rPr>
          <w:sz w:val="26"/>
          <w:szCs w:val="26"/>
        </w:rPr>
        <w:t xml:space="preserve">, salvo las relativas a comunales y multas, lo que ha ocasionado la prescripción de las deudas de 2020 que no fueron </w:t>
      </w:r>
      <w:r w:rsidR="1C4B8815" w:rsidRPr="00EC04F4">
        <w:rPr>
          <w:sz w:val="26"/>
          <w:szCs w:val="26"/>
        </w:rPr>
        <w:t>gestionadas. No</w:t>
      </w:r>
      <w:r w:rsidR="7A773EAE" w:rsidRPr="00EC04F4">
        <w:rPr>
          <w:sz w:val="26"/>
          <w:szCs w:val="26"/>
        </w:rPr>
        <w:t xml:space="preserve"> hemos podido cuantificar su importe.</w:t>
      </w:r>
    </w:p>
    <w:p w14:paraId="7ADDA967" w14:textId="27950D5A" w:rsidR="00B86507" w:rsidRPr="00EC04F4" w:rsidRDefault="00DE7E62" w:rsidP="002A711C">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rsidRPr="00EC04F4">
        <w:rPr>
          <w:szCs w:val="26"/>
        </w:rPr>
        <w:t xml:space="preserve">En la revisión del expediente de una modificación presupuestaria por importe de 104.742 euros, se han detectado incoherencias en la clasificación de su naturaleza y en su importe entre las distintas resoluciones, el informe de intervención y su registro contable. Asimismo, fue aprobada por alcaldía conforme a las bases de ejecución del presupuesto, si bien estas contravienen la normativa </w:t>
      </w:r>
      <w:r w:rsidRPr="00EC04F4">
        <w:rPr>
          <w:szCs w:val="26"/>
        </w:rPr>
        <w:lastRenderedPageBreak/>
        <w:t>foral aplicable, por lo que la modificación fue aprobada por un órgano no competente.</w:t>
      </w:r>
    </w:p>
    <w:p w14:paraId="691A8482" w14:textId="39D307C5" w:rsidR="00E70A61" w:rsidRPr="00EC04F4" w:rsidRDefault="0010159D" w:rsidP="00E70A61">
      <w:pPr>
        <w:numPr>
          <w:ilvl w:val="0"/>
          <w:numId w:val="2"/>
        </w:numPr>
        <w:tabs>
          <w:tab w:val="left" w:pos="198"/>
          <w:tab w:val="left" w:pos="426"/>
          <w:tab w:val="num" w:pos="720"/>
          <w:tab w:val="num" w:pos="6597"/>
        </w:tabs>
        <w:spacing w:after="140"/>
        <w:ind w:left="0" w:firstLine="289"/>
        <w:jc w:val="both"/>
        <w:rPr>
          <w:sz w:val="26"/>
          <w:szCs w:val="26"/>
        </w:rPr>
      </w:pPr>
      <w:r>
        <w:rPr>
          <w:sz w:val="26"/>
          <w:szCs w:val="26"/>
        </w:rPr>
        <w:t xml:space="preserve"> </w:t>
      </w:r>
      <w:r w:rsidR="00E70A61" w:rsidRPr="00EC04F4">
        <w:rPr>
          <w:sz w:val="26"/>
          <w:szCs w:val="26"/>
        </w:rPr>
        <w:t xml:space="preserve">En tres de los cuatros expedientes de contratación </w:t>
      </w:r>
      <w:r w:rsidR="002201AB" w:rsidRPr="00EC04F4">
        <w:rPr>
          <w:sz w:val="26"/>
          <w:szCs w:val="26"/>
        </w:rPr>
        <w:t>revisados,</w:t>
      </w:r>
      <w:r w:rsidR="00E70A61" w:rsidRPr="00EC04F4">
        <w:rPr>
          <w:sz w:val="26"/>
          <w:szCs w:val="26"/>
        </w:rPr>
        <w:t xml:space="preserve"> los informes de intervención indican la existencia de consignación presupuestaria suficiente; no obstante, la aplicación presupuestaria señalada no existe o el crédito de su bolsa de vinculación es insuficiente.</w:t>
      </w:r>
    </w:p>
    <w:p w14:paraId="4AC414CF" w14:textId="70EDBBAB" w:rsidR="00E70A61" w:rsidRPr="00EC04F4" w:rsidRDefault="0010159D" w:rsidP="00D51962">
      <w:pPr>
        <w:numPr>
          <w:ilvl w:val="0"/>
          <w:numId w:val="2"/>
        </w:numPr>
        <w:tabs>
          <w:tab w:val="left" w:pos="198"/>
          <w:tab w:val="left" w:pos="426"/>
          <w:tab w:val="num" w:pos="720"/>
          <w:tab w:val="num" w:pos="6597"/>
        </w:tabs>
        <w:spacing w:after="140"/>
        <w:ind w:left="0" w:firstLine="289"/>
        <w:jc w:val="both"/>
      </w:pPr>
      <w:r>
        <w:rPr>
          <w:sz w:val="26"/>
          <w:szCs w:val="26"/>
        </w:rPr>
        <w:t xml:space="preserve"> </w:t>
      </w:r>
      <w:r w:rsidR="00E70A61" w:rsidRPr="00EC04F4">
        <w:rPr>
          <w:sz w:val="26"/>
          <w:szCs w:val="26"/>
        </w:rPr>
        <w:t>En el contrato de suministro eléctrico</w:t>
      </w:r>
      <w:r w:rsidR="004651C8" w:rsidRPr="00EC04F4">
        <w:rPr>
          <w:sz w:val="26"/>
          <w:szCs w:val="26"/>
        </w:rPr>
        <w:t>,</w:t>
      </w:r>
      <w:r w:rsidR="00E70A61" w:rsidRPr="00EC04F4">
        <w:rPr>
          <w:sz w:val="26"/>
          <w:szCs w:val="26"/>
        </w:rPr>
        <w:t xml:space="preserve"> </w:t>
      </w:r>
      <w:r w:rsidR="004A2082" w:rsidRPr="00EC04F4">
        <w:rPr>
          <w:sz w:val="26"/>
          <w:szCs w:val="26"/>
        </w:rPr>
        <w:t xml:space="preserve">adjudicado por 1,13 millones </w:t>
      </w:r>
      <w:r w:rsidR="003B489B" w:rsidRPr="00EC04F4">
        <w:rPr>
          <w:sz w:val="26"/>
          <w:szCs w:val="26"/>
        </w:rPr>
        <w:t>y objeto de revisión,</w:t>
      </w:r>
      <w:r w:rsidR="00E70A61" w:rsidRPr="00EC04F4">
        <w:rPr>
          <w:sz w:val="26"/>
          <w:szCs w:val="26"/>
        </w:rPr>
        <w:t xml:space="preserve"> hemos detectado </w:t>
      </w:r>
      <w:r w:rsidR="003B489B" w:rsidRPr="00EC04F4">
        <w:rPr>
          <w:sz w:val="26"/>
          <w:szCs w:val="26"/>
        </w:rPr>
        <w:t>diversos</w:t>
      </w:r>
      <w:r w:rsidR="00FC2A45" w:rsidRPr="00EC04F4">
        <w:rPr>
          <w:sz w:val="26"/>
          <w:szCs w:val="26"/>
        </w:rPr>
        <w:t xml:space="preserve"> </w:t>
      </w:r>
      <w:r w:rsidR="00E70A61" w:rsidRPr="00EC04F4">
        <w:rPr>
          <w:sz w:val="26"/>
          <w:szCs w:val="26"/>
        </w:rPr>
        <w:t>incumplimientos</w:t>
      </w:r>
      <w:r w:rsidR="00FC2A45" w:rsidRPr="00EC04F4">
        <w:rPr>
          <w:sz w:val="26"/>
          <w:szCs w:val="26"/>
        </w:rPr>
        <w:t xml:space="preserve"> relativos, entre otros aspectos, al contenido de los pliegos</w:t>
      </w:r>
      <w:r w:rsidR="004651C8" w:rsidRPr="00EC04F4">
        <w:rPr>
          <w:sz w:val="26"/>
          <w:szCs w:val="26"/>
        </w:rPr>
        <w:t xml:space="preserve">, </w:t>
      </w:r>
      <w:r w:rsidR="00FF010D" w:rsidRPr="00EC04F4">
        <w:rPr>
          <w:sz w:val="26"/>
          <w:szCs w:val="26"/>
        </w:rPr>
        <w:t xml:space="preserve">a la </w:t>
      </w:r>
      <w:r w:rsidR="004651C8" w:rsidRPr="00EC04F4">
        <w:rPr>
          <w:sz w:val="26"/>
          <w:szCs w:val="26"/>
        </w:rPr>
        <w:t xml:space="preserve">publicidad y </w:t>
      </w:r>
      <w:r w:rsidR="00FF010D" w:rsidRPr="00EC04F4">
        <w:rPr>
          <w:sz w:val="26"/>
          <w:szCs w:val="26"/>
        </w:rPr>
        <w:t>a la f</w:t>
      </w:r>
      <w:r w:rsidR="004651C8" w:rsidRPr="00EC04F4">
        <w:rPr>
          <w:sz w:val="26"/>
          <w:szCs w:val="26"/>
        </w:rPr>
        <w:t xml:space="preserve">ormalización </w:t>
      </w:r>
      <w:r w:rsidR="00FF010D" w:rsidRPr="00EC04F4">
        <w:rPr>
          <w:sz w:val="26"/>
          <w:szCs w:val="26"/>
        </w:rPr>
        <w:t xml:space="preserve">del contrato, </w:t>
      </w:r>
      <w:r w:rsidR="004651C8" w:rsidRPr="00EC04F4">
        <w:rPr>
          <w:sz w:val="26"/>
          <w:szCs w:val="26"/>
        </w:rPr>
        <w:t>que se detallan en el apéndice 4</w:t>
      </w:r>
      <w:r w:rsidR="00E70A61" w:rsidRPr="00EC04F4">
        <w:rPr>
          <w:sz w:val="26"/>
          <w:szCs w:val="26"/>
        </w:rPr>
        <w:t>:</w:t>
      </w:r>
      <w:r w:rsidR="00E70A61" w:rsidRPr="00EC04F4">
        <w:rPr>
          <w:spacing w:val="4"/>
          <w:szCs w:val="26"/>
        </w:rPr>
        <w:t xml:space="preserve"> </w:t>
      </w:r>
    </w:p>
    <w:p w14:paraId="48ECA957" w14:textId="654BE32B" w:rsidR="00E70A61" w:rsidRPr="00EC04F4" w:rsidRDefault="0010159D" w:rsidP="00E70A61">
      <w:pPr>
        <w:numPr>
          <w:ilvl w:val="0"/>
          <w:numId w:val="2"/>
        </w:numPr>
        <w:tabs>
          <w:tab w:val="left" w:pos="198"/>
          <w:tab w:val="left" w:pos="426"/>
          <w:tab w:val="num" w:pos="720"/>
          <w:tab w:val="num" w:pos="6597"/>
        </w:tabs>
        <w:spacing w:after="140"/>
        <w:ind w:left="0" w:firstLine="289"/>
        <w:jc w:val="both"/>
        <w:rPr>
          <w:sz w:val="26"/>
          <w:szCs w:val="26"/>
        </w:rPr>
      </w:pPr>
      <w:r>
        <w:rPr>
          <w:sz w:val="26"/>
          <w:szCs w:val="26"/>
        </w:rPr>
        <w:t xml:space="preserve"> </w:t>
      </w:r>
      <w:r w:rsidR="147FC743" w:rsidRPr="6572B9BA">
        <w:rPr>
          <w:sz w:val="26"/>
          <w:szCs w:val="26"/>
        </w:rPr>
        <w:t>El ayuntamiento aprobó y aplicó una exención en el impuesto sobre construcciones, instalaciones y obras (en adelante ICIO), para aquellas obras cuyo importe es inferior a 3.000 euros, contraviniendo la normativa vigente.</w:t>
      </w:r>
    </w:p>
    <w:p w14:paraId="61F22FBB" w14:textId="35EF61A6" w:rsidR="00E70A61" w:rsidRPr="00EC04F4" w:rsidRDefault="147FC743" w:rsidP="00E70A61">
      <w:pPr>
        <w:numPr>
          <w:ilvl w:val="0"/>
          <w:numId w:val="2"/>
        </w:numPr>
        <w:tabs>
          <w:tab w:val="left" w:pos="198"/>
          <w:tab w:val="left" w:pos="426"/>
          <w:tab w:val="num" w:pos="720"/>
          <w:tab w:val="num" w:pos="6597"/>
        </w:tabs>
        <w:spacing w:after="140"/>
        <w:ind w:left="0" w:firstLine="289"/>
        <w:jc w:val="both"/>
        <w:rPr>
          <w:sz w:val="26"/>
          <w:szCs w:val="26"/>
        </w:rPr>
      </w:pPr>
      <w:r w:rsidRPr="48B5C2F9">
        <w:rPr>
          <w:sz w:val="26"/>
          <w:szCs w:val="26"/>
        </w:rPr>
        <w:t xml:space="preserve"> </w:t>
      </w:r>
      <w:r w:rsidR="41BB515C" w:rsidRPr="48B5C2F9">
        <w:rPr>
          <w:sz w:val="26"/>
          <w:szCs w:val="26"/>
        </w:rPr>
        <w:t>El ayuntamiento aprobó un índice del 1,5 por ciento</w:t>
      </w:r>
      <w:r w:rsidRPr="6572B9BA">
        <w:rPr>
          <w:rStyle w:val="Refdenotaalpie"/>
          <w:sz w:val="26"/>
          <w:szCs w:val="26"/>
        </w:rPr>
        <w:footnoteReference w:id="4"/>
      </w:r>
      <w:r w:rsidR="41BB515C" w:rsidRPr="48B5C2F9">
        <w:rPr>
          <w:sz w:val="26"/>
          <w:szCs w:val="26"/>
        </w:rPr>
        <w:t xml:space="preserve"> para el impuesto de actividades económicas (en adelante IAE), superior al 1,4 establecido por la normativa vigente.</w:t>
      </w:r>
    </w:p>
    <w:p w14:paraId="70296930" w14:textId="2BFDDFDE" w:rsidR="00023901" w:rsidRPr="00EC04F4" w:rsidRDefault="0010159D" w:rsidP="00B23661">
      <w:pPr>
        <w:numPr>
          <w:ilvl w:val="0"/>
          <w:numId w:val="2"/>
        </w:numPr>
        <w:tabs>
          <w:tab w:val="left" w:pos="198"/>
          <w:tab w:val="left" w:pos="426"/>
          <w:tab w:val="num" w:pos="720"/>
          <w:tab w:val="num" w:pos="6597"/>
        </w:tabs>
        <w:spacing w:after="140"/>
        <w:ind w:left="0" w:firstLine="289"/>
        <w:jc w:val="both"/>
        <w:rPr>
          <w:sz w:val="26"/>
          <w:szCs w:val="26"/>
        </w:rPr>
      </w:pPr>
      <w:r>
        <w:rPr>
          <w:sz w:val="26"/>
          <w:szCs w:val="26"/>
        </w:rPr>
        <w:t xml:space="preserve"> </w:t>
      </w:r>
      <w:r w:rsidR="00E70A61" w:rsidRPr="00EC04F4">
        <w:rPr>
          <w:sz w:val="26"/>
          <w:szCs w:val="26"/>
        </w:rPr>
        <w:t>Se han tramitado como contratos de menor cuantía servicios de prestación sucesiva y suministros recurrentes, cuyo valor estimado supera el importe máximo permitido para su tramitación mediante el citado régimen. El gasto tramitado indebidamente ha ascendido, al menos, a 39.056 euros</w:t>
      </w:r>
      <w:r w:rsidR="00675B22" w:rsidRPr="00EC04F4">
        <w:rPr>
          <w:sz w:val="26"/>
          <w:szCs w:val="26"/>
        </w:rPr>
        <w:t>.</w:t>
      </w:r>
    </w:p>
    <w:p w14:paraId="5E1FD843" w14:textId="77777777" w:rsidR="001F7BA0" w:rsidRPr="00EC04F4" w:rsidRDefault="001F7BA0" w:rsidP="001F7BA0">
      <w:pPr>
        <w:pStyle w:val="texto"/>
      </w:pPr>
      <w:r w:rsidRPr="00EC04F4">
        <w:t xml:space="preserve">Hemos llevado a cabo nuestra fiscalización de conformidad con los principios fundamentales de fiscalización de las instituciones públicas de control externo y, más en concreto, con la ISSAI-ES 400, referida a las fiscalizaciones de cumplimiento de legalidad, así como con las Guías Prácticas de Fiscalización de los Órganos de Control Externo (GPF-OCEX). Nuestras responsabilidades de acuerdo con dichas normas se describen más adelante en la sección “Responsabilidades de la Cámara de Comptos” de nuestro informe. </w:t>
      </w:r>
    </w:p>
    <w:p w14:paraId="06B86EEA" w14:textId="6D8A2D50" w:rsidR="001F7BA0" w:rsidRPr="00EC04F4" w:rsidRDefault="001F7BA0" w:rsidP="001F7BA0">
      <w:pPr>
        <w:pStyle w:val="texto"/>
      </w:pPr>
      <w:r w:rsidRPr="00EC04F4">
        <w:t>Somos independientes de la entidad de conformidad con los requerimientos de ética y protección de la independencia que son aplicables a nuestra fiscalización de cumplimiento de la legalidad</w:t>
      </w:r>
      <w:r w:rsidR="008D17D2">
        <w:t>,</w:t>
      </w:r>
      <w:r w:rsidRPr="00EC04F4">
        <w:t xml:space="preserve"> según lo exigido por la normativa reguladora de la actividad de fiscalización pública. </w:t>
      </w:r>
    </w:p>
    <w:p w14:paraId="0CD8B5E2" w14:textId="6D099747" w:rsidR="001F7BA0" w:rsidRPr="00EC04F4" w:rsidRDefault="001F7BA0" w:rsidP="00B907D8">
      <w:pPr>
        <w:pStyle w:val="texto"/>
      </w:pPr>
      <w:r w:rsidRPr="00EC04F4">
        <w:t xml:space="preserve">Consideramos que la evidencia de auditoría que hemos obtenido proporciona una base suficiente y adecuada para nuestra opinión de fiscalización de cumplimiento desfavorable. </w:t>
      </w:r>
    </w:p>
    <w:p w14:paraId="23FD6A04" w14:textId="55A27BA4" w:rsidR="00411C14" w:rsidRPr="00EC04F4" w:rsidRDefault="00411C14">
      <w:pPr>
        <w:rPr>
          <w:spacing w:val="6"/>
          <w:sz w:val="26"/>
        </w:rPr>
      </w:pPr>
      <w:r w:rsidRPr="00EC04F4">
        <w:br w:type="page"/>
      </w:r>
    </w:p>
    <w:p w14:paraId="6D67D59D" w14:textId="56F2378D" w:rsidR="00102C26" w:rsidRPr="00EC04F4" w:rsidRDefault="003208A8" w:rsidP="003F25FC">
      <w:pPr>
        <w:pStyle w:val="atitulo1"/>
        <w:rPr>
          <w:color w:val="auto"/>
        </w:rPr>
      </w:pPr>
      <w:bookmarkStart w:id="28" w:name="_Toc118266014"/>
      <w:bookmarkStart w:id="29" w:name="_Toc224037124"/>
      <w:r w:rsidRPr="00EC04F4">
        <w:rPr>
          <w:color w:val="auto"/>
        </w:rPr>
        <w:lastRenderedPageBreak/>
        <w:t>V. Cuestiones claves de auditoria</w:t>
      </w:r>
      <w:bookmarkEnd w:id="28"/>
      <w:bookmarkEnd w:id="29"/>
    </w:p>
    <w:p w14:paraId="0F18D553" w14:textId="25ABD3B2" w:rsidR="006F66B0" w:rsidRPr="00EC04F4" w:rsidRDefault="006F66B0" w:rsidP="00B3015A">
      <w:pPr>
        <w:pStyle w:val="texto"/>
      </w:pPr>
      <w:r w:rsidRPr="00EC04F4">
        <w:t>Las cuestiones clave de la auditoría son aquellas que, según nuestro juicio profesional, han sido de la mayor significatividad en nuestra fiscalización</w:t>
      </w:r>
      <w:r w:rsidR="00D51962" w:rsidRPr="00EC04F4">
        <w:t xml:space="preserve"> de la</w:t>
      </w:r>
      <w:r w:rsidR="00033B72" w:rsidRPr="00EC04F4">
        <w:t xml:space="preserve"> </w:t>
      </w:r>
      <w:r w:rsidR="00691A0E" w:rsidRPr="00EC04F4">
        <w:t>c</w:t>
      </w:r>
      <w:r w:rsidR="00033B72" w:rsidRPr="00EC04F4">
        <w:t>uenta</w:t>
      </w:r>
      <w:r w:rsidRPr="00EC04F4">
        <w:t xml:space="preserve"> </w:t>
      </w:r>
      <w:r w:rsidR="00691A0E" w:rsidRPr="00EC04F4">
        <w:t>g</w:t>
      </w:r>
      <w:r w:rsidR="00033B72" w:rsidRPr="00EC04F4">
        <w:t>eneral</w:t>
      </w:r>
      <w:r w:rsidRPr="00EC04F4">
        <w:t xml:space="preserve"> del periodo actual. Estas cuestiones han sido tratadas en el contexto de nuestra auditoría de la </w:t>
      </w:r>
      <w:r w:rsidR="00691A0E" w:rsidRPr="00EC04F4">
        <w:t>c</w:t>
      </w:r>
      <w:r w:rsidR="00033B72" w:rsidRPr="00EC04F4">
        <w:t>uenta</w:t>
      </w:r>
      <w:r w:rsidRPr="00EC04F4">
        <w:t xml:space="preserve"> </w:t>
      </w:r>
      <w:r w:rsidR="00691A0E" w:rsidRPr="00EC04F4">
        <w:t>g</w:t>
      </w:r>
      <w:r w:rsidRPr="00EC04F4">
        <w:t>eneral</w:t>
      </w:r>
      <w:r w:rsidR="00033B72" w:rsidRPr="00EC04F4">
        <w:t xml:space="preserve"> </w:t>
      </w:r>
      <w:r w:rsidRPr="00EC04F4">
        <w:t>en su conjunto y en la formación de nuestra opinión sobre esta, y no expresamos una opinión por separado sobre esas cuestiones.</w:t>
      </w:r>
    </w:p>
    <w:p w14:paraId="2D8AFDB8" w14:textId="64D55CBE" w:rsidR="006F66B0" w:rsidRPr="00EC04F4" w:rsidRDefault="006F66B0" w:rsidP="00B3015A">
      <w:pPr>
        <w:pStyle w:val="texto"/>
      </w:pPr>
      <w:r w:rsidRPr="00EC04F4">
        <w:t xml:space="preserve">Excepto por las cuestiones descritas en la </w:t>
      </w:r>
      <w:r w:rsidR="006E76B8" w:rsidRPr="00EC04F4">
        <w:t>sub</w:t>
      </w:r>
      <w:r w:rsidRPr="00EC04F4">
        <w:t>sección de “</w:t>
      </w:r>
      <w:r w:rsidR="006E76B8" w:rsidRPr="00EC04F4">
        <w:t>Fundamento de la denegación de opinión de fiscalización financiera</w:t>
      </w:r>
      <w:r w:rsidRPr="00EC04F4">
        <w:t xml:space="preserve">” y “Fundamento de la opinión </w:t>
      </w:r>
      <w:r w:rsidR="00DB66AB" w:rsidRPr="00EC04F4">
        <w:t>de le</w:t>
      </w:r>
      <w:r w:rsidRPr="00EC04F4">
        <w:t xml:space="preserve">galidad </w:t>
      </w:r>
      <w:r w:rsidR="003425D6" w:rsidRPr="00EC04F4">
        <w:t>desfavorable</w:t>
      </w:r>
      <w:r w:rsidRPr="00EC04F4">
        <w:t>” de este informe, no comunicamos ninguna cuestión considerada como clave en nuestra fiscalización.</w:t>
      </w:r>
    </w:p>
    <w:p w14:paraId="3461D779" w14:textId="77777777" w:rsidR="007A0546" w:rsidRPr="00EC04F4" w:rsidRDefault="007A0546" w:rsidP="00B3015A">
      <w:pPr>
        <w:jc w:val="both"/>
        <w:rPr>
          <w:rFonts w:ascii="Arial" w:hAnsi="Arial"/>
          <w:b/>
          <w:kern w:val="28"/>
          <w:sz w:val="25"/>
          <w:szCs w:val="26"/>
        </w:rPr>
      </w:pPr>
      <w:r w:rsidRPr="00EC04F4">
        <w:br w:type="page"/>
      </w:r>
    </w:p>
    <w:p w14:paraId="4308FA87" w14:textId="77777777" w:rsidR="003208A8" w:rsidRPr="00EC04F4" w:rsidRDefault="003208A8" w:rsidP="00B3015A">
      <w:pPr>
        <w:pStyle w:val="atitulo1"/>
        <w:rPr>
          <w:color w:val="auto"/>
        </w:rPr>
      </w:pPr>
      <w:bookmarkStart w:id="30" w:name="_Toc118266015"/>
      <w:bookmarkStart w:id="31" w:name="_Toc224037125"/>
      <w:r w:rsidRPr="00EC04F4">
        <w:rPr>
          <w:color w:val="auto"/>
        </w:rPr>
        <w:lastRenderedPageBreak/>
        <w:t>V</w:t>
      </w:r>
      <w:r w:rsidR="007D6CE0" w:rsidRPr="00EC04F4">
        <w:rPr>
          <w:color w:val="auto"/>
        </w:rPr>
        <w:t>I</w:t>
      </w:r>
      <w:r w:rsidRPr="00EC04F4">
        <w:rPr>
          <w:color w:val="auto"/>
        </w:rPr>
        <w:t xml:space="preserve">. Párrafo de </w:t>
      </w:r>
      <w:bookmarkEnd w:id="30"/>
      <w:r w:rsidR="00CE7C0F" w:rsidRPr="00EC04F4">
        <w:rPr>
          <w:color w:val="auto"/>
        </w:rPr>
        <w:t>otras cuestiones</w:t>
      </w:r>
      <w:bookmarkEnd w:id="31"/>
    </w:p>
    <w:p w14:paraId="238FBC7F" w14:textId="1AB2240D" w:rsidR="00E90CAE" w:rsidRDefault="00E90CAE" w:rsidP="007505A1">
      <w:pPr>
        <w:pStyle w:val="texto"/>
        <w:rPr>
          <w:spacing w:val="2"/>
        </w:rPr>
      </w:pPr>
      <w:r w:rsidRPr="00EC04F4">
        <w:rPr>
          <w:spacing w:val="2"/>
        </w:rPr>
        <w:t xml:space="preserve">No consta aprobación </w:t>
      </w:r>
      <w:r w:rsidR="00F80C45" w:rsidRPr="00EC04F4">
        <w:rPr>
          <w:spacing w:val="2"/>
        </w:rPr>
        <w:t xml:space="preserve">por el Pleno de la entidad </w:t>
      </w:r>
      <w:r w:rsidRPr="00EC04F4">
        <w:rPr>
          <w:spacing w:val="2"/>
        </w:rPr>
        <w:t xml:space="preserve">de </w:t>
      </w:r>
      <w:r w:rsidR="00735BAC" w:rsidRPr="00EC04F4">
        <w:rPr>
          <w:spacing w:val="2"/>
        </w:rPr>
        <w:t>la cuenta general de 2023.</w:t>
      </w:r>
    </w:p>
    <w:p w14:paraId="3CF2D8B6" w14:textId="77777777" w:rsidR="002702C9" w:rsidRPr="00EC04F4" w:rsidRDefault="002702C9" w:rsidP="007505A1">
      <w:pPr>
        <w:pStyle w:val="texto"/>
        <w:rPr>
          <w:rFonts w:ascii="Arial" w:hAnsi="Arial"/>
          <w:b/>
          <w:kern w:val="28"/>
          <w:sz w:val="25"/>
          <w:szCs w:val="26"/>
        </w:rPr>
      </w:pPr>
      <w:bookmarkStart w:id="32" w:name="_Toc118266016"/>
      <w:r w:rsidRPr="00EC04F4">
        <w:br w:type="page"/>
      </w:r>
    </w:p>
    <w:p w14:paraId="1AFD963B" w14:textId="77777777" w:rsidR="00F8067D" w:rsidRPr="00EC04F4" w:rsidRDefault="003208A8" w:rsidP="00B3015A">
      <w:pPr>
        <w:pStyle w:val="atitulo1"/>
        <w:rPr>
          <w:color w:val="auto"/>
        </w:rPr>
      </w:pPr>
      <w:bookmarkStart w:id="33" w:name="_Toc224037126"/>
      <w:r w:rsidRPr="00EC04F4">
        <w:rPr>
          <w:color w:val="auto"/>
        </w:rPr>
        <w:lastRenderedPageBreak/>
        <w:t>V</w:t>
      </w:r>
      <w:r w:rsidR="007D6CE0" w:rsidRPr="00EC04F4">
        <w:rPr>
          <w:color w:val="auto"/>
        </w:rPr>
        <w:t>I</w:t>
      </w:r>
      <w:r w:rsidRPr="00EC04F4">
        <w:rPr>
          <w:color w:val="auto"/>
        </w:rPr>
        <w:t xml:space="preserve">I. </w:t>
      </w:r>
      <w:r w:rsidR="00F8067D" w:rsidRPr="00EC04F4">
        <w:rPr>
          <w:color w:val="auto"/>
        </w:rPr>
        <w:t xml:space="preserve">Responsabilidad del </w:t>
      </w:r>
      <w:r w:rsidR="003776B2" w:rsidRPr="00EC04F4">
        <w:rPr>
          <w:color w:val="auto"/>
        </w:rPr>
        <w:t xml:space="preserve">Ayuntamiento de </w:t>
      </w:r>
      <w:r w:rsidR="00F35F23" w:rsidRPr="00EC04F4">
        <w:rPr>
          <w:color w:val="auto"/>
        </w:rPr>
        <w:t>Mélida</w:t>
      </w:r>
      <w:bookmarkEnd w:id="32"/>
      <w:bookmarkEnd w:id="33"/>
    </w:p>
    <w:p w14:paraId="7D135E0B" w14:textId="3322AC74" w:rsidR="00BB3DD4" w:rsidRPr="00EC04F4" w:rsidRDefault="006F66B0" w:rsidP="00B3015A">
      <w:pPr>
        <w:pStyle w:val="texto"/>
      </w:pPr>
      <w:r w:rsidRPr="00EC04F4">
        <w:t xml:space="preserve">La </w:t>
      </w:r>
      <w:r w:rsidR="004E2CF9" w:rsidRPr="00EC04F4">
        <w:t>Secretarí</w:t>
      </w:r>
      <w:r w:rsidR="0047200D" w:rsidRPr="00EC04F4">
        <w:t>a-</w:t>
      </w:r>
      <w:r w:rsidRPr="00EC04F4">
        <w:t xml:space="preserve">Intervención es la responsable de formar la </w:t>
      </w:r>
      <w:r w:rsidR="00691A0E" w:rsidRPr="00EC04F4">
        <w:t>c</w:t>
      </w:r>
      <w:r w:rsidRPr="00EC04F4">
        <w:t xml:space="preserve">uenta </w:t>
      </w:r>
      <w:r w:rsidR="00691A0E" w:rsidRPr="00EC04F4">
        <w:t>g</w:t>
      </w:r>
      <w:r w:rsidRPr="00EC04F4">
        <w:t xml:space="preserve">eneral, de forma que exprese la imagen fiel de la liquidación presupuestaria, del patrimonio, de la situación financiera y de los resultados de la entidad, de conformidad con el marco normativo de información financiera pública aplicable a la entidad. </w:t>
      </w:r>
    </w:p>
    <w:p w14:paraId="1BB65878" w14:textId="7CA6D83C" w:rsidR="006F66B0" w:rsidRPr="00EC04F4" w:rsidRDefault="2B25384F" w:rsidP="00B3015A">
      <w:pPr>
        <w:pStyle w:val="texto"/>
      </w:pPr>
      <w:r w:rsidRPr="00EC04F4">
        <w:t xml:space="preserve">Los órganos de gobierno y administración del ayuntamiento deben </w:t>
      </w:r>
      <w:r w:rsidR="006F66B0" w:rsidRPr="00EC04F4">
        <w:t xml:space="preserve">garantizar que las actividades, operaciones presupuestarias y financieras y la </w:t>
      </w:r>
      <w:r w:rsidR="700657E3" w:rsidRPr="00EC04F4">
        <w:t>información reflejada</w:t>
      </w:r>
      <w:r w:rsidR="006F66B0" w:rsidRPr="00EC04F4">
        <w:t xml:space="preserve"> en las citadas cuentas resultan conformes con la normativa aplicable.</w:t>
      </w:r>
    </w:p>
    <w:p w14:paraId="084DB29F" w14:textId="050B0B06" w:rsidR="006F66B0" w:rsidRPr="00EC04F4" w:rsidRDefault="006F66B0" w:rsidP="00B3015A">
      <w:pPr>
        <w:pStyle w:val="texto"/>
      </w:pPr>
      <w:r w:rsidRPr="00EC04F4">
        <w:t>Así mismo</w:t>
      </w:r>
      <w:r w:rsidR="007173E7" w:rsidRPr="00EC04F4">
        <w:t xml:space="preserve">, </w:t>
      </w:r>
      <w:r w:rsidR="004316C9" w:rsidRPr="00EC04F4">
        <w:t xml:space="preserve">el ayuntamiento </w:t>
      </w:r>
      <w:r w:rsidRPr="00EC04F4">
        <w:t xml:space="preserve">es responsable de establecer los sistemas de control interno que considere necesarios para permitir la preparación de la </w:t>
      </w:r>
      <w:r w:rsidR="00691A0E" w:rsidRPr="00EC04F4">
        <w:t>c</w:t>
      </w:r>
      <w:r w:rsidRPr="00EC04F4">
        <w:t xml:space="preserve">uenta </w:t>
      </w:r>
      <w:r w:rsidR="00691A0E" w:rsidRPr="00EC04F4">
        <w:t>g</w:t>
      </w:r>
      <w:r w:rsidRPr="00EC04F4">
        <w:t>eneral libre de incorrección material, debida a fraude o error, y para garantizar que la actividad realizada esté libre de incumplimientos legales.</w:t>
      </w:r>
    </w:p>
    <w:p w14:paraId="0FB78278" w14:textId="77777777" w:rsidR="007173E7" w:rsidRPr="00EC04F4" w:rsidRDefault="007173E7">
      <w:pPr>
        <w:rPr>
          <w:spacing w:val="6"/>
          <w:sz w:val="26"/>
        </w:rPr>
      </w:pPr>
      <w:r w:rsidRPr="00EC04F4">
        <w:rPr>
          <w:spacing w:val="6"/>
          <w:sz w:val="26"/>
        </w:rPr>
        <w:br w:type="page"/>
      </w:r>
    </w:p>
    <w:p w14:paraId="3AAAED93" w14:textId="77777777" w:rsidR="00F8067D" w:rsidRPr="00EC04F4" w:rsidRDefault="003101E9" w:rsidP="00B3015A">
      <w:pPr>
        <w:pStyle w:val="atitulo1"/>
        <w:rPr>
          <w:color w:val="auto"/>
        </w:rPr>
      </w:pPr>
      <w:bookmarkStart w:id="34" w:name="_Toc118266017"/>
      <w:bookmarkStart w:id="35" w:name="_Toc224037127"/>
      <w:r w:rsidRPr="00EC04F4">
        <w:rPr>
          <w:color w:val="auto"/>
        </w:rPr>
        <w:lastRenderedPageBreak/>
        <w:t>VIII</w:t>
      </w:r>
      <w:r w:rsidR="003208A8" w:rsidRPr="00EC04F4">
        <w:rPr>
          <w:color w:val="auto"/>
        </w:rPr>
        <w:t xml:space="preserve">. </w:t>
      </w:r>
      <w:r w:rsidR="00F8067D" w:rsidRPr="00EC04F4">
        <w:rPr>
          <w:color w:val="auto"/>
        </w:rPr>
        <w:t>Responsabilidad de la Cámara de Comptos de Navarra</w:t>
      </w:r>
      <w:bookmarkEnd w:id="34"/>
      <w:bookmarkEnd w:id="35"/>
    </w:p>
    <w:p w14:paraId="2F8C6096" w14:textId="77777777" w:rsidR="00DB4AF6" w:rsidRPr="00EC04F4" w:rsidRDefault="00DB4AF6" w:rsidP="00B86D51">
      <w:pPr>
        <w:pStyle w:val="atitulo2"/>
        <w:rPr>
          <w:color w:val="auto"/>
        </w:rPr>
      </w:pPr>
      <w:bookmarkStart w:id="36" w:name="_Toc224037128"/>
      <w:r w:rsidRPr="00EC04F4">
        <w:rPr>
          <w:color w:val="auto"/>
        </w:rPr>
        <w:t>VIII.1 Responsabilidad de la Cámara de Comptos en la fiscalización financiera</w:t>
      </w:r>
      <w:bookmarkEnd w:id="36"/>
    </w:p>
    <w:p w14:paraId="37621E01" w14:textId="77777777" w:rsidR="00DB4AF6" w:rsidRPr="00EC04F4" w:rsidRDefault="00DB4AF6" w:rsidP="00B86D51">
      <w:pPr>
        <w:pStyle w:val="texto"/>
      </w:pPr>
      <w:r w:rsidRPr="00EC04F4">
        <w:t>En la fiscalización financiera, nuestra responsabilidad es la realización de la fiscalización de las cuentas generales de la entidad de conformidad con la normativa reguladora de la actividad de auditoría de cuentas vigente y la emisión de un informe de auditoría.</w:t>
      </w:r>
    </w:p>
    <w:p w14:paraId="4A25D917" w14:textId="77777777" w:rsidR="00DB4AF6" w:rsidRPr="00EC04F4" w:rsidRDefault="00DB4AF6" w:rsidP="00B86D51">
      <w:pPr>
        <w:pStyle w:val="texto"/>
      </w:pPr>
      <w:r w:rsidRPr="00EC04F4">
        <w:t>Sin embargo, debido a la significatividad de las cuestiones descritas en la sección “Fundamento de la denegación de opinión” de nuestro informe, no hemos podido obtener evidencia de auditoría que proporcione una base suficiente y adecuada para expresar una opinión de auditoría sobre estas cuentas anuales.</w:t>
      </w:r>
    </w:p>
    <w:p w14:paraId="50748722" w14:textId="4A64304F" w:rsidR="00DB4AF6" w:rsidRPr="00EC04F4" w:rsidRDefault="00DB4AF6" w:rsidP="00B86D51">
      <w:pPr>
        <w:pStyle w:val="texto"/>
      </w:pPr>
      <w:r w:rsidRPr="00EC04F4">
        <w:t>Somos independientes de la entidad de conformidad con los requerimientos de ética y protección de la independencia, que son aplicables a nuestra fiscalización de las cuentas anuales, según lo exigido por la normativa reguladora de la actividad de fiscalización pública.</w:t>
      </w:r>
    </w:p>
    <w:p w14:paraId="2170F1A7" w14:textId="77777777" w:rsidR="00DB4AF6" w:rsidRPr="00EC04F4" w:rsidRDefault="00DB4AF6" w:rsidP="00DB4AF6">
      <w:pPr>
        <w:pStyle w:val="atitulo2"/>
        <w:spacing w:before="240"/>
        <w:rPr>
          <w:color w:val="auto"/>
        </w:rPr>
      </w:pPr>
      <w:bookmarkStart w:id="37" w:name="_Toc224037129"/>
      <w:r w:rsidRPr="00EC04F4">
        <w:rPr>
          <w:color w:val="auto"/>
        </w:rPr>
        <w:t>VIII.2 Responsabilidad de la Cámara de Comptos en la fiscalización de cumplimiento.</w:t>
      </w:r>
      <w:bookmarkEnd w:id="37"/>
    </w:p>
    <w:p w14:paraId="04F36665" w14:textId="1F15CA3B" w:rsidR="00DB4AF6" w:rsidRPr="00EC04F4" w:rsidRDefault="00DB4AF6" w:rsidP="00B86D51">
      <w:pPr>
        <w:pStyle w:val="texto"/>
      </w:pPr>
      <w:r w:rsidRPr="00EC04F4">
        <w:t>En la fiscalización de cumplimiento, nuestros objetivos son obtener una seguridad razonable de que las actividades en las materias fiscalizadas llevadas a cabo por el ayuntamiento en el ejercicio 20</w:t>
      </w:r>
      <w:r w:rsidR="0F3B8F10" w:rsidRPr="00EC04F4">
        <w:t>23</w:t>
      </w:r>
      <w:r w:rsidRPr="00EC04F4">
        <w:t xml:space="preserve"> han estado libres de incumplimientos significativos y emitir un informe de fiscalización de cumplimiento que contiene nuestra opinión.</w:t>
      </w:r>
    </w:p>
    <w:p w14:paraId="08ABD230" w14:textId="77777777" w:rsidR="00DB4AF6" w:rsidRPr="00EC04F4" w:rsidRDefault="00DB4AF6" w:rsidP="00B86D51">
      <w:pPr>
        <w:pStyle w:val="texto"/>
      </w:pPr>
      <w:r w:rsidRPr="00EC04F4">
        <w:t xml:space="preserve">Seguridad razonable es un alto grado de seguridad, pero no garantiza que una fiscalización realizada de conformidad con la normativa reguladora de la actividad de fiscalización pública siempre detecte un incumplimiento significativo cuando exista. Los incumplimientos pueden deberse a fraude o error y se consideran materiales aplicando los criterios de esta Cámara de Comptos. </w:t>
      </w:r>
    </w:p>
    <w:p w14:paraId="42AB3655" w14:textId="77777777" w:rsidR="00DB4AF6" w:rsidRPr="00EC04F4" w:rsidRDefault="00DB4AF6" w:rsidP="00B86D51">
      <w:pPr>
        <w:pStyle w:val="texto"/>
      </w:pPr>
      <w:r w:rsidRPr="00EC04F4">
        <w:t xml:space="preserve">Como parte de una fiscalización de conformidad con la normativa reguladora de la actividad de fiscalización de los órganos de control externo, aplicamos nuestro juicio profesional y mantenemos una actitud de escepticismo profesional durante toda la auditoría. También: </w:t>
      </w:r>
    </w:p>
    <w:p w14:paraId="3D502BE0" w14:textId="77777777" w:rsidR="00DB4AF6" w:rsidRPr="00EC04F4" w:rsidRDefault="00DB4AF6"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4"/>
        <w:rPr>
          <w:szCs w:val="26"/>
        </w:rPr>
      </w:pPr>
      <w:r w:rsidRPr="00EC04F4">
        <w:t>Identificamos</w:t>
      </w:r>
      <w:r w:rsidRPr="00EC04F4">
        <w:rPr>
          <w:szCs w:val="26"/>
        </w:rPr>
        <w:t xml:space="preserve"> y valoramos los riesgos de incumplimientos significativos, debidos a fraude o error, diseñamos y aplicamos procedimientos de auditoría para responder a dichos riesgos y obtenemos evidencia de auditoría suficiente y adecuada para proporcionar una base para nuestra opinión. El riesgo de no detectar un incumplimiento significativo debido a fraude es más elevado que en el caso de sea debido a error, ya que el fraude puede implicar colusión, falsificación, omisiones deliberadas, manifestaciones intencionadamente erróneas, o la elusión del control interno. </w:t>
      </w:r>
    </w:p>
    <w:p w14:paraId="47B017C7" w14:textId="77777777" w:rsidR="00DB4AF6" w:rsidRPr="00EC04F4" w:rsidRDefault="00DB4AF6"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4"/>
        <w:rPr>
          <w:szCs w:val="26"/>
        </w:rPr>
      </w:pPr>
      <w:r w:rsidRPr="00EC04F4">
        <w:lastRenderedPageBreak/>
        <w:t>Obtenemos</w:t>
      </w:r>
      <w:r w:rsidRPr="00EC04F4">
        <w:rPr>
          <w:szCs w:val="26"/>
        </w:rPr>
        <w:t xml:space="preserve"> conocimiento del control interno relevante para la fiscalización con el fin de diseñar procedimientos de auditoría que sean adecuados en función de las circunstancias, y no con la finalidad de expresar una opinión sobre la eficacia del control interno de la entidad. </w:t>
      </w:r>
    </w:p>
    <w:p w14:paraId="498CFA3E" w14:textId="77777777" w:rsidR="00DB4AF6" w:rsidRPr="00EC04F4" w:rsidRDefault="00DB4AF6"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4"/>
        <w:rPr>
          <w:szCs w:val="26"/>
        </w:rPr>
      </w:pPr>
      <w:r w:rsidRPr="00EC04F4">
        <w:t>Evaluamos</w:t>
      </w:r>
      <w:r w:rsidRPr="00EC04F4">
        <w:rPr>
          <w:szCs w:val="26"/>
        </w:rPr>
        <w:t xml:space="preserve"> si los procedimientos son adecuados y la razonabilidad de la información revelada por el órgano de gestión. </w:t>
      </w:r>
    </w:p>
    <w:p w14:paraId="3A078AF7" w14:textId="40690B45" w:rsidR="00DB4AF6" w:rsidRPr="00EC04F4" w:rsidRDefault="00DB4AF6" w:rsidP="00DB4AF6">
      <w:pPr>
        <w:pStyle w:val="texto"/>
      </w:pPr>
      <w:r w:rsidRPr="00EC04F4">
        <w:t>Nos comunicamos con el órgano de gobierno de la entidad en relación con, entre otras cuestiones, el alcance y el momento de realización de las pruebas de auditoría planificadas y los hallazgos significativos de la auditoría, así como cualquier deficiencia significativa del control interno que identificamos en el transcurso de la fiscalización. Entre las cuestiones que han sido objeto de comunicación al órgano de gobierno de la entidad, determinamos las que han sido de la mayor significatividad en la fiscalización de cumplimiento y que son, en consecuencia, las cuestiones clave de la auditoría.</w:t>
      </w:r>
    </w:p>
    <w:p w14:paraId="63E43199" w14:textId="6CA0B9D6" w:rsidR="00411C14" w:rsidRPr="00EC04F4" w:rsidRDefault="00411C14">
      <w:pPr>
        <w:rPr>
          <w:spacing w:val="6"/>
          <w:sz w:val="26"/>
        </w:rPr>
      </w:pPr>
      <w:r w:rsidRPr="00EC04F4">
        <w:br w:type="page"/>
      </w:r>
    </w:p>
    <w:p w14:paraId="5963C223" w14:textId="09699A39" w:rsidR="00557859" w:rsidRPr="00EC04F4" w:rsidRDefault="00557859" w:rsidP="00B86D51">
      <w:pPr>
        <w:pStyle w:val="atitulo1"/>
        <w:spacing w:after="140"/>
        <w:rPr>
          <w:color w:val="auto"/>
          <w:spacing w:val="6"/>
          <w:sz w:val="26"/>
        </w:rPr>
      </w:pPr>
      <w:bookmarkStart w:id="38" w:name="_Toc224037130"/>
      <w:r w:rsidRPr="00EC04F4">
        <w:rPr>
          <w:color w:val="auto"/>
        </w:rPr>
        <w:lastRenderedPageBreak/>
        <w:t>IX. Recomendaciones más relevantes</w:t>
      </w:r>
      <w:bookmarkEnd w:id="38"/>
      <w:r w:rsidR="002B52FB" w:rsidRPr="00EC04F4">
        <w:rPr>
          <w:color w:val="auto"/>
        </w:rPr>
        <w:t xml:space="preserve"> </w:t>
      </w:r>
    </w:p>
    <w:p w14:paraId="0B1EA643" w14:textId="77777777" w:rsidR="00C00DEE" w:rsidRPr="00EC04F4" w:rsidRDefault="00C00DEE">
      <w:pPr>
        <w:autoSpaceDE w:val="0"/>
        <w:autoSpaceDN w:val="0"/>
        <w:adjustRightInd w:val="0"/>
        <w:spacing w:after="140"/>
        <w:ind w:firstLine="284"/>
        <w:jc w:val="both"/>
        <w:rPr>
          <w:spacing w:val="6"/>
          <w:sz w:val="26"/>
          <w:szCs w:val="26"/>
        </w:rPr>
      </w:pPr>
      <w:r w:rsidRPr="00EC04F4">
        <w:rPr>
          <w:spacing w:val="6"/>
          <w:sz w:val="26"/>
          <w:szCs w:val="26"/>
        </w:rPr>
        <w:t xml:space="preserve">Reflejamos las </w:t>
      </w:r>
      <w:r w:rsidRPr="00EC04F4">
        <w:rPr>
          <w:i/>
          <w:iCs/>
          <w:spacing w:val="6"/>
          <w:sz w:val="26"/>
          <w:szCs w:val="26"/>
        </w:rPr>
        <w:t>recomendaciones</w:t>
      </w:r>
      <w:r w:rsidRPr="00EC04F4">
        <w:rPr>
          <w:spacing w:val="6"/>
          <w:sz w:val="26"/>
          <w:szCs w:val="26"/>
        </w:rPr>
        <w:t xml:space="preserve"> que, a juicio de esta Cámara, consideramos más relevantes:</w:t>
      </w:r>
    </w:p>
    <w:p w14:paraId="62D59581" w14:textId="6C36A081" w:rsidR="00C00DEE" w:rsidRPr="00EC04F4" w:rsidRDefault="00C00DEE"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sidRPr="00EC04F4">
        <w:rPr>
          <w:i/>
        </w:rPr>
        <w:t xml:space="preserve">Implantar un </w:t>
      </w:r>
      <w:r w:rsidR="001F69CB" w:rsidRPr="00EC04F4">
        <w:rPr>
          <w:i/>
        </w:rPr>
        <w:t>sistema eficaz de</w:t>
      </w:r>
      <w:r w:rsidRPr="00EC04F4">
        <w:rPr>
          <w:i/>
        </w:rPr>
        <w:t xml:space="preserve"> control interno</w:t>
      </w:r>
      <w:r w:rsidR="001F69CB" w:rsidRPr="00EC04F4">
        <w:rPr>
          <w:i/>
        </w:rPr>
        <w:t xml:space="preserve"> </w:t>
      </w:r>
      <w:r w:rsidR="0026235A" w:rsidRPr="00EC04F4">
        <w:rPr>
          <w:i/>
        </w:rPr>
        <w:t xml:space="preserve">que garantice el cumplimiento normativo, la correcta gestión contable y presupuestaria, así como la fiscalización adecuada </w:t>
      </w:r>
      <w:r w:rsidR="00C42BC1" w:rsidRPr="00EC04F4">
        <w:rPr>
          <w:i/>
        </w:rPr>
        <w:t xml:space="preserve">de </w:t>
      </w:r>
      <w:r w:rsidR="00D95E21" w:rsidRPr="00EC04F4">
        <w:rPr>
          <w:i/>
        </w:rPr>
        <w:t>la gestión administrativa</w:t>
      </w:r>
      <w:r w:rsidR="0026235A" w:rsidRPr="00EC04F4">
        <w:rPr>
          <w:i/>
        </w:rPr>
        <w:t>.</w:t>
      </w:r>
    </w:p>
    <w:p w14:paraId="0C71F69F" w14:textId="2E9B8EE1" w:rsidR="007523AC" w:rsidRPr="00EC04F4" w:rsidRDefault="007523AC"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sidRPr="00EC04F4">
        <w:rPr>
          <w:i/>
        </w:rPr>
        <w:t>Dejar constancia en los expedientes contables de la d</w:t>
      </w:r>
      <w:r w:rsidR="002839A1" w:rsidRPr="00EC04F4">
        <w:rPr>
          <w:i/>
        </w:rPr>
        <w:t>ocumentación justificativa de la</w:t>
      </w:r>
      <w:r w:rsidRPr="00EC04F4">
        <w:rPr>
          <w:i/>
        </w:rPr>
        <w:t>s</w:t>
      </w:r>
      <w:r w:rsidR="002839A1" w:rsidRPr="00EC04F4">
        <w:rPr>
          <w:i/>
        </w:rPr>
        <w:t xml:space="preserve"> operaciones contabilizadas</w:t>
      </w:r>
      <w:r w:rsidRPr="00EC04F4">
        <w:rPr>
          <w:i/>
        </w:rPr>
        <w:t>.</w:t>
      </w:r>
    </w:p>
    <w:p w14:paraId="392BD98A" w14:textId="038CAD7E" w:rsidR="006653F7" w:rsidRPr="00EC04F4" w:rsidRDefault="6B82FD78"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iCs/>
        </w:rPr>
      </w:pPr>
      <w:r w:rsidRPr="00EC04F4">
        <w:rPr>
          <w:i/>
          <w:iCs/>
        </w:rPr>
        <w:t xml:space="preserve">No </w:t>
      </w:r>
      <w:r w:rsidR="006653F7" w:rsidRPr="00EC04F4">
        <w:rPr>
          <w:i/>
          <w:iCs/>
        </w:rPr>
        <w:t>incurrir en gastos sin existir crédito presupuestario adecuado y suficiente, tramitando previamente, en su caso, las modificaciones presupuestarias necesarias.</w:t>
      </w:r>
    </w:p>
    <w:p w14:paraId="07901436" w14:textId="77777777" w:rsidR="007523AC" w:rsidRPr="00EC04F4" w:rsidRDefault="007523AC"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sidRPr="00EC04F4">
        <w:rPr>
          <w:i/>
        </w:rPr>
        <w:t>Traspasar a la agencia ejecutiva la deuda no cobrada, una vez vencido el plazo de cobro en periodo voluntario, para su recaudación en periodo ejecutivo por el procedimiento de apremio.</w:t>
      </w:r>
    </w:p>
    <w:p w14:paraId="4D7951FD" w14:textId="3EA976CA" w:rsidR="007523AC" w:rsidRPr="00EC04F4" w:rsidRDefault="00F62139"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sidRPr="00EC04F4">
        <w:rPr>
          <w:i/>
        </w:rPr>
        <w:t>Depurar y conciliar los saldos contables de deudores de ejercicios cerrados con los saldos</w:t>
      </w:r>
      <w:r w:rsidR="00E24FDC" w:rsidRPr="00EC04F4">
        <w:rPr>
          <w:i/>
        </w:rPr>
        <w:t xml:space="preserve"> de la aplicación de recaudación y los</w:t>
      </w:r>
      <w:r w:rsidRPr="00EC04F4">
        <w:rPr>
          <w:i/>
        </w:rPr>
        <w:t xml:space="preserve"> gestionados por la agencia ejecutiva.</w:t>
      </w:r>
    </w:p>
    <w:p w14:paraId="49C69B7A" w14:textId="395DA952" w:rsidR="00A1617C" w:rsidRPr="00EC04F4" w:rsidRDefault="007523AC"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sidRPr="00EC04F4">
        <w:rPr>
          <w:i/>
        </w:rPr>
        <w:t xml:space="preserve">Realizar un control y seguimiento de los gastos con financiación afectada y recursos afectos </w:t>
      </w:r>
      <w:r w:rsidR="00A1617C" w:rsidRPr="00EC04F4">
        <w:rPr>
          <w:i/>
        </w:rPr>
        <w:t xml:space="preserve">y calcular correctamente las desviaciones de financiación imputadas al resultado presupuestario y al remanente de tesorería. </w:t>
      </w:r>
    </w:p>
    <w:p w14:paraId="7E7FC7C4" w14:textId="5555706B" w:rsidR="007523AC" w:rsidRPr="00EC04F4" w:rsidRDefault="007523AC"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spacing w:after="100"/>
        <w:ind w:left="0" w:firstLine="284"/>
        <w:rPr>
          <w:i/>
        </w:rPr>
      </w:pPr>
      <w:r w:rsidRPr="00EC04F4">
        <w:rPr>
          <w:i/>
        </w:rPr>
        <w:t>Realizar y aprobar un inventario valorado de todos los bienes y derechos municipales</w:t>
      </w:r>
    </w:p>
    <w:p w14:paraId="12E7B103" w14:textId="77777777" w:rsidR="002B52FB" w:rsidRPr="00EC04F4" w:rsidRDefault="002B52FB"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iCs/>
        </w:rPr>
      </w:pPr>
      <w:r w:rsidRPr="00EC04F4">
        <w:rPr>
          <w:i/>
          <w:iCs/>
        </w:rPr>
        <w:t>Adecuar el índice del Impuesto de Actividades Económicas a los límites fijados en la normativa aplicable.</w:t>
      </w:r>
    </w:p>
    <w:p w14:paraId="2C359221" w14:textId="77777777" w:rsidR="004E3DFC" w:rsidRPr="00EC04F4" w:rsidRDefault="004E3DFC"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iCs/>
        </w:rPr>
      </w:pPr>
      <w:r w:rsidRPr="00EC04F4">
        <w:rPr>
          <w:i/>
          <w:iCs/>
        </w:rPr>
        <w:t>Restringir la concesión de beneficios fiscales a los supuestos contemplados en la legislación aplicable.</w:t>
      </w:r>
    </w:p>
    <w:p w14:paraId="4B462E7B" w14:textId="51A1AD5D" w:rsidR="00D85E65" w:rsidRPr="00EC04F4" w:rsidRDefault="00D85E65"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sidRPr="00EC04F4">
        <w:rPr>
          <w:i/>
        </w:rPr>
        <w:t>Tramitar el correspondiente procedimiento de licitación de contratos para prestaciones cuyo valor estimado supere los límites establecidos para los contratos de menor cuantía.</w:t>
      </w:r>
    </w:p>
    <w:p w14:paraId="4284A027" w14:textId="5AFAF98F" w:rsidR="00C35785" w:rsidRPr="00EC04F4" w:rsidRDefault="00C35785"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sidRPr="00EC04F4">
        <w:rPr>
          <w:rStyle w:val="normaltextrun"/>
          <w:i/>
          <w:iCs/>
          <w:szCs w:val="26"/>
          <w:shd w:val="clear" w:color="auto" w:fill="FFFFFF"/>
        </w:rPr>
        <w:t>Establecer en los pliegos las fórmulas por las que se calculará la puntuación de los criterios de adjudicación evaluables mediante estas.</w:t>
      </w:r>
      <w:r w:rsidRPr="00EC04F4">
        <w:rPr>
          <w:rStyle w:val="eop"/>
          <w:szCs w:val="26"/>
          <w:shd w:val="clear" w:color="auto" w:fill="FFFFFF"/>
        </w:rPr>
        <w:t> </w:t>
      </w:r>
    </w:p>
    <w:p w14:paraId="3F9C8613" w14:textId="77777777" w:rsidR="00D85E65" w:rsidRPr="00EC04F4" w:rsidRDefault="00D85E65" w:rsidP="00B86D51">
      <w:pPr>
        <w:pStyle w:val="texto"/>
        <w:numPr>
          <w:ilvl w:val="0"/>
          <w:numId w:val="44"/>
        </w:numPr>
        <w:tabs>
          <w:tab w:val="clear" w:pos="2835"/>
          <w:tab w:val="clear" w:pos="3969"/>
          <w:tab w:val="clear" w:pos="5103"/>
          <w:tab w:val="clear" w:pos="6237"/>
          <w:tab w:val="clear" w:pos="7371"/>
          <w:tab w:val="num" w:pos="360"/>
          <w:tab w:val="left" w:pos="480"/>
          <w:tab w:val="num" w:pos="644"/>
          <w:tab w:val="num" w:pos="720"/>
          <w:tab w:val="num" w:pos="786"/>
          <w:tab w:val="num" w:pos="1320"/>
          <w:tab w:val="num" w:pos="5606"/>
        </w:tabs>
        <w:autoSpaceDE w:val="0"/>
        <w:autoSpaceDN w:val="0"/>
        <w:adjustRightInd w:val="0"/>
        <w:ind w:left="0" w:firstLine="284"/>
        <w:rPr>
          <w:i/>
        </w:rPr>
      </w:pPr>
      <w:r w:rsidRPr="00EC04F4">
        <w:rPr>
          <w:i/>
        </w:rPr>
        <w:t>Realizar conciliaciones bancarias periódicas y dejar constancia documental de las mismas.</w:t>
      </w:r>
    </w:p>
    <w:p w14:paraId="4D2256B3" w14:textId="77777777" w:rsidR="004559CD" w:rsidRDefault="004559CD" w:rsidP="00B86D51">
      <w:pPr>
        <w:pStyle w:val="texto"/>
        <w:tabs>
          <w:tab w:val="clear" w:pos="2835"/>
          <w:tab w:val="clear" w:pos="3969"/>
          <w:tab w:val="clear" w:pos="5103"/>
          <w:tab w:val="clear" w:pos="6237"/>
          <w:tab w:val="clear" w:pos="7371"/>
          <w:tab w:val="num" w:pos="6597"/>
        </w:tabs>
        <w:autoSpaceDE w:val="0"/>
        <w:autoSpaceDN w:val="0"/>
        <w:adjustRightInd w:val="0"/>
      </w:pPr>
      <w:bookmarkStart w:id="39" w:name="_Toc118266020"/>
    </w:p>
    <w:p w14:paraId="3B40C8D3" w14:textId="77777777" w:rsidR="004559CD" w:rsidRDefault="004559CD">
      <w:pPr>
        <w:rPr>
          <w:spacing w:val="6"/>
          <w:sz w:val="26"/>
        </w:rPr>
      </w:pPr>
      <w:r>
        <w:br w:type="page"/>
      </w:r>
    </w:p>
    <w:p w14:paraId="714273DB" w14:textId="6963F87D" w:rsidR="0078747A" w:rsidRDefault="00447058" w:rsidP="00B86D51">
      <w:pPr>
        <w:pStyle w:val="texto"/>
        <w:tabs>
          <w:tab w:val="clear" w:pos="2835"/>
          <w:tab w:val="clear" w:pos="3969"/>
          <w:tab w:val="clear" w:pos="5103"/>
          <w:tab w:val="clear" w:pos="6237"/>
          <w:tab w:val="clear" w:pos="7371"/>
          <w:tab w:val="num" w:pos="6597"/>
        </w:tabs>
        <w:autoSpaceDE w:val="0"/>
        <w:autoSpaceDN w:val="0"/>
        <w:adjustRightInd w:val="0"/>
      </w:pPr>
      <w:r w:rsidRPr="00EC04F4">
        <w:lastRenderedPageBreak/>
        <w:t xml:space="preserve">Asimismo, señalamos que, como resultado de la fiscalización financiera y de legalidad, se incluyen otras recomendaciones en el Apéndice </w:t>
      </w:r>
      <w:r w:rsidR="00F533B1" w:rsidRPr="00EC04F4">
        <w:t>5</w:t>
      </w:r>
      <w:r w:rsidRPr="00EC04F4">
        <w:t xml:space="preserve"> referido a observaciones y hallazgos que acompaña a este informe. </w:t>
      </w:r>
    </w:p>
    <w:p w14:paraId="74094DCF" w14:textId="0E4B9DD0" w:rsidR="000030EE" w:rsidRPr="00B86D51" w:rsidRDefault="000030EE" w:rsidP="000030EE">
      <w:pPr>
        <w:pStyle w:val="paragraph"/>
        <w:spacing w:before="0" w:beforeAutospacing="0" w:after="140" w:afterAutospacing="0"/>
        <w:ind w:firstLine="272"/>
        <w:textAlignment w:val="baseline"/>
        <w:rPr>
          <w:rStyle w:val="normaltextrun"/>
          <w:sz w:val="26"/>
          <w:szCs w:val="26"/>
        </w:rPr>
      </w:pPr>
      <w:r w:rsidRPr="00891434">
        <w:rPr>
          <w:rStyle w:val="normaltextrun"/>
          <w:sz w:val="26"/>
          <w:szCs w:val="26"/>
        </w:rPr>
        <w:t>Informe que se emite a propuesta del auditor Javier Marticorena Chapa, responsable de la realización de este trabajo, una vez cumplimentados los trámites previstos por la normativa vigente.</w:t>
      </w:r>
    </w:p>
    <w:p w14:paraId="261EDBE5" w14:textId="09F742B9" w:rsidR="000030EE" w:rsidRDefault="008B26C5" w:rsidP="008B26C5">
      <w:pPr>
        <w:pStyle w:val="texto"/>
        <w:ind w:firstLine="0"/>
        <w:jc w:val="left"/>
        <w:rPr>
          <w:i/>
          <w:sz w:val="24"/>
        </w:rPr>
      </w:pPr>
      <w:r>
        <w:rPr>
          <w:i/>
          <w:sz w:val="24"/>
        </w:rPr>
        <w:t>En Pamplona, a 11 de marzo de 2026</w:t>
      </w:r>
    </w:p>
    <w:p w14:paraId="6DC77285" w14:textId="3A8EE9BB" w:rsidR="008B26C5" w:rsidRDefault="008B26C5" w:rsidP="008B26C5">
      <w:pPr>
        <w:pStyle w:val="texto"/>
        <w:ind w:firstLine="0"/>
        <w:jc w:val="left"/>
        <w:rPr>
          <w:i/>
          <w:sz w:val="24"/>
        </w:rPr>
      </w:pPr>
      <w:r>
        <w:rPr>
          <w:i/>
          <w:sz w:val="24"/>
        </w:rPr>
        <w:t xml:space="preserve">El </w:t>
      </w:r>
      <w:proofErr w:type="gramStart"/>
      <w:r>
        <w:rPr>
          <w:i/>
          <w:sz w:val="24"/>
        </w:rPr>
        <w:t>Presidente</w:t>
      </w:r>
      <w:proofErr w:type="gramEnd"/>
      <w:r>
        <w:rPr>
          <w:i/>
          <w:sz w:val="24"/>
        </w:rPr>
        <w:t xml:space="preserve"> de la Cámara de Comptos: Ignacio Cabeza del Salvador</w:t>
      </w:r>
    </w:p>
    <w:p w14:paraId="1E9E8E3A" w14:textId="77777777" w:rsidR="004559CD" w:rsidRDefault="004559CD">
      <w:pPr>
        <w:rPr>
          <w:rFonts w:ascii="Arial" w:hAnsi="Arial"/>
          <w:b/>
          <w:color w:val="000000"/>
          <w:kern w:val="28"/>
          <w:sz w:val="25"/>
          <w:szCs w:val="26"/>
        </w:rPr>
      </w:pPr>
      <w:r>
        <w:br w:type="page"/>
      </w:r>
    </w:p>
    <w:p w14:paraId="4B936B41" w14:textId="378FED63" w:rsidR="00A54D1E" w:rsidRPr="00EC04F4" w:rsidRDefault="00A54D1E" w:rsidP="0078747A">
      <w:pPr>
        <w:pStyle w:val="atitulo1"/>
        <w:rPr>
          <w:color w:val="auto"/>
        </w:rPr>
      </w:pPr>
      <w:bookmarkStart w:id="40" w:name="_Toc224037131"/>
      <w:r w:rsidRPr="00EC04F4">
        <w:rPr>
          <w:color w:val="auto"/>
        </w:rPr>
        <w:lastRenderedPageBreak/>
        <w:t xml:space="preserve">Apéndice 1. Resumen de la </w:t>
      </w:r>
      <w:r w:rsidR="00691A0E" w:rsidRPr="00EC04F4">
        <w:rPr>
          <w:color w:val="auto"/>
        </w:rPr>
        <w:t>c</w:t>
      </w:r>
      <w:r w:rsidRPr="00EC04F4">
        <w:rPr>
          <w:color w:val="auto"/>
        </w:rPr>
        <w:t xml:space="preserve">uenta </w:t>
      </w:r>
      <w:r w:rsidR="00691A0E" w:rsidRPr="00EC04F4">
        <w:rPr>
          <w:color w:val="auto"/>
        </w:rPr>
        <w:t>g</w:t>
      </w:r>
      <w:r w:rsidRPr="00EC04F4">
        <w:rPr>
          <w:color w:val="auto"/>
        </w:rPr>
        <w:t xml:space="preserve">eneral del </w:t>
      </w:r>
      <w:r w:rsidR="003776B2" w:rsidRPr="00EC04F4">
        <w:rPr>
          <w:color w:val="auto"/>
        </w:rPr>
        <w:t xml:space="preserve">Ayuntamiento de </w:t>
      </w:r>
      <w:r w:rsidR="00F35F23" w:rsidRPr="00EC04F4">
        <w:rPr>
          <w:color w:val="auto"/>
        </w:rPr>
        <w:t>Mélida</w:t>
      </w:r>
      <w:r w:rsidRPr="00EC04F4">
        <w:rPr>
          <w:color w:val="auto"/>
        </w:rPr>
        <w:t>, ejercicio 202</w:t>
      </w:r>
      <w:bookmarkEnd w:id="39"/>
      <w:r w:rsidR="003776B2" w:rsidRPr="00EC04F4">
        <w:rPr>
          <w:color w:val="auto"/>
        </w:rPr>
        <w:t>3</w:t>
      </w:r>
      <w:bookmarkEnd w:id="40"/>
    </w:p>
    <w:p w14:paraId="01AE0946" w14:textId="02575AF7" w:rsidR="00A54D1E" w:rsidRPr="00EC04F4" w:rsidRDefault="1361BBFF" w:rsidP="00464A1F">
      <w:pPr>
        <w:pStyle w:val="atitulo3"/>
        <w:rPr>
          <w:color w:val="auto"/>
        </w:rPr>
      </w:pPr>
      <w:bookmarkStart w:id="41" w:name="_Toc22495436"/>
      <w:bookmarkStart w:id="42" w:name="_Toc55460321"/>
      <w:r w:rsidRPr="00EC04F4">
        <w:rPr>
          <w:color w:val="auto"/>
        </w:rPr>
        <w:t>Estado de liquidación del presupuesto del ejercicio 20</w:t>
      </w:r>
      <w:bookmarkEnd w:id="41"/>
      <w:bookmarkEnd w:id="42"/>
      <w:r w:rsidRPr="00EC04F4">
        <w:rPr>
          <w:color w:val="auto"/>
        </w:rPr>
        <w:t>2</w:t>
      </w:r>
      <w:r w:rsidR="78A64632" w:rsidRPr="00EC04F4">
        <w:rPr>
          <w:color w:val="auto"/>
        </w:rPr>
        <w:t>3</w:t>
      </w:r>
      <w:r w:rsidR="4223CEBC" w:rsidRPr="00EC04F4">
        <w:rPr>
          <w:color w:val="auto"/>
        </w:rPr>
        <w:t xml:space="preserve"> </w:t>
      </w:r>
      <w:r w:rsidR="00DE68C9" w:rsidRPr="00EC04F4">
        <w:rPr>
          <w:rStyle w:val="Refdenotaalpie"/>
          <w:color w:val="auto"/>
        </w:rPr>
        <w:footnoteReference w:id="5"/>
      </w:r>
      <w:r w:rsidRPr="00EC04F4">
        <w:rPr>
          <w:color w:val="auto"/>
        </w:rPr>
        <w:t xml:space="preserve"> </w:t>
      </w:r>
    </w:p>
    <w:p w14:paraId="01F5B1E2" w14:textId="77777777" w:rsidR="0053351F" w:rsidRPr="00EC04F4" w:rsidRDefault="00A54D1E" w:rsidP="00A840DF">
      <w:pPr>
        <w:keepLines/>
        <w:tabs>
          <w:tab w:val="right" w:pos="198"/>
          <w:tab w:val="right" w:pos="2835"/>
          <w:tab w:val="right" w:pos="3969"/>
          <w:tab w:val="right" w:pos="5103"/>
          <w:tab w:val="right" w:pos="6237"/>
          <w:tab w:val="right" w:pos="7371"/>
        </w:tabs>
        <w:spacing w:before="240" w:after="240"/>
        <w:jc w:val="both"/>
        <w:rPr>
          <w:rFonts w:ascii="Arial" w:hAnsi="Arial"/>
          <w:spacing w:val="6"/>
        </w:rPr>
      </w:pPr>
      <w:r w:rsidRPr="00EC04F4">
        <w:rPr>
          <w:rFonts w:ascii="Arial" w:hAnsi="Arial"/>
          <w:spacing w:val="6"/>
        </w:rPr>
        <w:t>Ejecución del presupuesto de gastos. Clasificación económica</w:t>
      </w:r>
    </w:p>
    <w:tbl>
      <w:tblPr>
        <w:tblW w:w="5000" w:type="pct"/>
        <w:tblLayout w:type="fixed"/>
        <w:tblCellMar>
          <w:left w:w="70" w:type="dxa"/>
          <w:right w:w="70" w:type="dxa"/>
        </w:tblCellMar>
        <w:tblLook w:val="04A0" w:firstRow="1" w:lastRow="0" w:firstColumn="1" w:lastColumn="0" w:noHBand="0" w:noVBand="1"/>
      </w:tblPr>
      <w:tblGrid>
        <w:gridCol w:w="2697"/>
        <w:gridCol w:w="992"/>
        <w:gridCol w:w="849"/>
        <w:gridCol w:w="991"/>
        <w:gridCol w:w="991"/>
        <w:gridCol w:w="993"/>
        <w:gridCol w:w="561"/>
        <w:gridCol w:w="715"/>
      </w:tblGrid>
      <w:tr w:rsidR="006F2E27" w:rsidRPr="00EC04F4" w14:paraId="0C5B3C04" w14:textId="77777777" w:rsidTr="00B86D51">
        <w:trPr>
          <w:trHeight w:val="255"/>
        </w:trPr>
        <w:tc>
          <w:tcPr>
            <w:tcW w:w="1534" w:type="pct"/>
            <w:tcBorders>
              <w:top w:val="single" w:sz="4" w:space="0" w:color="auto"/>
              <w:left w:val="nil"/>
              <w:bottom w:val="single" w:sz="4" w:space="0" w:color="auto"/>
              <w:right w:val="nil"/>
            </w:tcBorders>
            <w:shd w:val="clear" w:color="000000" w:fill="FABF8F"/>
            <w:noWrap/>
            <w:vAlign w:val="center"/>
            <w:hideMark/>
          </w:tcPr>
          <w:p w14:paraId="63006BB0" w14:textId="77777777" w:rsidR="00D6467A" w:rsidRPr="00EC04F4" w:rsidRDefault="00D6467A" w:rsidP="00B86D51">
            <w:pPr>
              <w:pStyle w:val="cuadroCabe"/>
            </w:pPr>
            <w:r w:rsidRPr="00EC04F4">
              <w:t>Gastos</w:t>
            </w:r>
          </w:p>
        </w:tc>
        <w:tc>
          <w:tcPr>
            <w:tcW w:w="564" w:type="pct"/>
            <w:tcBorders>
              <w:top w:val="single" w:sz="4" w:space="0" w:color="auto"/>
              <w:left w:val="nil"/>
              <w:bottom w:val="single" w:sz="4" w:space="0" w:color="auto"/>
              <w:right w:val="nil"/>
            </w:tcBorders>
            <w:shd w:val="clear" w:color="000000" w:fill="FABF8F"/>
            <w:vAlign w:val="center"/>
            <w:hideMark/>
          </w:tcPr>
          <w:p w14:paraId="0DCE4CB5" w14:textId="77777777" w:rsidR="00D6467A" w:rsidRPr="00EC04F4" w:rsidRDefault="00D6467A" w:rsidP="00B86D51">
            <w:pPr>
              <w:pStyle w:val="cuadroCabe"/>
              <w:jc w:val="right"/>
            </w:pPr>
            <w:r w:rsidRPr="00EC04F4">
              <w:t>Crédito</w:t>
            </w:r>
            <w:r w:rsidRPr="00EC04F4">
              <w:br/>
              <w:t>inicial</w:t>
            </w:r>
          </w:p>
        </w:tc>
        <w:tc>
          <w:tcPr>
            <w:tcW w:w="483" w:type="pct"/>
            <w:tcBorders>
              <w:top w:val="single" w:sz="4" w:space="0" w:color="auto"/>
              <w:left w:val="nil"/>
              <w:bottom w:val="single" w:sz="4" w:space="0" w:color="auto"/>
              <w:right w:val="nil"/>
            </w:tcBorders>
            <w:shd w:val="clear" w:color="000000" w:fill="FABF8F"/>
            <w:noWrap/>
            <w:vAlign w:val="center"/>
            <w:hideMark/>
          </w:tcPr>
          <w:p w14:paraId="1C79116D" w14:textId="77777777" w:rsidR="00D6467A" w:rsidRPr="00EC04F4" w:rsidRDefault="00D6467A" w:rsidP="00B86D51">
            <w:pPr>
              <w:pStyle w:val="cuadroCabe"/>
              <w:jc w:val="right"/>
            </w:pPr>
            <w:proofErr w:type="spellStart"/>
            <w:r w:rsidRPr="00EC04F4">
              <w:t>Modif</w:t>
            </w:r>
            <w:proofErr w:type="spellEnd"/>
            <w:r w:rsidRPr="00EC04F4">
              <w:t>.</w:t>
            </w:r>
          </w:p>
        </w:tc>
        <w:tc>
          <w:tcPr>
            <w:tcW w:w="564" w:type="pct"/>
            <w:tcBorders>
              <w:top w:val="single" w:sz="4" w:space="0" w:color="auto"/>
              <w:left w:val="nil"/>
              <w:bottom w:val="single" w:sz="4" w:space="0" w:color="auto"/>
              <w:right w:val="nil"/>
            </w:tcBorders>
            <w:shd w:val="clear" w:color="000000" w:fill="FABF8F"/>
            <w:vAlign w:val="center"/>
            <w:hideMark/>
          </w:tcPr>
          <w:p w14:paraId="087403C4" w14:textId="77777777" w:rsidR="00D6467A" w:rsidRPr="00EC04F4" w:rsidRDefault="00D6467A" w:rsidP="00B86D51">
            <w:pPr>
              <w:pStyle w:val="cuadroCabe"/>
              <w:jc w:val="right"/>
            </w:pPr>
            <w:r w:rsidRPr="00EC04F4">
              <w:t>Crédito</w:t>
            </w:r>
            <w:r w:rsidRPr="00EC04F4">
              <w:br/>
              <w:t>definitivo</w:t>
            </w:r>
          </w:p>
        </w:tc>
        <w:tc>
          <w:tcPr>
            <w:tcW w:w="564" w:type="pct"/>
            <w:tcBorders>
              <w:top w:val="single" w:sz="4" w:space="0" w:color="auto"/>
              <w:left w:val="nil"/>
              <w:bottom w:val="single" w:sz="4" w:space="0" w:color="auto"/>
              <w:right w:val="nil"/>
            </w:tcBorders>
            <w:shd w:val="clear" w:color="000000" w:fill="FABF8F"/>
            <w:noWrap/>
            <w:vAlign w:val="center"/>
            <w:hideMark/>
          </w:tcPr>
          <w:p w14:paraId="2870340C" w14:textId="77777777" w:rsidR="00D6467A" w:rsidRPr="00EC04F4" w:rsidRDefault="00D6467A" w:rsidP="00B86D51">
            <w:pPr>
              <w:pStyle w:val="cuadroCabe"/>
              <w:jc w:val="right"/>
            </w:pPr>
            <w:r w:rsidRPr="00EC04F4">
              <w:t>ORN</w:t>
            </w:r>
          </w:p>
        </w:tc>
        <w:tc>
          <w:tcPr>
            <w:tcW w:w="565" w:type="pct"/>
            <w:tcBorders>
              <w:top w:val="single" w:sz="4" w:space="0" w:color="auto"/>
              <w:left w:val="nil"/>
              <w:bottom w:val="single" w:sz="4" w:space="0" w:color="auto"/>
              <w:right w:val="nil"/>
            </w:tcBorders>
            <w:shd w:val="clear" w:color="000000" w:fill="FABF8F"/>
            <w:noWrap/>
            <w:vAlign w:val="center"/>
            <w:hideMark/>
          </w:tcPr>
          <w:p w14:paraId="023534A0" w14:textId="77777777" w:rsidR="00D6467A" w:rsidRPr="00EC04F4" w:rsidRDefault="00D6467A" w:rsidP="00B86D51">
            <w:pPr>
              <w:pStyle w:val="cuadroCabe"/>
              <w:jc w:val="right"/>
            </w:pPr>
            <w:r w:rsidRPr="00EC04F4">
              <w:t>Pagos</w:t>
            </w:r>
          </w:p>
        </w:tc>
        <w:tc>
          <w:tcPr>
            <w:tcW w:w="319" w:type="pct"/>
            <w:tcBorders>
              <w:top w:val="single" w:sz="4" w:space="0" w:color="auto"/>
              <w:left w:val="nil"/>
              <w:bottom w:val="single" w:sz="4" w:space="0" w:color="auto"/>
              <w:right w:val="nil"/>
            </w:tcBorders>
            <w:shd w:val="clear" w:color="000000" w:fill="FABF8F"/>
            <w:noWrap/>
            <w:vAlign w:val="center"/>
            <w:hideMark/>
          </w:tcPr>
          <w:p w14:paraId="69427077" w14:textId="3C716332" w:rsidR="00D6467A" w:rsidRPr="00EC04F4" w:rsidRDefault="00D6467A" w:rsidP="00B86D51">
            <w:pPr>
              <w:pStyle w:val="cuadroCabe"/>
              <w:jc w:val="right"/>
            </w:pPr>
            <w:r w:rsidRPr="00EC04F4">
              <w:t xml:space="preserve">% </w:t>
            </w:r>
            <w:proofErr w:type="spellStart"/>
            <w:r w:rsidRPr="00EC04F4">
              <w:t>Ejec</w:t>
            </w:r>
            <w:proofErr w:type="spellEnd"/>
          </w:p>
        </w:tc>
        <w:tc>
          <w:tcPr>
            <w:tcW w:w="407" w:type="pct"/>
            <w:tcBorders>
              <w:top w:val="single" w:sz="4" w:space="0" w:color="auto"/>
              <w:left w:val="nil"/>
              <w:bottom w:val="single" w:sz="4" w:space="0" w:color="auto"/>
              <w:right w:val="nil"/>
            </w:tcBorders>
            <w:shd w:val="clear" w:color="000000" w:fill="FABF8F"/>
            <w:noWrap/>
            <w:vAlign w:val="center"/>
            <w:hideMark/>
          </w:tcPr>
          <w:p w14:paraId="414E31C5" w14:textId="77777777" w:rsidR="00AF527D" w:rsidRDefault="00D6467A" w:rsidP="00B86D51">
            <w:pPr>
              <w:pStyle w:val="cuadroCabe"/>
              <w:jc w:val="right"/>
            </w:pPr>
            <w:r w:rsidRPr="00EC04F4">
              <w:t xml:space="preserve">% </w:t>
            </w:r>
          </w:p>
          <w:p w14:paraId="78F1985B" w14:textId="2A3EABB6" w:rsidR="00D6467A" w:rsidRPr="00EC04F4" w:rsidRDefault="00D6467A" w:rsidP="00B86D51">
            <w:pPr>
              <w:pStyle w:val="cuadroCabe"/>
              <w:jc w:val="right"/>
            </w:pPr>
            <w:r w:rsidRPr="00EC04F4">
              <w:t>Pagos</w:t>
            </w:r>
          </w:p>
        </w:tc>
      </w:tr>
      <w:tr w:rsidR="006F2E27" w:rsidRPr="00EC04F4" w14:paraId="32E2479B" w14:textId="77777777" w:rsidTr="00B86D51">
        <w:trPr>
          <w:trHeight w:val="198"/>
        </w:trPr>
        <w:tc>
          <w:tcPr>
            <w:tcW w:w="1534" w:type="pct"/>
            <w:tcBorders>
              <w:top w:val="nil"/>
              <w:left w:val="nil"/>
              <w:bottom w:val="single" w:sz="2" w:space="0" w:color="auto"/>
              <w:right w:val="nil"/>
            </w:tcBorders>
            <w:noWrap/>
            <w:vAlign w:val="center"/>
            <w:hideMark/>
          </w:tcPr>
          <w:p w14:paraId="34F0C097" w14:textId="77777777" w:rsidR="00D6467A" w:rsidRPr="00EC04F4" w:rsidRDefault="00D6467A" w:rsidP="00B86D51">
            <w:pPr>
              <w:pStyle w:val="cuatexto"/>
            </w:pPr>
            <w:r w:rsidRPr="00EC04F4">
              <w:t>1.Gastos de personal</w:t>
            </w:r>
          </w:p>
        </w:tc>
        <w:tc>
          <w:tcPr>
            <w:tcW w:w="564" w:type="pct"/>
            <w:tcBorders>
              <w:top w:val="nil"/>
              <w:left w:val="nil"/>
              <w:bottom w:val="single" w:sz="2" w:space="0" w:color="auto"/>
              <w:right w:val="nil"/>
            </w:tcBorders>
            <w:noWrap/>
            <w:vAlign w:val="center"/>
            <w:hideMark/>
          </w:tcPr>
          <w:p w14:paraId="209728FF" w14:textId="77777777" w:rsidR="00D6467A" w:rsidRPr="00EC04F4" w:rsidRDefault="00D6467A" w:rsidP="00B86D51">
            <w:pPr>
              <w:pStyle w:val="cuatexto"/>
              <w:jc w:val="right"/>
            </w:pPr>
            <w:r w:rsidRPr="00EC04F4">
              <w:t>304.376</w:t>
            </w:r>
          </w:p>
        </w:tc>
        <w:tc>
          <w:tcPr>
            <w:tcW w:w="483" w:type="pct"/>
            <w:tcBorders>
              <w:top w:val="nil"/>
              <w:left w:val="nil"/>
              <w:bottom w:val="single" w:sz="2" w:space="0" w:color="auto"/>
              <w:right w:val="nil"/>
            </w:tcBorders>
            <w:noWrap/>
            <w:vAlign w:val="center"/>
            <w:hideMark/>
          </w:tcPr>
          <w:p w14:paraId="2C77ACD6" w14:textId="77777777" w:rsidR="00D6467A" w:rsidRPr="00EC04F4" w:rsidRDefault="00D6467A" w:rsidP="00B86D51">
            <w:pPr>
              <w:pStyle w:val="cuatexto"/>
              <w:jc w:val="right"/>
            </w:pPr>
            <w:r w:rsidRPr="00EC04F4">
              <w:t>82.775</w:t>
            </w:r>
          </w:p>
        </w:tc>
        <w:tc>
          <w:tcPr>
            <w:tcW w:w="564" w:type="pct"/>
            <w:tcBorders>
              <w:top w:val="nil"/>
              <w:left w:val="nil"/>
              <w:bottom w:val="single" w:sz="2" w:space="0" w:color="auto"/>
              <w:right w:val="nil"/>
            </w:tcBorders>
            <w:noWrap/>
            <w:vAlign w:val="center"/>
            <w:hideMark/>
          </w:tcPr>
          <w:p w14:paraId="7EE228EB" w14:textId="77777777" w:rsidR="00D6467A" w:rsidRPr="00EC04F4" w:rsidRDefault="00D6467A" w:rsidP="00B86D51">
            <w:pPr>
              <w:pStyle w:val="cuatexto"/>
              <w:jc w:val="right"/>
            </w:pPr>
            <w:r w:rsidRPr="00EC04F4">
              <w:t>387.150</w:t>
            </w:r>
          </w:p>
        </w:tc>
        <w:tc>
          <w:tcPr>
            <w:tcW w:w="564" w:type="pct"/>
            <w:tcBorders>
              <w:top w:val="nil"/>
              <w:left w:val="nil"/>
              <w:bottom w:val="single" w:sz="2" w:space="0" w:color="auto"/>
              <w:right w:val="nil"/>
            </w:tcBorders>
            <w:noWrap/>
            <w:vAlign w:val="center"/>
            <w:hideMark/>
          </w:tcPr>
          <w:p w14:paraId="3853BB47" w14:textId="77777777" w:rsidR="00D6467A" w:rsidRPr="00EC04F4" w:rsidRDefault="00D6467A" w:rsidP="00B86D51">
            <w:pPr>
              <w:pStyle w:val="cuatexto"/>
              <w:jc w:val="right"/>
            </w:pPr>
            <w:r w:rsidRPr="00EC04F4">
              <w:t>429.898</w:t>
            </w:r>
          </w:p>
        </w:tc>
        <w:tc>
          <w:tcPr>
            <w:tcW w:w="565" w:type="pct"/>
            <w:tcBorders>
              <w:top w:val="nil"/>
              <w:left w:val="nil"/>
              <w:bottom w:val="single" w:sz="2" w:space="0" w:color="auto"/>
              <w:right w:val="nil"/>
            </w:tcBorders>
            <w:noWrap/>
            <w:vAlign w:val="center"/>
            <w:hideMark/>
          </w:tcPr>
          <w:p w14:paraId="5E5020FF" w14:textId="77777777" w:rsidR="00D6467A" w:rsidRPr="00EC04F4" w:rsidRDefault="00D6467A" w:rsidP="00B86D51">
            <w:pPr>
              <w:pStyle w:val="cuatexto"/>
              <w:jc w:val="right"/>
            </w:pPr>
            <w:r w:rsidRPr="00EC04F4">
              <w:t>429.898</w:t>
            </w:r>
          </w:p>
        </w:tc>
        <w:tc>
          <w:tcPr>
            <w:tcW w:w="319" w:type="pct"/>
            <w:tcBorders>
              <w:top w:val="nil"/>
              <w:left w:val="nil"/>
              <w:bottom w:val="single" w:sz="2" w:space="0" w:color="auto"/>
              <w:right w:val="nil"/>
            </w:tcBorders>
            <w:noWrap/>
            <w:vAlign w:val="center"/>
            <w:hideMark/>
          </w:tcPr>
          <w:p w14:paraId="4F5DFF28" w14:textId="77777777" w:rsidR="00D6467A" w:rsidRPr="00EC04F4" w:rsidRDefault="00D6467A" w:rsidP="00B86D51">
            <w:pPr>
              <w:pStyle w:val="cuatexto"/>
              <w:jc w:val="right"/>
            </w:pPr>
            <w:r w:rsidRPr="00EC04F4">
              <w:t>111</w:t>
            </w:r>
          </w:p>
        </w:tc>
        <w:tc>
          <w:tcPr>
            <w:tcW w:w="407" w:type="pct"/>
            <w:tcBorders>
              <w:top w:val="nil"/>
              <w:left w:val="nil"/>
              <w:bottom w:val="single" w:sz="2" w:space="0" w:color="auto"/>
              <w:right w:val="nil"/>
            </w:tcBorders>
            <w:noWrap/>
            <w:vAlign w:val="center"/>
            <w:hideMark/>
          </w:tcPr>
          <w:p w14:paraId="0CCF700D" w14:textId="77777777" w:rsidR="00D6467A" w:rsidRPr="00EC04F4" w:rsidRDefault="00D6467A" w:rsidP="00B86D51">
            <w:pPr>
              <w:pStyle w:val="cuatexto"/>
              <w:jc w:val="right"/>
            </w:pPr>
            <w:r w:rsidRPr="00EC04F4">
              <w:t>100</w:t>
            </w:r>
          </w:p>
        </w:tc>
      </w:tr>
      <w:tr w:rsidR="006F2E27" w:rsidRPr="00EC04F4" w14:paraId="58888E2D"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0E9FB7ED" w14:textId="77777777" w:rsidR="006F2E27" w:rsidRPr="00EC04F4" w:rsidRDefault="00D6467A" w:rsidP="00B86D51">
            <w:pPr>
              <w:pStyle w:val="cuatexto"/>
            </w:pPr>
            <w:r w:rsidRPr="00EC04F4">
              <w:t>2.Gastos corrientes en</w:t>
            </w:r>
          </w:p>
          <w:p w14:paraId="1D122753" w14:textId="77777777" w:rsidR="00D6467A" w:rsidRPr="00EC04F4" w:rsidRDefault="00D6467A" w:rsidP="00B86D51">
            <w:pPr>
              <w:pStyle w:val="cuatexto"/>
            </w:pPr>
            <w:r w:rsidRPr="00EC04F4">
              <w:t xml:space="preserve"> bienes y servicios</w:t>
            </w:r>
          </w:p>
        </w:tc>
        <w:tc>
          <w:tcPr>
            <w:tcW w:w="564" w:type="pct"/>
            <w:tcBorders>
              <w:top w:val="single" w:sz="2" w:space="0" w:color="auto"/>
              <w:left w:val="nil"/>
              <w:bottom w:val="single" w:sz="2" w:space="0" w:color="auto"/>
              <w:right w:val="nil"/>
            </w:tcBorders>
            <w:noWrap/>
            <w:vAlign w:val="center"/>
            <w:hideMark/>
          </w:tcPr>
          <w:p w14:paraId="3628746B" w14:textId="77777777" w:rsidR="00D6467A" w:rsidRPr="00EC04F4" w:rsidRDefault="00D6467A" w:rsidP="00B86D51">
            <w:pPr>
              <w:pStyle w:val="cuatexto"/>
              <w:jc w:val="right"/>
            </w:pPr>
            <w:r w:rsidRPr="00EC04F4">
              <w:t>939.018</w:t>
            </w:r>
          </w:p>
        </w:tc>
        <w:tc>
          <w:tcPr>
            <w:tcW w:w="483" w:type="pct"/>
            <w:tcBorders>
              <w:top w:val="single" w:sz="2" w:space="0" w:color="auto"/>
              <w:left w:val="nil"/>
              <w:bottom w:val="single" w:sz="2" w:space="0" w:color="auto"/>
              <w:right w:val="nil"/>
            </w:tcBorders>
            <w:noWrap/>
            <w:vAlign w:val="center"/>
            <w:hideMark/>
          </w:tcPr>
          <w:p w14:paraId="647FE26F" w14:textId="77777777" w:rsidR="00D6467A" w:rsidRPr="00EC04F4" w:rsidRDefault="00D6467A" w:rsidP="00B86D51">
            <w:pPr>
              <w:pStyle w:val="cuatexto"/>
              <w:jc w:val="right"/>
            </w:pPr>
            <w:r w:rsidRPr="00EC04F4">
              <w:t>95.536</w:t>
            </w:r>
          </w:p>
        </w:tc>
        <w:tc>
          <w:tcPr>
            <w:tcW w:w="564" w:type="pct"/>
            <w:tcBorders>
              <w:top w:val="single" w:sz="2" w:space="0" w:color="auto"/>
              <w:left w:val="nil"/>
              <w:bottom w:val="single" w:sz="2" w:space="0" w:color="auto"/>
              <w:right w:val="nil"/>
            </w:tcBorders>
            <w:noWrap/>
            <w:vAlign w:val="center"/>
            <w:hideMark/>
          </w:tcPr>
          <w:p w14:paraId="29E0B0D5" w14:textId="77777777" w:rsidR="00D6467A" w:rsidRPr="00EC04F4" w:rsidRDefault="00D6467A" w:rsidP="00B86D51">
            <w:pPr>
              <w:pStyle w:val="cuatexto"/>
              <w:jc w:val="right"/>
            </w:pPr>
            <w:r w:rsidRPr="00EC04F4">
              <w:t>1.034.555</w:t>
            </w:r>
          </w:p>
        </w:tc>
        <w:tc>
          <w:tcPr>
            <w:tcW w:w="564" w:type="pct"/>
            <w:tcBorders>
              <w:top w:val="single" w:sz="2" w:space="0" w:color="auto"/>
              <w:left w:val="nil"/>
              <w:bottom w:val="single" w:sz="2" w:space="0" w:color="auto"/>
              <w:right w:val="nil"/>
            </w:tcBorders>
            <w:noWrap/>
            <w:vAlign w:val="center"/>
            <w:hideMark/>
          </w:tcPr>
          <w:p w14:paraId="464FC805" w14:textId="77777777" w:rsidR="00D6467A" w:rsidRPr="00EC04F4" w:rsidRDefault="00D6467A" w:rsidP="00B86D51">
            <w:pPr>
              <w:pStyle w:val="cuatexto"/>
              <w:jc w:val="right"/>
            </w:pPr>
            <w:r w:rsidRPr="00EC04F4">
              <w:t>1.019.924</w:t>
            </w:r>
          </w:p>
        </w:tc>
        <w:tc>
          <w:tcPr>
            <w:tcW w:w="565" w:type="pct"/>
            <w:tcBorders>
              <w:top w:val="single" w:sz="2" w:space="0" w:color="auto"/>
              <w:left w:val="nil"/>
              <w:bottom w:val="single" w:sz="2" w:space="0" w:color="auto"/>
              <w:right w:val="nil"/>
            </w:tcBorders>
            <w:noWrap/>
            <w:vAlign w:val="center"/>
            <w:hideMark/>
          </w:tcPr>
          <w:p w14:paraId="2B0E0587" w14:textId="77777777" w:rsidR="00D6467A" w:rsidRPr="00EC04F4" w:rsidRDefault="00D6467A" w:rsidP="00B86D51">
            <w:pPr>
              <w:pStyle w:val="cuatexto"/>
              <w:jc w:val="right"/>
            </w:pPr>
            <w:r w:rsidRPr="00EC04F4">
              <w:t>1.014.402</w:t>
            </w:r>
          </w:p>
        </w:tc>
        <w:tc>
          <w:tcPr>
            <w:tcW w:w="319" w:type="pct"/>
            <w:tcBorders>
              <w:top w:val="single" w:sz="2" w:space="0" w:color="auto"/>
              <w:left w:val="nil"/>
              <w:bottom w:val="single" w:sz="2" w:space="0" w:color="auto"/>
              <w:right w:val="nil"/>
            </w:tcBorders>
            <w:noWrap/>
            <w:vAlign w:val="center"/>
            <w:hideMark/>
          </w:tcPr>
          <w:p w14:paraId="4C1829E2" w14:textId="77777777" w:rsidR="00D6467A" w:rsidRPr="00EC04F4" w:rsidRDefault="00D6467A" w:rsidP="00B86D51">
            <w:pPr>
              <w:pStyle w:val="cuatexto"/>
              <w:jc w:val="right"/>
            </w:pPr>
            <w:r w:rsidRPr="00EC04F4">
              <w:t>99</w:t>
            </w:r>
          </w:p>
        </w:tc>
        <w:tc>
          <w:tcPr>
            <w:tcW w:w="407" w:type="pct"/>
            <w:tcBorders>
              <w:top w:val="single" w:sz="2" w:space="0" w:color="auto"/>
              <w:left w:val="nil"/>
              <w:bottom w:val="single" w:sz="2" w:space="0" w:color="auto"/>
              <w:right w:val="nil"/>
            </w:tcBorders>
            <w:noWrap/>
            <w:vAlign w:val="center"/>
            <w:hideMark/>
          </w:tcPr>
          <w:p w14:paraId="3320B7DC" w14:textId="77777777" w:rsidR="00D6467A" w:rsidRPr="00EC04F4" w:rsidRDefault="00D6467A" w:rsidP="00B86D51">
            <w:pPr>
              <w:pStyle w:val="cuatexto"/>
              <w:jc w:val="right"/>
            </w:pPr>
            <w:r w:rsidRPr="00EC04F4">
              <w:t>99</w:t>
            </w:r>
          </w:p>
        </w:tc>
      </w:tr>
      <w:tr w:rsidR="006F2E27" w:rsidRPr="00EC04F4" w14:paraId="165DFA7C"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5994037B" w14:textId="77777777" w:rsidR="00D6467A" w:rsidRPr="00EC04F4" w:rsidRDefault="00D6467A" w:rsidP="00B86D51">
            <w:pPr>
              <w:pStyle w:val="cuatexto"/>
            </w:pPr>
            <w:r w:rsidRPr="00EC04F4">
              <w:t>3.Gastos financieros</w:t>
            </w:r>
          </w:p>
        </w:tc>
        <w:tc>
          <w:tcPr>
            <w:tcW w:w="564" w:type="pct"/>
            <w:tcBorders>
              <w:top w:val="single" w:sz="2" w:space="0" w:color="auto"/>
              <w:left w:val="nil"/>
              <w:bottom w:val="single" w:sz="2" w:space="0" w:color="auto"/>
              <w:right w:val="nil"/>
            </w:tcBorders>
            <w:noWrap/>
            <w:vAlign w:val="center"/>
            <w:hideMark/>
          </w:tcPr>
          <w:p w14:paraId="19BAECEC" w14:textId="77777777" w:rsidR="00D6467A" w:rsidRPr="00EC04F4" w:rsidRDefault="00D6467A" w:rsidP="00B86D51">
            <w:pPr>
              <w:pStyle w:val="cuatexto"/>
              <w:jc w:val="right"/>
            </w:pPr>
            <w:r w:rsidRPr="00EC04F4">
              <w:t>1.000</w:t>
            </w:r>
          </w:p>
        </w:tc>
        <w:tc>
          <w:tcPr>
            <w:tcW w:w="483" w:type="pct"/>
            <w:tcBorders>
              <w:top w:val="single" w:sz="2" w:space="0" w:color="auto"/>
              <w:left w:val="nil"/>
              <w:bottom w:val="single" w:sz="2" w:space="0" w:color="auto"/>
              <w:right w:val="nil"/>
            </w:tcBorders>
            <w:noWrap/>
            <w:vAlign w:val="center"/>
            <w:hideMark/>
          </w:tcPr>
          <w:p w14:paraId="6A872A7E" w14:textId="77777777" w:rsidR="00D6467A" w:rsidRPr="00EC04F4" w:rsidRDefault="00D6467A" w:rsidP="00B86D51">
            <w:pPr>
              <w:pStyle w:val="cuatexto"/>
              <w:jc w:val="right"/>
            </w:pPr>
            <w:r w:rsidRPr="00EC04F4">
              <w:t>6.000</w:t>
            </w:r>
          </w:p>
        </w:tc>
        <w:tc>
          <w:tcPr>
            <w:tcW w:w="564" w:type="pct"/>
            <w:tcBorders>
              <w:top w:val="single" w:sz="2" w:space="0" w:color="auto"/>
              <w:left w:val="nil"/>
              <w:bottom w:val="single" w:sz="2" w:space="0" w:color="auto"/>
              <w:right w:val="nil"/>
            </w:tcBorders>
            <w:noWrap/>
            <w:vAlign w:val="center"/>
            <w:hideMark/>
          </w:tcPr>
          <w:p w14:paraId="075023AC" w14:textId="77777777" w:rsidR="00D6467A" w:rsidRPr="00EC04F4" w:rsidRDefault="00D6467A" w:rsidP="00B86D51">
            <w:pPr>
              <w:pStyle w:val="cuatexto"/>
              <w:jc w:val="right"/>
            </w:pPr>
            <w:r w:rsidRPr="00EC04F4">
              <w:t>7.000</w:t>
            </w:r>
          </w:p>
        </w:tc>
        <w:tc>
          <w:tcPr>
            <w:tcW w:w="564" w:type="pct"/>
            <w:tcBorders>
              <w:top w:val="single" w:sz="2" w:space="0" w:color="auto"/>
              <w:left w:val="nil"/>
              <w:bottom w:val="single" w:sz="2" w:space="0" w:color="auto"/>
              <w:right w:val="nil"/>
            </w:tcBorders>
            <w:noWrap/>
            <w:vAlign w:val="center"/>
            <w:hideMark/>
          </w:tcPr>
          <w:p w14:paraId="5AF84D83" w14:textId="77777777" w:rsidR="00D6467A" w:rsidRPr="00EC04F4" w:rsidRDefault="00D6467A" w:rsidP="00B86D51">
            <w:pPr>
              <w:pStyle w:val="cuatexto"/>
              <w:jc w:val="right"/>
            </w:pPr>
            <w:r w:rsidRPr="00EC04F4">
              <w:t>3.669</w:t>
            </w:r>
          </w:p>
        </w:tc>
        <w:tc>
          <w:tcPr>
            <w:tcW w:w="565" w:type="pct"/>
            <w:tcBorders>
              <w:top w:val="single" w:sz="2" w:space="0" w:color="auto"/>
              <w:left w:val="nil"/>
              <w:bottom w:val="single" w:sz="2" w:space="0" w:color="auto"/>
              <w:right w:val="nil"/>
            </w:tcBorders>
            <w:noWrap/>
            <w:vAlign w:val="center"/>
            <w:hideMark/>
          </w:tcPr>
          <w:p w14:paraId="52757B7A" w14:textId="77777777" w:rsidR="00D6467A" w:rsidRPr="00EC04F4" w:rsidRDefault="00D6467A" w:rsidP="00B86D51">
            <w:pPr>
              <w:pStyle w:val="cuatexto"/>
              <w:jc w:val="right"/>
            </w:pPr>
            <w:r w:rsidRPr="00EC04F4">
              <w:t>3.669</w:t>
            </w:r>
          </w:p>
        </w:tc>
        <w:tc>
          <w:tcPr>
            <w:tcW w:w="319" w:type="pct"/>
            <w:tcBorders>
              <w:top w:val="single" w:sz="2" w:space="0" w:color="auto"/>
              <w:left w:val="nil"/>
              <w:bottom w:val="single" w:sz="2" w:space="0" w:color="auto"/>
              <w:right w:val="nil"/>
            </w:tcBorders>
            <w:noWrap/>
            <w:vAlign w:val="center"/>
            <w:hideMark/>
          </w:tcPr>
          <w:p w14:paraId="00B008B9" w14:textId="77777777" w:rsidR="00D6467A" w:rsidRPr="00EC04F4" w:rsidRDefault="00D6467A" w:rsidP="00B86D51">
            <w:pPr>
              <w:pStyle w:val="cuatexto"/>
              <w:jc w:val="right"/>
            </w:pPr>
            <w:r w:rsidRPr="00EC04F4">
              <w:t>52</w:t>
            </w:r>
          </w:p>
        </w:tc>
        <w:tc>
          <w:tcPr>
            <w:tcW w:w="407" w:type="pct"/>
            <w:tcBorders>
              <w:top w:val="single" w:sz="2" w:space="0" w:color="auto"/>
              <w:left w:val="nil"/>
              <w:bottom w:val="single" w:sz="2" w:space="0" w:color="auto"/>
              <w:right w:val="nil"/>
            </w:tcBorders>
            <w:noWrap/>
            <w:vAlign w:val="center"/>
            <w:hideMark/>
          </w:tcPr>
          <w:p w14:paraId="02B72823" w14:textId="77777777" w:rsidR="00D6467A" w:rsidRPr="00EC04F4" w:rsidRDefault="00D6467A" w:rsidP="00B86D51">
            <w:pPr>
              <w:pStyle w:val="cuatexto"/>
              <w:jc w:val="right"/>
            </w:pPr>
            <w:r w:rsidRPr="00EC04F4">
              <w:t>100</w:t>
            </w:r>
          </w:p>
        </w:tc>
      </w:tr>
      <w:tr w:rsidR="006F2E27" w:rsidRPr="00EC04F4" w14:paraId="253C7089"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6DBE6538" w14:textId="77777777" w:rsidR="00D6467A" w:rsidRPr="00EC04F4" w:rsidRDefault="00D6467A" w:rsidP="00B86D51">
            <w:pPr>
              <w:pStyle w:val="cuatexto"/>
            </w:pPr>
            <w:r w:rsidRPr="00EC04F4">
              <w:t>4.Transferencias corrientes</w:t>
            </w:r>
          </w:p>
        </w:tc>
        <w:tc>
          <w:tcPr>
            <w:tcW w:w="564" w:type="pct"/>
            <w:tcBorders>
              <w:top w:val="single" w:sz="2" w:space="0" w:color="auto"/>
              <w:left w:val="nil"/>
              <w:bottom w:val="single" w:sz="2" w:space="0" w:color="auto"/>
              <w:right w:val="nil"/>
            </w:tcBorders>
            <w:noWrap/>
            <w:vAlign w:val="center"/>
            <w:hideMark/>
          </w:tcPr>
          <w:p w14:paraId="314D7A9D" w14:textId="77777777" w:rsidR="00D6467A" w:rsidRPr="00EC04F4" w:rsidRDefault="00D6467A" w:rsidP="00B86D51">
            <w:pPr>
              <w:pStyle w:val="cuatexto"/>
              <w:jc w:val="right"/>
            </w:pPr>
            <w:r w:rsidRPr="00EC04F4">
              <w:t>32.850</w:t>
            </w:r>
          </w:p>
        </w:tc>
        <w:tc>
          <w:tcPr>
            <w:tcW w:w="483" w:type="pct"/>
            <w:tcBorders>
              <w:top w:val="single" w:sz="2" w:space="0" w:color="auto"/>
              <w:left w:val="nil"/>
              <w:bottom w:val="single" w:sz="2" w:space="0" w:color="auto"/>
              <w:right w:val="nil"/>
            </w:tcBorders>
            <w:noWrap/>
            <w:vAlign w:val="center"/>
            <w:hideMark/>
          </w:tcPr>
          <w:p w14:paraId="7D7914E2" w14:textId="77777777" w:rsidR="00D6467A" w:rsidRPr="00EC04F4" w:rsidRDefault="00D6467A" w:rsidP="00B86D51">
            <w:pPr>
              <w:pStyle w:val="cuatexto"/>
              <w:jc w:val="right"/>
            </w:pPr>
            <w:r w:rsidRPr="00EC04F4">
              <w:t>7.062</w:t>
            </w:r>
          </w:p>
        </w:tc>
        <w:tc>
          <w:tcPr>
            <w:tcW w:w="564" w:type="pct"/>
            <w:tcBorders>
              <w:top w:val="single" w:sz="2" w:space="0" w:color="auto"/>
              <w:left w:val="nil"/>
              <w:bottom w:val="single" w:sz="2" w:space="0" w:color="auto"/>
              <w:right w:val="nil"/>
            </w:tcBorders>
            <w:noWrap/>
            <w:vAlign w:val="center"/>
            <w:hideMark/>
          </w:tcPr>
          <w:p w14:paraId="646DE413" w14:textId="77777777" w:rsidR="00D6467A" w:rsidRPr="00EC04F4" w:rsidRDefault="00D6467A" w:rsidP="00B86D51">
            <w:pPr>
              <w:pStyle w:val="cuatexto"/>
              <w:jc w:val="right"/>
            </w:pPr>
            <w:r w:rsidRPr="00EC04F4">
              <w:t>39.912</w:t>
            </w:r>
          </w:p>
        </w:tc>
        <w:tc>
          <w:tcPr>
            <w:tcW w:w="564" w:type="pct"/>
            <w:tcBorders>
              <w:top w:val="single" w:sz="2" w:space="0" w:color="auto"/>
              <w:left w:val="nil"/>
              <w:bottom w:val="single" w:sz="2" w:space="0" w:color="auto"/>
              <w:right w:val="nil"/>
            </w:tcBorders>
            <w:noWrap/>
            <w:vAlign w:val="center"/>
            <w:hideMark/>
          </w:tcPr>
          <w:p w14:paraId="32C19E36" w14:textId="77777777" w:rsidR="00D6467A" w:rsidRPr="00EC04F4" w:rsidRDefault="00D6467A" w:rsidP="00B86D51">
            <w:pPr>
              <w:pStyle w:val="cuatexto"/>
              <w:jc w:val="right"/>
            </w:pPr>
            <w:r w:rsidRPr="00EC04F4">
              <w:t>36.973</w:t>
            </w:r>
          </w:p>
        </w:tc>
        <w:tc>
          <w:tcPr>
            <w:tcW w:w="565" w:type="pct"/>
            <w:tcBorders>
              <w:top w:val="single" w:sz="2" w:space="0" w:color="auto"/>
              <w:left w:val="nil"/>
              <w:bottom w:val="single" w:sz="2" w:space="0" w:color="auto"/>
              <w:right w:val="nil"/>
            </w:tcBorders>
            <w:noWrap/>
            <w:vAlign w:val="center"/>
            <w:hideMark/>
          </w:tcPr>
          <w:p w14:paraId="61A6DBC9" w14:textId="77777777" w:rsidR="00D6467A" w:rsidRPr="00EC04F4" w:rsidRDefault="00D6467A" w:rsidP="00B86D51">
            <w:pPr>
              <w:pStyle w:val="cuatexto"/>
              <w:jc w:val="right"/>
            </w:pPr>
            <w:r w:rsidRPr="00EC04F4">
              <w:t>29.306</w:t>
            </w:r>
          </w:p>
        </w:tc>
        <w:tc>
          <w:tcPr>
            <w:tcW w:w="319" w:type="pct"/>
            <w:tcBorders>
              <w:top w:val="single" w:sz="2" w:space="0" w:color="auto"/>
              <w:left w:val="nil"/>
              <w:bottom w:val="single" w:sz="2" w:space="0" w:color="auto"/>
              <w:right w:val="nil"/>
            </w:tcBorders>
            <w:noWrap/>
            <w:vAlign w:val="center"/>
            <w:hideMark/>
          </w:tcPr>
          <w:p w14:paraId="52205903" w14:textId="77777777" w:rsidR="00D6467A" w:rsidRPr="00EC04F4" w:rsidRDefault="00D6467A" w:rsidP="00B86D51">
            <w:pPr>
              <w:pStyle w:val="cuatexto"/>
              <w:jc w:val="right"/>
            </w:pPr>
            <w:r w:rsidRPr="00EC04F4">
              <w:t>93</w:t>
            </w:r>
          </w:p>
        </w:tc>
        <w:tc>
          <w:tcPr>
            <w:tcW w:w="407" w:type="pct"/>
            <w:tcBorders>
              <w:top w:val="single" w:sz="2" w:space="0" w:color="auto"/>
              <w:left w:val="nil"/>
              <w:bottom w:val="single" w:sz="2" w:space="0" w:color="auto"/>
              <w:right w:val="nil"/>
            </w:tcBorders>
            <w:noWrap/>
            <w:vAlign w:val="center"/>
            <w:hideMark/>
          </w:tcPr>
          <w:p w14:paraId="43F02807" w14:textId="77777777" w:rsidR="00D6467A" w:rsidRPr="00EC04F4" w:rsidRDefault="00D6467A" w:rsidP="00B86D51">
            <w:pPr>
              <w:pStyle w:val="cuatexto"/>
              <w:jc w:val="right"/>
            </w:pPr>
            <w:r w:rsidRPr="00EC04F4">
              <w:t>79</w:t>
            </w:r>
          </w:p>
        </w:tc>
      </w:tr>
      <w:tr w:rsidR="006F2E27" w:rsidRPr="00EC04F4" w14:paraId="15B3E520"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1BB4AF4C" w14:textId="77777777" w:rsidR="00D6467A" w:rsidRPr="00EC04F4" w:rsidRDefault="00D6467A" w:rsidP="00B86D51">
            <w:pPr>
              <w:pStyle w:val="cuatexto"/>
            </w:pPr>
            <w:r w:rsidRPr="00EC04F4">
              <w:t>5.Fondo de contingencia y otros imprevistos</w:t>
            </w:r>
          </w:p>
        </w:tc>
        <w:tc>
          <w:tcPr>
            <w:tcW w:w="564" w:type="pct"/>
            <w:tcBorders>
              <w:top w:val="single" w:sz="2" w:space="0" w:color="auto"/>
              <w:left w:val="nil"/>
              <w:bottom w:val="single" w:sz="2" w:space="0" w:color="auto"/>
              <w:right w:val="nil"/>
            </w:tcBorders>
            <w:noWrap/>
            <w:vAlign w:val="center"/>
            <w:hideMark/>
          </w:tcPr>
          <w:p w14:paraId="17E0CBD9" w14:textId="77777777" w:rsidR="00D6467A" w:rsidRPr="00EC04F4" w:rsidRDefault="00D6467A" w:rsidP="00B86D51">
            <w:pPr>
              <w:pStyle w:val="cuatexto"/>
              <w:jc w:val="right"/>
            </w:pPr>
            <w:r w:rsidRPr="00EC04F4">
              <w:t>7.856</w:t>
            </w:r>
          </w:p>
        </w:tc>
        <w:tc>
          <w:tcPr>
            <w:tcW w:w="483" w:type="pct"/>
            <w:tcBorders>
              <w:top w:val="single" w:sz="2" w:space="0" w:color="auto"/>
              <w:left w:val="nil"/>
              <w:bottom w:val="single" w:sz="2" w:space="0" w:color="auto"/>
              <w:right w:val="nil"/>
            </w:tcBorders>
            <w:noWrap/>
            <w:vAlign w:val="center"/>
            <w:hideMark/>
          </w:tcPr>
          <w:p w14:paraId="4B584315" w14:textId="77777777" w:rsidR="00D6467A" w:rsidRPr="00EC04F4" w:rsidRDefault="00D6467A"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6CEE2831" w14:textId="77777777" w:rsidR="00D6467A" w:rsidRPr="00EC04F4" w:rsidRDefault="00D6467A" w:rsidP="00B86D51">
            <w:pPr>
              <w:pStyle w:val="cuatexto"/>
              <w:jc w:val="right"/>
            </w:pPr>
            <w:r w:rsidRPr="00EC04F4">
              <w:t>7.856</w:t>
            </w:r>
          </w:p>
        </w:tc>
        <w:tc>
          <w:tcPr>
            <w:tcW w:w="564" w:type="pct"/>
            <w:tcBorders>
              <w:top w:val="single" w:sz="2" w:space="0" w:color="auto"/>
              <w:left w:val="nil"/>
              <w:bottom w:val="single" w:sz="2" w:space="0" w:color="auto"/>
              <w:right w:val="nil"/>
            </w:tcBorders>
            <w:noWrap/>
            <w:vAlign w:val="center"/>
            <w:hideMark/>
          </w:tcPr>
          <w:p w14:paraId="1D289A3A" w14:textId="77777777" w:rsidR="00D6467A" w:rsidRPr="00EC04F4" w:rsidRDefault="00D6467A" w:rsidP="00B86D51">
            <w:pPr>
              <w:pStyle w:val="cuatexto"/>
              <w:jc w:val="right"/>
            </w:pPr>
            <w:r w:rsidRPr="00EC04F4">
              <w:t>5.499</w:t>
            </w:r>
          </w:p>
        </w:tc>
        <w:tc>
          <w:tcPr>
            <w:tcW w:w="565" w:type="pct"/>
            <w:tcBorders>
              <w:top w:val="single" w:sz="2" w:space="0" w:color="auto"/>
              <w:left w:val="nil"/>
              <w:bottom w:val="single" w:sz="2" w:space="0" w:color="auto"/>
              <w:right w:val="nil"/>
            </w:tcBorders>
            <w:noWrap/>
            <w:vAlign w:val="center"/>
            <w:hideMark/>
          </w:tcPr>
          <w:p w14:paraId="09E3A275" w14:textId="77777777" w:rsidR="00D6467A" w:rsidRPr="00EC04F4" w:rsidRDefault="00D6467A" w:rsidP="00B86D51">
            <w:pPr>
              <w:pStyle w:val="cuatexto"/>
              <w:jc w:val="right"/>
            </w:pPr>
            <w:r w:rsidRPr="00EC04F4">
              <w:t>5.499</w:t>
            </w:r>
          </w:p>
        </w:tc>
        <w:tc>
          <w:tcPr>
            <w:tcW w:w="319" w:type="pct"/>
            <w:tcBorders>
              <w:top w:val="single" w:sz="2" w:space="0" w:color="auto"/>
              <w:left w:val="nil"/>
              <w:bottom w:val="single" w:sz="2" w:space="0" w:color="auto"/>
              <w:right w:val="nil"/>
            </w:tcBorders>
            <w:noWrap/>
            <w:vAlign w:val="center"/>
            <w:hideMark/>
          </w:tcPr>
          <w:p w14:paraId="67F82D0C" w14:textId="77777777" w:rsidR="00D6467A" w:rsidRPr="00EC04F4" w:rsidRDefault="00D6467A" w:rsidP="00B86D51">
            <w:pPr>
              <w:pStyle w:val="cuatexto"/>
              <w:jc w:val="right"/>
            </w:pPr>
            <w:r w:rsidRPr="00EC04F4">
              <w:t>70</w:t>
            </w:r>
          </w:p>
        </w:tc>
        <w:tc>
          <w:tcPr>
            <w:tcW w:w="407" w:type="pct"/>
            <w:tcBorders>
              <w:top w:val="single" w:sz="2" w:space="0" w:color="auto"/>
              <w:left w:val="nil"/>
              <w:bottom w:val="single" w:sz="2" w:space="0" w:color="auto"/>
              <w:right w:val="nil"/>
            </w:tcBorders>
            <w:noWrap/>
            <w:vAlign w:val="center"/>
            <w:hideMark/>
          </w:tcPr>
          <w:p w14:paraId="7863B65F" w14:textId="77777777" w:rsidR="00D6467A" w:rsidRPr="00EC04F4" w:rsidRDefault="00D6467A" w:rsidP="00B86D51">
            <w:pPr>
              <w:pStyle w:val="cuatexto"/>
              <w:jc w:val="right"/>
            </w:pPr>
            <w:r w:rsidRPr="00EC04F4">
              <w:t>100</w:t>
            </w:r>
          </w:p>
        </w:tc>
      </w:tr>
      <w:tr w:rsidR="006F2E27" w:rsidRPr="00EC04F4" w14:paraId="25D11D1F"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348AC00E" w14:textId="77777777" w:rsidR="00D6467A" w:rsidRPr="00EC04F4" w:rsidRDefault="00D6467A" w:rsidP="00B86D51">
            <w:pPr>
              <w:pStyle w:val="cuatexto"/>
            </w:pPr>
            <w:r w:rsidRPr="00EC04F4">
              <w:t>6.Inversiones reales</w:t>
            </w:r>
          </w:p>
        </w:tc>
        <w:tc>
          <w:tcPr>
            <w:tcW w:w="564" w:type="pct"/>
            <w:tcBorders>
              <w:top w:val="single" w:sz="2" w:space="0" w:color="auto"/>
              <w:left w:val="nil"/>
              <w:bottom w:val="single" w:sz="2" w:space="0" w:color="auto"/>
              <w:right w:val="nil"/>
            </w:tcBorders>
            <w:noWrap/>
            <w:vAlign w:val="center"/>
            <w:hideMark/>
          </w:tcPr>
          <w:p w14:paraId="180B96F5" w14:textId="77777777" w:rsidR="00D6467A" w:rsidRPr="00EC04F4" w:rsidRDefault="00D6467A" w:rsidP="00B86D51">
            <w:pPr>
              <w:pStyle w:val="cuatexto"/>
              <w:jc w:val="right"/>
            </w:pPr>
            <w:r w:rsidRPr="00EC04F4">
              <w:t>1.569.629</w:t>
            </w:r>
          </w:p>
        </w:tc>
        <w:tc>
          <w:tcPr>
            <w:tcW w:w="483" w:type="pct"/>
            <w:tcBorders>
              <w:top w:val="single" w:sz="2" w:space="0" w:color="auto"/>
              <w:left w:val="nil"/>
              <w:bottom w:val="single" w:sz="2" w:space="0" w:color="auto"/>
              <w:right w:val="nil"/>
            </w:tcBorders>
            <w:noWrap/>
            <w:vAlign w:val="center"/>
            <w:hideMark/>
          </w:tcPr>
          <w:p w14:paraId="61AB57AC" w14:textId="77777777" w:rsidR="00D6467A" w:rsidRPr="00EC04F4" w:rsidRDefault="00D6467A" w:rsidP="00B86D51">
            <w:pPr>
              <w:pStyle w:val="cuatexto"/>
              <w:jc w:val="right"/>
            </w:pPr>
            <w:r w:rsidRPr="00EC04F4">
              <w:t>-86.631</w:t>
            </w:r>
          </w:p>
        </w:tc>
        <w:tc>
          <w:tcPr>
            <w:tcW w:w="564" w:type="pct"/>
            <w:tcBorders>
              <w:top w:val="single" w:sz="2" w:space="0" w:color="auto"/>
              <w:left w:val="nil"/>
              <w:bottom w:val="single" w:sz="2" w:space="0" w:color="auto"/>
              <w:right w:val="nil"/>
            </w:tcBorders>
            <w:noWrap/>
            <w:vAlign w:val="center"/>
            <w:hideMark/>
          </w:tcPr>
          <w:p w14:paraId="17D39108" w14:textId="77777777" w:rsidR="00D6467A" w:rsidRPr="00EC04F4" w:rsidRDefault="00D6467A" w:rsidP="00B86D51">
            <w:pPr>
              <w:pStyle w:val="cuatexto"/>
              <w:jc w:val="right"/>
            </w:pPr>
            <w:r w:rsidRPr="00EC04F4">
              <w:t>1.482.998</w:t>
            </w:r>
          </w:p>
        </w:tc>
        <w:tc>
          <w:tcPr>
            <w:tcW w:w="564" w:type="pct"/>
            <w:tcBorders>
              <w:top w:val="single" w:sz="2" w:space="0" w:color="auto"/>
              <w:left w:val="nil"/>
              <w:bottom w:val="single" w:sz="2" w:space="0" w:color="auto"/>
              <w:right w:val="nil"/>
            </w:tcBorders>
            <w:noWrap/>
            <w:vAlign w:val="center"/>
            <w:hideMark/>
          </w:tcPr>
          <w:p w14:paraId="73C7BE56" w14:textId="77777777" w:rsidR="00D6467A" w:rsidRPr="00EC04F4" w:rsidRDefault="00D6467A" w:rsidP="00B86D51">
            <w:pPr>
              <w:pStyle w:val="cuatexto"/>
              <w:jc w:val="right"/>
            </w:pPr>
            <w:r w:rsidRPr="00EC04F4">
              <w:t>1.409.667</w:t>
            </w:r>
          </w:p>
        </w:tc>
        <w:tc>
          <w:tcPr>
            <w:tcW w:w="565" w:type="pct"/>
            <w:tcBorders>
              <w:top w:val="single" w:sz="2" w:space="0" w:color="auto"/>
              <w:left w:val="nil"/>
              <w:bottom w:val="single" w:sz="2" w:space="0" w:color="auto"/>
              <w:right w:val="nil"/>
            </w:tcBorders>
            <w:noWrap/>
            <w:vAlign w:val="center"/>
            <w:hideMark/>
          </w:tcPr>
          <w:p w14:paraId="211CFE9E" w14:textId="77777777" w:rsidR="00D6467A" w:rsidRPr="00EC04F4" w:rsidRDefault="00D6467A" w:rsidP="00B86D51">
            <w:pPr>
              <w:pStyle w:val="cuatexto"/>
              <w:jc w:val="right"/>
            </w:pPr>
            <w:r w:rsidRPr="00EC04F4">
              <w:t>1.407.530</w:t>
            </w:r>
          </w:p>
        </w:tc>
        <w:tc>
          <w:tcPr>
            <w:tcW w:w="319" w:type="pct"/>
            <w:tcBorders>
              <w:top w:val="single" w:sz="2" w:space="0" w:color="auto"/>
              <w:left w:val="nil"/>
              <w:bottom w:val="single" w:sz="2" w:space="0" w:color="auto"/>
              <w:right w:val="nil"/>
            </w:tcBorders>
            <w:noWrap/>
            <w:vAlign w:val="center"/>
            <w:hideMark/>
          </w:tcPr>
          <w:p w14:paraId="3A9150B4" w14:textId="77777777" w:rsidR="00D6467A" w:rsidRPr="00EC04F4" w:rsidRDefault="00D6467A" w:rsidP="00B86D51">
            <w:pPr>
              <w:pStyle w:val="cuatexto"/>
              <w:jc w:val="right"/>
            </w:pPr>
            <w:r w:rsidRPr="00EC04F4">
              <w:t>95</w:t>
            </w:r>
          </w:p>
        </w:tc>
        <w:tc>
          <w:tcPr>
            <w:tcW w:w="407" w:type="pct"/>
            <w:tcBorders>
              <w:top w:val="single" w:sz="2" w:space="0" w:color="auto"/>
              <w:left w:val="nil"/>
              <w:bottom w:val="single" w:sz="2" w:space="0" w:color="auto"/>
              <w:right w:val="nil"/>
            </w:tcBorders>
            <w:noWrap/>
            <w:vAlign w:val="center"/>
            <w:hideMark/>
          </w:tcPr>
          <w:p w14:paraId="60525613" w14:textId="77777777" w:rsidR="00D6467A" w:rsidRPr="00EC04F4" w:rsidRDefault="00D6467A" w:rsidP="00B86D51">
            <w:pPr>
              <w:pStyle w:val="cuatexto"/>
              <w:jc w:val="right"/>
            </w:pPr>
            <w:r w:rsidRPr="00EC04F4">
              <w:t>100</w:t>
            </w:r>
          </w:p>
        </w:tc>
      </w:tr>
      <w:tr w:rsidR="006F2E27" w:rsidRPr="00EC04F4" w14:paraId="5D65E0FB"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39AEEE12" w14:textId="77777777" w:rsidR="00D6467A" w:rsidRPr="00EC04F4" w:rsidRDefault="00D6467A" w:rsidP="00B86D51">
            <w:pPr>
              <w:pStyle w:val="cuatexto"/>
            </w:pPr>
            <w:r w:rsidRPr="00EC04F4">
              <w:t>7.Transferencias de capital</w:t>
            </w:r>
          </w:p>
        </w:tc>
        <w:tc>
          <w:tcPr>
            <w:tcW w:w="564" w:type="pct"/>
            <w:tcBorders>
              <w:top w:val="single" w:sz="2" w:space="0" w:color="auto"/>
              <w:left w:val="nil"/>
              <w:bottom w:val="single" w:sz="2" w:space="0" w:color="auto"/>
              <w:right w:val="nil"/>
            </w:tcBorders>
            <w:noWrap/>
            <w:vAlign w:val="center"/>
            <w:hideMark/>
          </w:tcPr>
          <w:p w14:paraId="2322F001" w14:textId="77777777" w:rsidR="00D6467A" w:rsidRPr="00EC04F4" w:rsidRDefault="00D6467A" w:rsidP="00B86D51">
            <w:pPr>
              <w:pStyle w:val="cuatexto"/>
              <w:jc w:val="right"/>
            </w:pPr>
            <w:r w:rsidRPr="00EC04F4">
              <w:t>0</w:t>
            </w:r>
          </w:p>
        </w:tc>
        <w:tc>
          <w:tcPr>
            <w:tcW w:w="483" w:type="pct"/>
            <w:tcBorders>
              <w:top w:val="single" w:sz="2" w:space="0" w:color="auto"/>
              <w:left w:val="nil"/>
              <w:bottom w:val="single" w:sz="2" w:space="0" w:color="auto"/>
              <w:right w:val="nil"/>
            </w:tcBorders>
            <w:noWrap/>
            <w:vAlign w:val="center"/>
            <w:hideMark/>
          </w:tcPr>
          <w:p w14:paraId="7B7EFE02" w14:textId="77777777" w:rsidR="00D6467A" w:rsidRPr="00EC04F4" w:rsidRDefault="00D6467A"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33113584" w14:textId="77777777" w:rsidR="00D6467A" w:rsidRPr="00EC04F4" w:rsidRDefault="00D6467A"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5531F93F" w14:textId="77777777" w:rsidR="00D6467A" w:rsidRPr="00EC04F4" w:rsidRDefault="00D6467A" w:rsidP="00B86D51">
            <w:pPr>
              <w:pStyle w:val="cuatexto"/>
              <w:jc w:val="right"/>
            </w:pPr>
            <w:r w:rsidRPr="00EC04F4">
              <w:t>0</w:t>
            </w:r>
          </w:p>
        </w:tc>
        <w:tc>
          <w:tcPr>
            <w:tcW w:w="565" w:type="pct"/>
            <w:tcBorders>
              <w:top w:val="single" w:sz="2" w:space="0" w:color="auto"/>
              <w:left w:val="nil"/>
              <w:bottom w:val="single" w:sz="2" w:space="0" w:color="auto"/>
              <w:right w:val="nil"/>
            </w:tcBorders>
            <w:noWrap/>
            <w:vAlign w:val="center"/>
            <w:hideMark/>
          </w:tcPr>
          <w:p w14:paraId="0213FF8E" w14:textId="77777777" w:rsidR="00D6467A" w:rsidRPr="00EC04F4" w:rsidRDefault="00D6467A" w:rsidP="00B86D51">
            <w:pPr>
              <w:pStyle w:val="cuatexto"/>
              <w:jc w:val="right"/>
            </w:pPr>
            <w:r w:rsidRPr="00EC04F4">
              <w:t>0</w:t>
            </w:r>
          </w:p>
        </w:tc>
        <w:tc>
          <w:tcPr>
            <w:tcW w:w="319" w:type="pct"/>
            <w:tcBorders>
              <w:top w:val="single" w:sz="2" w:space="0" w:color="auto"/>
              <w:left w:val="nil"/>
              <w:bottom w:val="single" w:sz="2" w:space="0" w:color="auto"/>
              <w:right w:val="nil"/>
            </w:tcBorders>
            <w:noWrap/>
            <w:vAlign w:val="center"/>
            <w:hideMark/>
          </w:tcPr>
          <w:p w14:paraId="370D6AA5" w14:textId="77777777" w:rsidR="00D6467A" w:rsidRPr="00EC04F4" w:rsidRDefault="00D6467A" w:rsidP="00B86D51">
            <w:pPr>
              <w:pStyle w:val="cuatexto"/>
              <w:jc w:val="right"/>
            </w:pPr>
            <w:r w:rsidRPr="00EC04F4">
              <w:t>0</w:t>
            </w:r>
          </w:p>
        </w:tc>
        <w:tc>
          <w:tcPr>
            <w:tcW w:w="407" w:type="pct"/>
            <w:tcBorders>
              <w:top w:val="single" w:sz="2" w:space="0" w:color="auto"/>
              <w:left w:val="nil"/>
              <w:bottom w:val="single" w:sz="2" w:space="0" w:color="auto"/>
              <w:right w:val="nil"/>
            </w:tcBorders>
            <w:noWrap/>
            <w:vAlign w:val="center"/>
            <w:hideMark/>
          </w:tcPr>
          <w:p w14:paraId="05F7728E" w14:textId="77777777" w:rsidR="00D6467A" w:rsidRPr="00EC04F4" w:rsidRDefault="00D6467A" w:rsidP="00B86D51">
            <w:pPr>
              <w:pStyle w:val="cuatexto"/>
              <w:jc w:val="right"/>
            </w:pPr>
            <w:r w:rsidRPr="00EC04F4">
              <w:t>0</w:t>
            </w:r>
          </w:p>
        </w:tc>
      </w:tr>
      <w:tr w:rsidR="006F2E27" w:rsidRPr="00EC04F4" w14:paraId="500FC29D" w14:textId="77777777" w:rsidTr="00B86D51">
        <w:trPr>
          <w:trHeight w:val="198"/>
        </w:trPr>
        <w:tc>
          <w:tcPr>
            <w:tcW w:w="1534" w:type="pct"/>
            <w:tcBorders>
              <w:top w:val="single" w:sz="2" w:space="0" w:color="auto"/>
              <w:left w:val="nil"/>
              <w:bottom w:val="single" w:sz="2" w:space="0" w:color="auto"/>
              <w:right w:val="nil"/>
            </w:tcBorders>
            <w:noWrap/>
            <w:vAlign w:val="center"/>
            <w:hideMark/>
          </w:tcPr>
          <w:p w14:paraId="05E089ED" w14:textId="77777777" w:rsidR="00D6467A" w:rsidRPr="00EC04F4" w:rsidRDefault="00D6467A" w:rsidP="00B86D51">
            <w:pPr>
              <w:pStyle w:val="cuatexto"/>
            </w:pPr>
            <w:r w:rsidRPr="00EC04F4">
              <w:t>8.Activos financieros</w:t>
            </w:r>
          </w:p>
        </w:tc>
        <w:tc>
          <w:tcPr>
            <w:tcW w:w="564" w:type="pct"/>
            <w:tcBorders>
              <w:top w:val="single" w:sz="2" w:space="0" w:color="auto"/>
              <w:left w:val="nil"/>
              <w:bottom w:val="single" w:sz="2" w:space="0" w:color="auto"/>
              <w:right w:val="nil"/>
            </w:tcBorders>
            <w:noWrap/>
            <w:vAlign w:val="center"/>
            <w:hideMark/>
          </w:tcPr>
          <w:p w14:paraId="3D22F59A" w14:textId="77777777" w:rsidR="00D6467A" w:rsidRPr="00EC04F4" w:rsidRDefault="00D6467A" w:rsidP="00B86D51">
            <w:pPr>
              <w:pStyle w:val="cuatexto"/>
              <w:jc w:val="right"/>
            </w:pPr>
            <w:r w:rsidRPr="00EC04F4">
              <w:t>0</w:t>
            </w:r>
          </w:p>
        </w:tc>
        <w:tc>
          <w:tcPr>
            <w:tcW w:w="483" w:type="pct"/>
            <w:tcBorders>
              <w:top w:val="single" w:sz="2" w:space="0" w:color="auto"/>
              <w:left w:val="nil"/>
              <w:bottom w:val="single" w:sz="2" w:space="0" w:color="auto"/>
              <w:right w:val="nil"/>
            </w:tcBorders>
            <w:noWrap/>
            <w:vAlign w:val="center"/>
            <w:hideMark/>
          </w:tcPr>
          <w:p w14:paraId="56C62623" w14:textId="77777777" w:rsidR="00D6467A" w:rsidRPr="00EC04F4" w:rsidRDefault="00D6467A"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7A06C686" w14:textId="77777777" w:rsidR="00D6467A" w:rsidRPr="00EC04F4" w:rsidRDefault="00D6467A"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1574AF32" w14:textId="77777777" w:rsidR="00D6467A" w:rsidRPr="00EC04F4" w:rsidRDefault="00D6467A" w:rsidP="00B86D51">
            <w:pPr>
              <w:pStyle w:val="cuatexto"/>
              <w:jc w:val="right"/>
            </w:pPr>
            <w:r w:rsidRPr="00EC04F4">
              <w:t>0</w:t>
            </w:r>
          </w:p>
        </w:tc>
        <w:tc>
          <w:tcPr>
            <w:tcW w:w="565" w:type="pct"/>
            <w:tcBorders>
              <w:top w:val="single" w:sz="2" w:space="0" w:color="auto"/>
              <w:left w:val="nil"/>
              <w:bottom w:val="single" w:sz="2" w:space="0" w:color="auto"/>
              <w:right w:val="nil"/>
            </w:tcBorders>
            <w:noWrap/>
            <w:vAlign w:val="center"/>
            <w:hideMark/>
          </w:tcPr>
          <w:p w14:paraId="0CF44D54" w14:textId="77777777" w:rsidR="00D6467A" w:rsidRPr="00EC04F4" w:rsidRDefault="00D6467A" w:rsidP="00B86D51">
            <w:pPr>
              <w:pStyle w:val="cuatexto"/>
              <w:jc w:val="right"/>
            </w:pPr>
            <w:r w:rsidRPr="00EC04F4">
              <w:t>0</w:t>
            </w:r>
          </w:p>
        </w:tc>
        <w:tc>
          <w:tcPr>
            <w:tcW w:w="319" w:type="pct"/>
            <w:tcBorders>
              <w:top w:val="single" w:sz="2" w:space="0" w:color="auto"/>
              <w:left w:val="nil"/>
              <w:bottom w:val="single" w:sz="2" w:space="0" w:color="auto"/>
              <w:right w:val="nil"/>
            </w:tcBorders>
            <w:noWrap/>
            <w:vAlign w:val="center"/>
            <w:hideMark/>
          </w:tcPr>
          <w:p w14:paraId="165DCE8A" w14:textId="77777777" w:rsidR="00D6467A" w:rsidRPr="00EC04F4" w:rsidRDefault="00D6467A" w:rsidP="00B86D51">
            <w:pPr>
              <w:pStyle w:val="cuatexto"/>
              <w:jc w:val="right"/>
            </w:pPr>
            <w:r w:rsidRPr="00EC04F4">
              <w:t>0</w:t>
            </w:r>
          </w:p>
        </w:tc>
        <w:tc>
          <w:tcPr>
            <w:tcW w:w="407" w:type="pct"/>
            <w:tcBorders>
              <w:top w:val="single" w:sz="2" w:space="0" w:color="auto"/>
              <w:left w:val="nil"/>
              <w:bottom w:val="single" w:sz="2" w:space="0" w:color="auto"/>
              <w:right w:val="nil"/>
            </w:tcBorders>
            <w:noWrap/>
            <w:vAlign w:val="center"/>
            <w:hideMark/>
          </w:tcPr>
          <w:p w14:paraId="7BD0726E" w14:textId="77777777" w:rsidR="00D6467A" w:rsidRPr="00EC04F4" w:rsidRDefault="00D6467A" w:rsidP="00B86D51">
            <w:pPr>
              <w:pStyle w:val="cuatexto"/>
              <w:jc w:val="right"/>
            </w:pPr>
            <w:r w:rsidRPr="00EC04F4">
              <w:t>0</w:t>
            </w:r>
          </w:p>
        </w:tc>
      </w:tr>
      <w:tr w:rsidR="006F2E27" w:rsidRPr="00EC04F4" w14:paraId="24A5E232" w14:textId="77777777" w:rsidTr="00B86D51">
        <w:trPr>
          <w:trHeight w:val="198"/>
        </w:trPr>
        <w:tc>
          <w:tcPr>
            <w:tcW w:w="1534" w:type="pct"/>
            <w:tcBorders>
              <w:top w:val="single" w:sz="2" w:space="0" w:color="auto"/>
              <w:left w:val="nil"/>
              <w:bottom w:val="single" w:sz="4" w:space="0" w:color="auto"/>
              <w:right w:val="nil"/>
            </w:tcBorders>
            <w:noWrap/>
            <w:vAlign w:val="center"/>
            <w:hideMark/>
          </w:tcPr>
          <w:p w14:paraId="379EEDA6" w14:textId="77777777" w:rsidR="00D6467A" w:rsidRPr="00EC04F4" w:rsidRDefault="00D6467A" w:rsidP="00B86D51">
            <w:pPr>
              <w:pStyle w:val="cuatexto"/>
            </w:pPr>
            <w:r w:rsidRPr="00EC04F4">
              <w:t>9.Pasivos financieros</w:t>
            </w:r>
          </w:p>
        </w:tc>
        <w:tc>
          <w:tcPr>
            <w:tcW w:w="564" w:type="pct"/>
            <w:tcBorders>
              <w:top w:val="single" w:sz="2" w:space="0" w:color="auto"/>
              <w:left w:val="nil"/>
              <w:bottom w:val="single" w:sz="4" w:space="0" w:color="auto"/>
              <w:right w:val="nil"/>
            </w:tcBorders>
            <w:noWrap/>
            <w:vAlign w:val="center"/>
            <w:hideMark/>
          </w:tcPr>
          <w:p w14:paraId="780BB350" w14:textId="77777777" w:rsidR="00D6467A" w:rsidRPr="00EC04F4" w:rsidRDefault="00D6467A" w:rsidP="00B86D51">
            <w:pPr>
              <w:pStyle w:val="cuatexto"/>
              <w:jc w:val="right"/>
            </w:pPr>
            <w:r w:rsidRPr="00EC04F4">
              <w:t>37.000</w:t>
            </w:r>
          </w:p>
        </w:tc>
        <w:tc>
          <w:tcPr>
            <w:tcW w:w="483" w:type="pct"/>
            <w:tcBorders>
              <w:top w:val="single" w:sz="2" w:space="0" w:color="auto"/>
              <w:left w:val="nil"/>
              <w:bottom w:val="single" w:sz="4" w:space="0" w:color="auto"/>
              <w:right w:val="nil"/>
            </w:tcBorders>
            <w:noWrap/>
            <w:vAlign w:val="center"/>
            <w:hideMark/>
          </w:tcPr>
          <w:p w14:paraId="47F30171" w14:textId="77777777" w:rsidR="00D6467A" w:rsidRPr="00EC04F4" w:rsidRDefault="00D6467A" w:rsidP="00B86D51">
            <w:pPr>
              <w:pStyle w:val="cuatexto"/>
              <w:jc w:val="right"/>
            </w:pPr>
            <w:r w:rsidRPr="00EC04F4">
              <w:t>0</w:t>
            </w:r>
          </w:p>
        </w:tc>
        <w:tc>
          <w:tcPr>
            <w:tcW w:w="564" w:type="pct"/>
            <w:tcBorders>
              <w:top w:val="single" w:sz="2" w:space="0" w:color="auto"/>
              <w:left w:val="nil"/>
              <w:bottom w:val="single" w:sz="4" w:space="0" w:color="auto"/>
              <w:right w:val="nil"/>
            </w:tcBorders>
            <w:noWrap/>
            <w:vAlign w:val="center"/>
            <w:hideMark/>
          </w:tcPr>
          <w:p w14:paraId="3189B763" w14:textId="77777777" w:rsidR="00D6467A" w:rsidRPr="00EC04F4" w:rsidRDefault="00D6467A" w:rsidP="00B86D51">
            <w:pPr>
              <w:pStyle w:val="cuatexto"/>
              <w:jc w:val="right"/>
            </w:pPr>
            <w:r w:rsidRPr="00EC04F4">
              <w:t>37.000</w:t>
            </w:r>
          </w:p>
        </w:tc>
        <w:tc>
          <w:tcPr>
            <w:tcW w:w="564" w:type="pct"/>
            <w:tcBorders>
              <w:top w:val="single" w:sz="2" w:space="0" w:color="auto"/>
              <w:left w:val="nil"/>
              <w:bottom w:val="single" w:sz="4" w:space="0" w:color="auto"/>
              <w:right w:val="nil"/>
            </w:tcBorders>
            <w:noWrap/>
            <w:vAlign w:val="center"/>
            <w:hideMark/>
          </w:tcPr>
          <w:p w14:paraId="79C5305D" w14:textId="77777777" w:rsidR="00D6467A" w:rsidRPr="00EC04F4" w:rsidRDefault="00D6467A" w:rsidP="00B86D51">
            <w:pPr>
              <w:pStyle w:val="cuatexto"/>
              <w:jc w:val="right"/>
            </w:pPr>
            <w:r w:rsidRPr="00EC04F4">
              <w:t>32.062</w:t>
            </w:r>
          </w:p>
        </w:tc>
        <w:tc>
          <w:tcPr>
            <w:tcW w:w="565" w:type="pct"/>
            <w:tcBorders>
              <w:top w:val="single" w:sz="2" w:space="0" w:color="auto"/>
              <w:left w:val="nil"/>
              <w:bottom w:val="single" w:sz="4" w:space="0" w:color="auto"/>
              <w:right w:val="nil"/>
            </w:tcBorders>
            <w:noWrap/>
            <w:vAlign w:val="center"/>
            <w:hideMark/>
          </w:tcPr>
          <w:p w14:paraId="5F20E9A9" w14:textId="77777777" w:rsidR="00D6467A" w:rsidRPr="00EC04F4" w:rsidRDefault="00D6467A" w:rsidP="00B86D51">
            <w:pPr>
              <w:pStyle w:val="cuatexto"/>
              <w:jc w:val="right"/>
            </w:pPr>
            <w:r w:rsidRPr="00EC04F4">
              <w:t>32.062</w:t>
            </w:r>
          </w:p>
        </w:tc>
        <w:tc>
          <w:tcPr>
            <w:tcW w:w="319" w:type="pct"/>
            <w:tcBorders>
              <w:top w:val="single" w:sz="2" w:space="0" w:color="auto"/>
              <w:left w:val="nil"/>
              <w:bottom w:val="single" w:sz="4" w:space="0" w:color="auto"/>
              <w:right w:val="nil"/>
            </w:tcBorders>
            <w:noWrap/>
            <w:vAlign w:val="center"/>
            <w:hideMark/>
          </w:tcPr>
          <w:p w14:paraId="67DDB69B" w14:textId="77777777" w:rsidR="00D6467A" w:rsidRPr="00EC04F4" w:rsidRDefault="00D6467A" w:rsidP="00B86D51">
            <w:pPr>
              <w:pStyle w:val="cuatexto"/>
              <w:jc w:val="right"/>
            </w:pPr>
            <w:r w:rsidRPr="00EC04F4">
              <w:t>87</w:t>
            </w:r>
          </w:p>
        </w:tc>
        <w:tc>
          <w:tcPr>
            <w:tcW w:w="407" w:type="pct"/>
            <w:tcBorders>
              <w:top w:val="single" w:sz="2" w:space="0" w:color="auto"/>
              <w:left w:val="nil"/>
              <w:bottom w:val="single" w:sz="4" w:space="0" w:color="auto"/>
              <w:right w:val="nil"/>
            </w:tcBorders>
            <w:noWrap/>
            <w:vAlign w:val="center"/>
            <w:hideMark/>
          </w:tcPr>
          <w:p w14:paraId="2CE73B84" w14:textId="77777777" w:rsidR="00D6467A" w:rsidRPr="00EC04F4" w:rsidRDefault="00D6467A" w:rsidP="00B86D51">
            <w:pPr>
              <w:pStyle w:val="cuatexto"/>
              <w:jc w:val="right"/>
            </w:pPr>
            <w:r w:rsidRPr="00EC04F4">
              <w:t>100</w:t>
            </w:r>
          </w:p>
        </w:tc>
      </w:tr>
      <w:tr w:rsidR="006F2E27" w:rsidRPr="00EC04F4" w14:paraId="025FBF9E" w14:textId="77777777" w:rsidTr="00B86D51">
        <w:trPr>
          <w:trHeight w:val="255"/>
        </w:trPr>
        <w:tc>
          <w:tcPr>
            <w:tcW w:w="1534" w:type="pct"/>
            <w:tcBorders>
              <w:top w:val="nil"/>
              <w:left w:val="nil"/>
              <w:bottom w:val="single" w:sz="4" w:space="0" w:color="auto"/>
              <w:right w:val="nil"/>
            </w:tcBorders>
            <w:shd w:val="clear" w:color="000000" w:fill="FABF8F"/>
            <w:noWrap/>
            <w:vAlign w:val="center"/>
            <w:hideMark/>
          </w:tcPr>
          <w:p w14:paraId="51E8FDB7" w14:textId="77777777" w:rsidR="00D6467A" w:rsidRPr="00EC04F4" w:rsidRDefault="00D6467A">
            <w:pPr>
              <w:pStyle w:val="cuadroCabe"/>
            </w:pPr>
            <w:r w:rsidRPr="00EC04F4">
              <w:t>Total</w:t>
            </w:r>
          </w:p>
        </w:tc>
        <w:tc>
          <w:tcPr>
            <w:tcW w:w="564" w:type="pct"/>
            <w:tcBorders>
              <w:top w:val="nil"/>
              <w:left w:val="nil"/>
              <w:bottom w:val="single" w:sz="4" w:space="0" w:color="auto"/>
              <w:right w:val="nil"/>
            </w:tcBorders>
            <w:shd w:val="clear" w:color="000000" w:fill="FABF8F"/>
            <w:noWrap/>
            <w:tcMar>
              <w:left w:w="28" w:type="dxa"/>
              <w:right w:w="28" w:type="dxa"/>
            </w:tcMar>
            <w:vAlign w:val="center"/>
            <w:hideMark/>
          </w:tcPr>
          <w:p w14:paraId="3E4884E0" w14:textId="77777777" w:rsidR="00D6467A" w:rsidRPr="00EC04F4" w:rsidRDefault="00D6467A">
            <w:pPr>
              <w:pStyle w:val="cuadroCabe"/>
              <w:jc w:val="right"/>
            </w:pPr>
            <w:r w:rsidRPr="00EC04F4">
              <w:t>2.891.729</w:t>
            </w:r>
          </w:p>
        </w:tc>
        <w:tc>
          <w:tcPr>
            <w:tcW w:w="483" w:type="pct"/>
            <w:tcBorders>
              <w:top w:val="nil"/>
              <w:left w:val="nil"/>
              <w:bottom w:val="single" w:sz="4" w:space="0" w:color="auto"/>
              <w:right w:val="nil"/>
            </w:tcBorders>
            <w:shd w:val="clear" w:color="000000" w:fill="FABF8F"/>
            <w:noWrap/>
            <w:tcMar>
              <w:left w:w="28" w:type="dxa"/>
              <w:right w:w="28" w:type="dxa"/>
            </w:tcMar>
            <w:vAlign w:val="center"/>
            <w:hideMark/>
          </w:tcPr>
          <w:p w14:paraId="7686E4C5" w14:textId="77777777" w:rsidR="00D6467A" w:rsidRPr="00EC04F4" w:rsidRDefault="00D6467A">
            <w:pPr>
              <w:pStyle w:val="cuadroCabe"/>
              <w:jc w:val="right"/>
            </w:pPr>
            <w:r w:rsidRPr="00EC04F4">
              <w:t>104.742</w:t>
            </w:r>
          </w:p>
        </w:tc>
        <w:tc>
          <w:tcPr>
            <w:tcW w:w="564" w:type="pct"/>
            <w:tcBorders>
              <w:top w:val="nil"/>
              <w:left w:val="nil"/>
              <w:bottom w:val="single" w:sz="4" w:space="0" w:color="auto"/>
              <w:right w:val="nil"/>
            </w:tcBorders>
            <w:shd w:val="clear" w:color="000000" w:fill="FABF8F"/>
            <w:noWrap/>
            <w:tcMar>
              <w:left w:w="28" w:type="dxa"/>
              <w:right w:w="28" w:type="dxa"/>
            </w:tcMar>
            <w:vAlign w:val="center"/>
            <w:hideMark/>
          </w:tcPr>
          <w:p w14:paraId="5D5A8A88" w14:textId="77777777" w:rsidR="00D6467A" w:rsidRPr="00EC04F4" w:rsidRDefault="00D6467A">
            <w:pPr>
              <w:pStyle w:val="cuadroCabe"/>
              <w:jc w:val="right"/>
            </w:pPr>
            <w:r w:rsidRPr="00EC04F4">
              <w:t>2.996.471</w:t>
            </w:r>
          </w:p>
        </w:tc>
        <w:tc>
          <w:tcPr>
            <w:tcW w:w="564" w:type="pct"/>
            <w:tcBorders>
              <w:top w:val="nil"/>
              <w:left w:val="nil"/>
              <w:bottom w:val="single" w:sz="4" w:space="0" w:color="auto"/>
              <w:right w:val="nil"/>
            </w:tcBorders>
            <w:shd w:val="clear" w:color="000000" w:fill="FABF8F"/>
            <w:noWrap/>
            <w:tcMar>
              <w:left w:w="28" w:type="dxa"/>
              <w:right w:w="28" w:type="dxa"/>
            </w:tcMar>
            <w:vAlign w:val="center"/>
            <w:hideMark/>
          </w:tcPr>
          <w:p w14:paraId="6F0A5A27" w14:textId="77777777" w:rsidR="00D6467A" w:rsidRPr="00EC04F4" w:rsidRDefault="00D6467A">
            <w:pPr>
              <w:pStyle w:val="cuadroCabe"/>
              <w:jc w:val="right"/>
            </w:pPr>
            <w:r w:rsidRPr="00EC04F4">
              <w:t>2.937.692</w:t>
            </w:r>
          </w:p>
        </w:tc>
        <w:tc>
          <w:tcPr>
            <w:tcW w:w="565" w:type="pct"/>
            <w:tcBorders>
              <w:top w:val="nil"/>
              <w:left w:val="nil"/>
              <w:bottom w:val="single" w:sz="4" w:space="0" w:color="auto"/>
              <w:right w:val="nil"/>
            </w:tcBorders>
            <w:shd w:val="clear" w:color="000000" w:fill="FABF8F"/>
            <w:noWrap/>
            <w:tcMar>
              <w:left w:w="28" w:type="dxa"/>
              <w:right w:w="28" w:type="dxa"/>
            </w:tcMar>
            <w:vAlign w:val="center"/>
            <w:hideMark/>
          </w:tcPr>
          <w:p w14:paraId="746A5CC0" w14:textId="77777777" w:rsidR="00D6467A" w:rsidRPr="00EC04F4" w:rsidRDefault="00D6467A">
            <w:pPr>
              <w:pStyle w:val="cuadroCabe"/>
              <w:jc w:val="right"/>
            </w:pPr>
            <w:r w:rsidRPr="00EC04F4">
              <w:t>2.922.366</w:t>
            </w:r>
          </w:p>
        </w:tc>
        <w:tc>
          <w:tcPr>
            <w:tcW w:w="319" w:type="pct"/>
            <w:tcBorders>
              <w:top w:val="nil"/>
              <w:left w:val="nil"/>
              <w:bottom w:val="single" w:sz="4" w:space="0" w:color="auto"/>
              <w:right w:val="nil"/>
            </w:tcBorders>
            <w:shd w:val="clear" w:color="000000" w:fill="FABF8F"/>
            <w:noWrap/>
            <w:tcMar>
              <w:left w:w="28" w:type="dxa"/>
              <w:right w:w="28" w:type="dxa"/>
            </w:tcMar>
            <w:vAlign w:val="center"/>
            <w:hideMark/>
          </w:tcPr>
          <w:p w14:paraId="1D3E6FDD" w14:textId="77777777" w:rsidR="00D6467A" w:rsidRPr="00EC04F4" w:rsidRDefault="00D6467A">
            <w:pPr>
              <w:pStyle w:val="cuadroCabe"/>
              <w:jc w:val="right"/>
            </w:pPr>
            <w:r w:rsidRPr="00EC04F4">
              <w:t>98</w:t>
            </w:r>
          </w:p>
        </w:tc>
        <w:tc>
          <w:tcPr>
            <w:tcW w:w="407" w:type="pct"/>
            <w:tcBorders>
              <w:top w:val="nil"/>
              <w:left w:val="nil"/>
              <w:bottom w:val="single" w:sz="4" w:space="0" w:color="auto"/>
              <w:right w:val="nil"/>
            </w:tcBorders>
            <w:shd w:val="clear" w:color="000000" w:fill="FABF8F"/>
            <w:noWrap/>
            <w:tcMar>
              <w:left w:w="28" w:type="dxa"/>
              <w:right w:w="28" w:type="dxa"/>
            </w:tcMar>
            <w:vAlign w:val="center"/>
            <w:hideMark/>
          </w:tcPr>
          <w:p w14:paraId="2C36E33E" w14:textId="77777777" w:rsidR="00D6467A" w:rsidRPr="00EC04F4" w:rsidRDefault="00D6467A">
            <w:pPr>
              <w:pStyle w:val="cuadroCabe"/>
              <w:jc w:val="right"/>
            </w:pPr>
            <w:r w:rsidRPr="00EC04F4">
              <w:t>99</w:t>
            </w:r>
          </w:p>
        </w:tc>
      </w:tr>
    </w:tbl>
    <w:p w14:paraId="48A7872C" w14:textId="77777777" w:rsidR="0053351F" w:rsidRPr="00EC04F4" w:rsidRDefault="0053351F" w:rsidP="00A840DF">
      <w:pPr>
        <w:keepLines/>
        <w:tabs>
          <w:tab w:val="right" w:pos="198"/>
          <w:tab w:val="right" w:pos="2835"/>
          <w:tab w:val="right" w:pos="3969"/>
          <w:tab w:val="right" w:pos="5103"/>
          <w:tab w:val="right" w:pos="6237"/>
          <w:tab w:val="right" w:pos="7371"/>
        </w:tabs>
        <w:spacing w:before="240" w:after="240"/>
        <w:jc w:val="both"/>
        <w:rPr>
          <w:rFonts w:ascii="Arial" w:hAnsi="Arial"/>
          <w:spacing w:val="6"/>
        </w:rPr>
      </w:pPr>
      <w:r w:rsidRPr="00EC04F4">
        <w:rPr>
          <w:rFonts w:ascii="Arial" w:hAnsi="Arial"/>
          <w:spacing w:val="6"/>
        </w:rPr>
        <w:t>Ejecución del presupuesto de ingresos. Clasificación económica</w:t>
      </w:r>
    </w:p>
    <w:tbl>
      <w:tblPr>
        <w:tblW w:w="5000" w:type="pct"/>
        <w:tblLayout w:type="fixed"/>
        <w:tblCellMar>
          <w:left w:w="70" w:type="dxa"/>
          <w:right w:w="70" w:type="dxa"/>
        </w:tblCellMar>
        <w:tblLook w:val="04A0" w:firstRow="1" w:lastRow="0" w:firstColumn="1" w:lastColumn="0" w:noHBand="0" w:noVBand="1"/>
      </w:tblPr>
      <w:tblGrid>
        <w:gridCol w:w="2409"/>
        <w:gridCol w:w="994"/>
        <w:gridCol w:w="852"/>
        <w:gridCol w:w="991"/>
        <w:gridCol w:w="993"/>
        <w:gridCol w:w="991"/>
        <w:gridCol w:w="708"/>
        <w:gridCol w:w="851"/>
      </w:tblGrid>
      <w:tr w:rsidR="009D1EE1" w:rsidRPr="00EC04F4" w14:paraId="4E696247" w14:textId="77777777" w:rsidTr="009D1EE1">
        <w:trPr>
          <w:trHeight w:val="255"/>
        </w:trPr>
        <w:tc>
          <w:tcPr>
            <w:tcW w:w="1370" w:type="pct"/>
            <w:tcBorders>
              <w:top w:val="single" w:sz="4" w:space="0" w:color="auto"/>
              <w:left w:val="nil"/>
              <w:bottom w:val="single" w:sz="4" w:space="0" w:color="auto"/>
              <w:right w:val="nil"/>
            </w:tcBorders>
            <w:shd w:val="clear" w:color="000000" w:fill="FABF8F"/>
            <w:noWrap/>
            <w:vAlign w:val="center"/>
            <w:hideMark/>
          </w:tcPr>
          <w:p w14:paraId="0EE74622" w14:textId="77777777" w:rsidR="00BC647D" w:rsidRPr="00EC04F4" w:rsidRDefault="00BC647D" w:rsidP="00B86D51">
            <w:pPr>
              <w:pStyle w:val="cuadroCabe"/>
            </w:pPr>
            <w:r w:rsidRPr="00EC04F4">
              <w:t>Ingresos</w:t>
            </w:r>
          </w:p>
        </w:tc>
        <w:tc>
          <w:tcPr>
            <w:tcW w:w="565" w:type="pct"/>
            <w:tcBorders>
              <w:top w:val="single" w:sz="4" w:space="0" w:color="auto"/>
              <w:left w:val="nil"/>
              <w:bottom w:val="single" w:sz="4" w:space="0" w:color="auto"/>
              <w:right w:val="nil"/>
            </w:tcBorders>
            <w:shd w:val="clear" w:color="000000" w:fill="FABF8F"/>
            <w:vAlign w:val="center"/>
            <w:hideMark/>
          </w:tcPr>
          <w:p w14:paraId="21E94C5B" w14:textId="77777777" w:rsidR="00BC647D" w:rsidRPr="00EC04F4" w:rsidRDefault="00BC647D" w:rsidP="00B86D51">
            <w:pPr>
              <w:pStyle w:val="cuadroCabe"/>
              <w:jc w:val="right"/>
            </w:pPr>
            <w:r w:rsidRPr="00EC04F4">
              <w:t>Previsión</w:t>
            </w:r>
            <w:r w:rsidRPr="00EC04F4">
              <w:br/>
              <w:t>inicial</w:t>
            </w:r>
          </w:p>
        </w:tc>
        <w:tc>
          <w:tcPr>
            <w:tcW w:w="484" w:type="pct"/>
            <w:tcBorders>
              <w:top w:val="single" w:sz="4" w:space="0" w:color="auto"/>
              <w:left w:val="nil"/>
              <w:bottom w:val="single" w:sz="4" w:space="0" w:color="auto"/>
              <w:right w:val="nil"/>
            </w:tcBorders>
            <w:shd w:val="clear" w:color="000000" w:fill="FABF8F"/>
            <w:noWrap/>
            <w:vAlign w:val="center"/>
            <w:hideMark/>
          </w:tcPr>
          <w:p w14:paraId="4C1C7C52" w14:textId="77777777" w:rsidR="00BC647D" w:rsidRPr="00EC04F4" w:rsidRDefault="00BC647D" w:rsidP="00B86D51">
            <w:pPr>
              <w:pStyle w:val="cuadroCabe"/>
              <w:jc w:val="right"/>
            </w:pPr>
            <w:proofErr w:type="spellStart"/>
            <w:r w:rsidRPr="00EC04F4">
              <w:t>Modif</w:t>
            </w:r>
            <w:proofErr w:type="spellEnd"/>
            <w:r w:rsidRPr="00EC04F4">
              <w:t>.</w:t>
            </w:r>
          </w:p>
        </w:tc>
        <w:tc>
          <w:tcPr>
            <w:tcW w:w="564" w:type="pct"/>
            <w:tcBorders>
              <w:top w:val="single" w:sz="4" w:space="0" w:color="auto"/>
              <w:left w:val="nil"/>
              <w:bottom w:val="single" w:sz="4" w:space="0" w:color="auto"/>
              <w:right w:val="nil"/>
            </w:tcBorders>
            <w:shd w:val="clear" w:color="000000" w:fill="FABF8F"/>
            <w:vAlign w:val="center"/>
            <w:hideMark/>
          </w:tcPr>
          <w:p w14:paraId="51C92BE7" w14:textId="77777777" w:rsidR="00BC647D" w:rsidRPr="00EC04F4" w:rsidRDefault="00BC647D" w:rsidP="00B86D51">
            <w:pPr>
              <w:pStyle w:val="cuadroCabe"/>
              <w:jc w:val="right"/>
            </w:pPr>
            <w:r w:rsidRPr="00EC04F4">
              <w:t>Previsión</w:t>
            </w:r>
            <w:r w:rsidRPr="00EC04F4">
              <w:br/>
              <w:t>definitiva</w:t>
            </w:r>
          </w:p>
        </w:tc>
        <w:tc>
          <w:tcPr>
            <w:tcW w:w="565" w:type="pct"/>
            <w:tcBorders>
              <w:top w:val="single" w:sz="4" w:space="0" w:color="auto"/>
              <w:left w:val="nil"/>
              <w:bottom w:val="single" w:sz="4" w:space="0" w:color="auto"/>
              <w:right w:val="nil"/>
            </w:tcBorders>
            <w:shd w:val="clear" w:color="000000" w:fill="FABF8F"/>
            <w:noWrap/>
            <w:vAlign w:val="center"/>
            <w:hideMark/>
          </w:tcPr>
          <w:p w14:paraId="34940F82" w14:textId="77777777" w:rsidR="00BC647D" w:rsidRPr="00EC04F4" w:rsidRDefault="00BC647D" w:rsidP="00B86D51">
            <w:pPr>
              <w:pStyle w:val="cuadroCabe"/>
              <w:jc w:val="right"/>
            </w:pPr>
            <w:r w:rsidRPr="00EC04F4">
              <w:t>DRN</w:t>
            </w:r>
          </w:p>
        </w:tc>
        <w:tc>
          <w:tcPr>
            <w:tcW w:w="564" w:type="pct"/>
            <w:tcBorders>
              <w:top w:val="single" w:sz="4" w:space="0" w:color="auto"/>
              <w:left w:val="nil"/>
              <w:bottom w:val="single" w:sz="4" w:space="0" w:color="auto"/>
              <w:right w:val="nil"/>
            </w:tcBorders>
            <w:shd w:val="clear" w:color="000000" w:fill="FABF8F"/>
            <w:noWrap/>
            <w:vAlign w:val="center"/>
            <w:hideMark/>
          </w:tcPr>
          <w:p w14:paraId="532C05CC" w14:textId="77777777" w:rsidR="00BC647D" w:rsidRPr="00EC04F4" w:rsidRDefault="00BC647D" w:rsidP="00B86D51">
            <w:pPr>
              <w:pStyle w:val="cuadroCabe"/>
              <w:jc w:val="right"/>
            </w:pPr>
            <w:r w:rsidRPr="00EC04F4">
              <w:t>Cobros</w:t>
            </w:r>
          </w:p>
        </w:tc>
        <w:tc>
          <w:tcPr>
            <w:tcW w:w="403" w:type="pct"/>
            <w:tcBorders>
              <w:top w:val="single" w:sz="4" w:space="0" w:color="auto"/>
              <w:left w:val="nil"/>
              <w:bottom w:val="single" w:sz="4" w:space="0" w:color="auto"/>
              <w:right w:val="nil"/>
            </w:tcBorders>
            <w:shd w:val="clear" w:color="000000" w:fill="FABF8F"/>
            <w:noWrap/>
            <w:vAlign w:val="center"/>
            <w:hideMark/>
          </w:tcPr>
          <w:p w14:paraId="272F3EE1" w14:textId="77777777" w:rsidR="00BC647D" w:rsidRPr="00EC04F4" w:rsidRDefault="00BC647D" w:rsidP="00B86D51">
            <w:pPr>
              <w:pStyle w:val="cuadroCabe"/>
              <w:jc w:val="right"/>
            </w:pPr>
            <w:r w:rsidRPr="00EC04F4">
              <w:t xml:space="preserve">% </w:t>
            </w:r>
            <w:proofErr w:type="spellStart"/>
            <w:r w:rsidRPr="00EC04F4">
              <w:t>Ejec</w:t>
            </w:r>
            <w:proofErr w:type="spellEnd"/>
          </w:p>
        </w:tc>
        <w:tc>
          <w:tcPr>
            <w:tcW w:w="484" w:type="pct"/>
            <w:tcBorders>
              <w:top w:val="single" w:sz="4" w:space="0" w:color="auto"/>
              <w:left w:val="nil"/>
              <w:bottom w:val="single" w:sz="4" w:space="0" w:color="auto"/>
              <w:right w:val="nil"/>
            </w:tcBorders>
            <w:shd w:val="clear" w:color="000000" w:fill="FABF8F"/>
            <w:noWrap/>
            <w:vAlign w:val="center"/>
            <w:hideMark/>
          </w:tcPr>
          <w:p w14:paraId="337E9801" w14:textId="77777777" w:rsidR="00AF527D" w:rsidRDefault="00BC647D" w:rsidP="00B86D51">
            <w:pPr>
              <w:pStyle w:val="cuadroCabe"/>
              <w:jc w:val="right"/>
            </w:pPr>
            <w:r w:rsidRPr="00EC04F4">
              <w:t xml:space="preserve">% </w:t>
            </w:r>
          </w:p>
          <w:p w14:paraId="632CB596" w14:textId="14DB1342" w:rsidR="00BC647D" w:rsidRPr="00EC04F4" w:rsidRDefault="00BC647D" w:rsidP="00B86D51">
            <w:pPr>
              <w:pStyle w:val="cuadroCabe"/>
              <w:jc w:val="right"/>
            </w:pPr>
            <w:r w:rsidRPr="00EC04F4">
              <w:t>Cobros</w:t>
            </w:r>
          </w:p>
        </w:tc>
      </w:tr>
      <w:tr w:rsidR="009D1EE1" w:rsidRPr="00EC04F4" w14:paraId="6684C94C" w14:textId="77777777" w:rsidTr="009D1EE1">
        <w:trPr>
          <w:trHeight w:val="198"/>
        </w:trPr>
        <w:tc>
          <w:tcPr>
            <w:tcW w:w="1370" w:type="pct"/>
            <w:tcBorders>
              <w:top w:val="nil"/>
              <w:left w:val="nil"/>
              <w:bottom w:val="single" w:sz="2" w:space="0" w:color="auto"/>
              <w:right w:val="nil"/>
            </w:tcBorders>
            <w:noWrap/>
            <w:vAlign w:val="center"/>
            <w:hideMark/>
          </w:tcPr>
          <w:p w14:paraId="67FC50C7" w14:textId="77777777" w:rsidR="00BC647D" w:rsidRPr="00EC04F4" w:rsidRDefault="00BC647D" w:rsidP="00B86D51">
            <w:pPr>
              <w:pStyle w:val="cuatexto"/>
            </w:pPr>
            <w:r w:rsidRPr="00EC04F4">
              <w:t>1.Impuestos directos</w:t>
            </w:r>
          </w:p>
        </w:tc>
        <w:tc>
          <w:tcPr>
            <w:tcW w:w="565" w:type="pct"/>
            <w:tcBorders>
              <w:top w:val="nil"/>
              <w:left w:val="nil"/>
              <w:bottom w:val="single" w:sz="2" w:space="0" w:color="auto"/>
              <w:right w:val="nil"/>
            </w:tcBorders>
            <w:noWrap/>
            <w:vAlign w:val="center"/>
            <w:hideMark/>
          </w:tcPr>
          <w:p w14:paraId="2A7738B4" w14:textId="77777777" w:rsidR="00BC647D" w:rsidRPr="00EC04F4" w:rsidRDefault="00BC647D" w:rsidP="00B86D51">
            <w:pPr>
              <w:pStyle w:val="cuatexto"/>
              <w:jc w:val="right"/>
            </w:pPr>
            <w:r w:rsidRPr="00EC04F4">
              <w:t>278.409</w:t>
            </w:r>
          </w:p>
        </w:tc>
        <w:tc>
          <w:tcPr>
            <w:tcW w:w="484" w:type="pct"/>
            <w:tcBorders>
              <w:top w:val="nil"/>
              <w:left w:val="nil"/>
              <w:bottom w:val="single" w:sz="2" w:space="0" w:color="auto"/>
              <w:right w:val="nil"/>
            </w:tcBorders>
            <w:noWrap/>
            <w:vAlign w:val="center"/>
            <w:hideMark/>
          </w:tcPr>
          <w:p w14:paraId="132FFD68" w14:textId="77777777" w:rsidR="00BC647D" w:rsidRPr="00EC04F4" w:rsidRDefault="00BC647D" w:rsidP="00B86D51">
            <w:pPr>
              <w:pStyle w:val="cuatexto"/>
              <w:jc w:val="right"/>
            </w:pPr>
            <w:r w:rsidRPr="00EC04F4">
              <w:t>0</w:t>
            </w:r>
          </w:p>
        </w:tc>
        <w:tc>
          <w:tcPr>
            <w:tcW w:w="564" w:type="pct"/>
            <w:tcBorders>
              <w:top w:val="nil"/>
              <w:left w:val="nil"/>
              <w:bottom w:val="single" w:sz="2" w:space="0" w:color="auto"/>
              <w:right w:val="nil"/>
            </w:tcBorders>
            <w:noWrap/>
            <w:vAlign w:val="center"/>
            <w:hideMark/>
          </w:tcPr>
          <w:p w14:paraId="1068614C" w14:textId="77777777" w:rsidR="00BC647D" w:rsidRPr="00EC04F4" w:rsidRDefault="00BC647D" w:rsidP="00B86D51">
            <w:pPr>
              <w:pStyle w:val="cuatexto"/>
              <w:jc w:val="right"/>
            </w:pPr>
            <w:r w:rsidRPr="00EC04F4">
              <w:t>278.409</w:t>
            </w:r>
          </w:p>
        </w:tc>
        <w:tc>
          <w:tcPr>
            <w:tcW w:w="565" w:type="pct"/>
            <w:tcBorders>
              <w:top w:val="nil"/>
              <w:left w:val="nil"/>
              <w:bottom w:val="single" w:sz="2" w:space="0" w:color="auto"/>
              <w:right w:val="nil"/>
            </w:tcBorders>
            <w:noWrap/>
            <w:vAlign w:val="center"/>
            <w:hideMark/>
          </w:tcPr>
          <w:p w14:paraId="50221A9B" w14:textId="77777777" w:rsidR="00BC647D" w:rsidRPr="00EC04F4" w:rsidRDefault="00BC647D" w:rsidP="00B86D51">
            <w:pPr>
              <w:pStyle w:val="cuatexto"/>
              <w:jc w:val="right"/>
            </w:pPr>
            <w:r w:rsidRPr="00EC04F4">
              <w:t>320.207</w:t>
            </w:r>
          </w:p>
        </w:tc>
        <w:tc>
          <w:tcPr>
            <w:tcW w:w="564" w:type="pct"/>
            <w:tcBorders>
              <w:top w:val="nil"/>
              <w:left w:val="nil"/>
              <w:bottom w:val="single" w:sz="2" w:space="0" w:color="auto"/>
              <w:right w:val="nil"/>
            </w:tcBorders>
            <w:noWrap/>
            <w:vAlign w:val="center"/>
            <w:hideMark/>
          </w:tcPr>
          <w:p w14:paraId="24B99665" w14:textId="77777777" w:rsidR="00BC647D" w:rsidRPr="00EC04F4" w:rsidRDefault="00BC647D" w:rsidP="00B86D51">
            <w:pPr>
              <w:pStyle w:val="cuatexto"/>
              <w:jc w:val="right"/>
            </w:pPr>
            <w:r w:rsidRPr="00EC04F4">
              <w:t>305.323</w:t>
            </w:r>
          </w:p>
        </w:tc>
        <w:tc>
          <w:tcPr>
            <w:tcW w:w="403" w:type="pct"/>
            <w:tcBorders>
              <w:top w:val="nil"/>
              <w:left w:val="nil"/>
              <w:bottom w:val="single" w:sz="2" w:space="0" w:color="auto"/>
              <w:right w:val="nil"/>
            </w:tcBorders>
            <w:noWrap/>
            <w:vAlign w:val="center"/>
            <w:hideMark/>
          </w:tcPr>
          <w:p w14:paraId="7FBB681B" w14:textId="77777777" w:rsidR="00BC647D" w:rsidRPr="00EC04F4" w:rsidRDefault="00BC647D" w:rsidP="00B86D51">
            <w:pPr>
              <w:pStyle w:val="cuatexto"/>
              <w:jc w:val="right"/>
            </w:pPr>
            <w:r w:rsidRPr="00EC04F4">
              <w:t>115</w:t>
            </w:r>
          </w:p>
        </w:tc>
        <w:tc>
          <w:tcPr>
            <w:tcW w:w="484" w:type="pct"/>
            <w:tcBorders>
              <w:top w:val="nil"/>
              <w:left w:val="nil"/>
              <w:bottom w:val="single" w:sz="2" w:space="0" w:color="auto"/>
              <w:right w:val="nil"/>
            </w:tcBorders>
            <w:noWrap/>
            <w:vAlign w:val="center"/>
            <w:hideMark/>
          </w:tcPr>
          <w:p w14:paraId="162A771E" w14:textId="77777777" w:rsidR="00BC647D" w:rsidRPr="00EC04F4" w:rsidRDefault="00BC647D" w:rsidP="00B86D51">
            <w:pPr>
              <w:pStyle w:val="cuatexto"/>
              <w:jc w:val="right"/>
            </w:pPr>
            <w:r w:rsidRPr="00EC04F4">
              <w:t>95</w:t>
            </w:r>
          </w:p>
        </w:tc>
      </w:tr>
      <w:tr w:rsidR="009D1EE1" w:rsidRPr="00EC04F4" w14:paraId="13827060"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17623E1C" w14:textId="77777777" w:rsidR="00BC647D" w:rsidRPr="00EC04F4" w:rsidRDefault="00BC647D" w:rsidP="00B86D51">
            <w:pPr>
              <w:pStyle w:val="cuatexto"/>
            </w:pPr>
            <w:r w:rsidRPr="00EC04F4">
              <w:t>2.ImpuestosIndirectos</w:t>
            </w:r>
          </w:p>
        </w:tc>
        <w:tc>
          <w:tcPr>
            <w:tcW w:w="565" w:type="pct"/>
            <w:tcBorders>
              <w:top w:val="single" w:sz="2" w:space="0" w:color="auto"/>
              <w:left w:val="nil"/>
              <w:bottom w:val="single" w:sz="2" w:space="0" w:color="auto"/>
              <w:right w:val="nil"/>
            </w:tcBorders>
            <w:noWrap/>
            <w:vAlign w:val="center"/>
            <w:hideMark/>
          </w:tcPr>
          <w:p w14:paraId="7D592FC8" w14:textId="77777777" w:rsidR="00BC647D" w:rsidRPr="00EC04F4" w:rsidRDefault="00BC647D" w:rsidP="00B86D51">
            <w:pPr>
              <w:pStyle w:val="cuatexto"/>
              <w:jc w:val="right"/>
            </w:pPr>
            <w:r w:rsidRPr="00EC04F4">
              <w:t>15.000</w:t>
            </w:r>
          </w:p>
        </w:tc>
        <w:tc>
          <w:tcPr>
            <w:tcW w:w="484" w:type="pct"/>
            <w:tcBorders>
              <w:top w:val="single" w:sz="2" w:space="0" w:color="auto"/>
              <w:left w:val="nil"/>
              <w:bottom w:val="single" w:sz="2" w:space="0" w:color="auto"/>
              <w:right w:val="nil"/>
            </w:tcBorders>
            <w:noWrap/>
            <w:vAlign w:val="center"/>
            <w:hideMark/>
          </w:tcPr>
          <w:p w14:paraId="6F6BB521" w14:textId="77777777" w:rsidR="00BC647D" w:rsidRPr="00EC04F4" w:rsidRDefault="00BC647D"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5BEF7B31" w14:textId="77777777" w:rsidR="00BC647D" w:rsidRPr="00EC04F4" w:rsidRDefault="00BC647D" w:rsidP="00B86D51">
            <w:pPr>
              <w:pStyle w:val="cuatexto"/>
              <w:jc w:val="right"/>
            </w:pPr>
            <w:r w:rsidRPr="00EC04F4">
              <w:t>15.000</w:t>
            </w:r>
          </w:p>
        </w:tc>
        <w:tc>
          <w:tcPr>
            <w:tcW w:w="565" w:type="pct"/>
            <w:tcBorders>
              <w:top w:val="single" w:sz="2" w:space="0" w:color="auto"/>
              <w:left w:val="nil"/>
              <w:bottom w:val="single" w:sz="2" w:space="0" w:color="auto"/>
              <w:right w:val="nil"/>
            </w:tcBorders>
            <w:noWrap/>
            <w:vAlign w:val="center"/>
            <w:hideMark/>
          </w:tcPr>
          <w:p w14:paraId="62AB28F6" w14:textId="77777777" w:rsidR="00BC647D" w:rsidRPr="00EC04F4" w:rsidRDefault="00BC647D" w:rsidP="00B86D51">
            <w:pPr>
              <w:pStyle w:val="cuatexto"/>
              <w:jc w:val="right"/>
            </w:pPr>
            <w:r w:rsidRPr="00EC04F4">
              <w:t>20.202</w:t>
            </w:r>
          </w:p>
        </w:tc>
        <w:tc>
          <w:tcPr>
            <w:tcW w:w="564" w:type="pct"/>
            <w:tcBorders>
              <w:top w:val="single" w:sz="2" w:space="0" w:color="auto"/>
              <w:left w:val="nil"/>
              <w:bottom w:val="single" w:sz="2" w:space="0" w:color="auto"/>
              <w:right w:val="nil"/>
            </w:tcBorders>
            <w:noWrap/>
            <w:vAlign w:val="center"/>
            <w:hideMark/>
          </w:tcPr>
          <w:p w14:paraId="0102B063" w14:textId="77777777" w:rsidR="00BC647D" w:rsidRPr="00EC04F4" w:rsidRDefault="00BC647D" w:rsidP="00B86D51">
            <w:pPr>
              <w:pStyle w:val="cuatexto"/>
              <w:jc w:val="right"/>
            </w:pPr>
            <w:r w:rsidRPr="00EC04F4">
              <w:t>20.202</w:t>
            </w:r>
          </w:p>
        </w:tc>
        <w:tc>
          <w:tcPr>
            <w:tcW w:w="403" w:type="pct"/>
            <w:tcBorders>
              <w:top w:val="single" w:sz="2" w:space="0" w:color="auto"/>
              <w:left w:val="nil"/>
              <w:bottom w:val="single" w:sz="2" w:space="0" w:color="auto"/>
              <w:right w:val="nil"/>
            </w:tcBorders>
            <w:noWrap/>
            <w:vAlign w:val="center"/>
            <w:hideMark/>
          </w:tcPr>
          <w:p w14:paraId="5B7F6EDA" w14:textId="77777777" w:rsidR="00BC647D" w:rsidRPr="00EC04F4" w:rsidRDefault="00BC647D" w:rsidP="00B86D51">
            <w:pPr>
              <w:pStyle w:val="cuatexto"/>
              <w:jc w:val="right"/>
            </w:pPr>
            <w:r w:rsidRPr="00EC04F4">
              <w:t>135</w:t>
            </w:r>
          </w:p>
        </w:tc>
        <w:tc>
          <w:tcPr>
            <w:tcW w:w="484" w:type="pct"/>
            <w:tcBorders>
              <w:top w:val="single" w:sz="2" w:space="0" w:color="auto"/>
              <w:left w:val="nil"/>
              <w:bottom w:val="single" w:sz="2" w:space="0" w:color="auto"/>
              <w:right w:val="nil"/>
            </w:tcBorders>
            <w:noWrap/>
            <w:vAlign w:val="center"/>
            <w:hideMark/>
          </w:tcPr>
          <w:p w14:paraId="4874B920" w14:textId="77777777" w:rsidR="00BC647D" w:rsidRPr="00EC04F4" w:rsidRDefault="00BC647D" w:rsidP="00B86D51">
            <w:pPr>
              <w:pStyle w:val="cuatexto"/>
              <w:jc w:val="right"/>
            </w:pPr>
            <w:r w:rsidRPr="00EC04F4">
              <w:t>100</w:t>
            </w:r>
          </w:p>
        </w:tc>
      </w:tr>
      <w:tr w:rsidR="009D1EE1" w:rsidRPr="00EC04F4" w14:paraId="3ED60FF3"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6C60282B" w14:textId="77777777" w:rsidR="008C34E8" w:rsidRPr="00EC04F4" w:rsidRDefault="00BC647D" w:rsidP="00B86D51">
            <w:pPr>
              <w:pStyle w:val="cuatexto"/>
            </w:pPr>
            <w:r w:rsidRPr="00EC04F4">
              <w:t>3.Tasas, precios públicos</w:t>
            </w:r>
          </w:p>
          <w:p w14:paraId="5E02AA7A" w14:textId="77777777" w:rsidR="00BC647D" w:rsidRPr="00EC04F4" w:rsidRDefault="00BC647D" w:rsidP="00B86D51">
            <w:pPr>
              <w:pStyle w:val="cuatexto"/>
            </w:pPr>
            <w:r w:rsidRPr="00EC04F4">
              <w:t xml:space="preserve"> y otros ingresos</w:t>
            </w:r>
          </w:p>
        </w:tc>
        <w:tc>
          <w:tcPr>
            <w:tcW w:w="565" w:type="pct"/>
            <w:tcBorders>
              <w:top w:val="single" w:sz="2" w:space="0" w:color="auto"/>
              <w:left w:val="nil"/>
              <w:bottom w:val="single" w:sz="2" w:space="0" w:color="auto"/>
              <w:right w:val="nil"/>
            </w:tcBorders>
            <w:noWrap/>
            <w:vAlign w:val="center"/>
            <w:hideMark/>
          </w:tcPr>
          <w:p w14:paraId="680AE0D9" w14:textId="77777777" w:rsidR="00BC647D" w:rsidRPr="00EC04F4" w:rsidRDefault="00BC647D" w:rsidP="00B86D51">
            <w:pPr>
              <w:pStyle w:val="cuatexto"/>
              <w:jc w:val="right"/>
            </w:pPr>
            <w:r w:rsidRPr="00EC04F4">
              <w:t>82.146</w:t>
            </w:r>
          </w:p>
        </w:tc>
        <w:tc>
          <w:tcPr>
            <w:tcW w:w="484" w:type="pct"/>
            <w:tcBorders>
              <w:top w:val="single" w:sz="2" w:space="0" w:color="auto"/>
              <w:left w:val="nil"/>
              <w:bottom w:val="single" w:sz="2" w:space="0" w:color="auto"/>
              <w:right w:val="nil"/>
            </w:tcBorders>
            <w:noWrap/>
            <w:vAlign w:val="center"/>
            <w:hideMark/>
          </w:tcPr>
          <w:p w14:paraId="53AF8648" w14:textId="77777777" w:rsidR="00BC647D" w:rsidRPr="00EC04F4" w:rsidRDefault="00BC647D"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632D8EBF" w14:textId="77777777" w:rsidR="00BC647D" w:rsidRPr="00EC04F4" w:rsidRDefault="00BC647D" w:rsidP="00B86D51">
            <w:pPr>
              <w:pStyle w:val="cuatexto"/>
              <w:jc w:val="right"/>
            </w:pPr>
            <w:r w:rsidRPr="00EC04F4">
              <w:t>82.146</w:t>
            </w:r>
          </w:p>
        </w:tc>
        <w:tc>
          <w:tcPr>
            <w:tcW w:w="565" w:type="pct"/>
            <w:tcBorders>
              <w:top w:val="single" w:sz="2" w:space="0" w:color="auto"/>
              <w:left w:val="nil"/>
              <w:bottom w:val="single" w:sz="2" w:space="0" w:color="auto"/>
              <w:right w:val="nil"/>
            </w:tcBorders>
            <w:noWrap/>
            <w:vAlign w:val="center"/>
            <w:hideMark/>
          </w:tcPr>
          <w:p w14:paraId="4B7CC115" w14:textId="77777777" w:rsidR="00BC647D" w:rsidRPr="00EC04F4" w:rsidRDefault="00BC647D" w:rsidP="00B86D51">
            <w:pPr>
              <w:pStyle w:val="cuatexto"/>
              <w:jc w:val="right"/>
            </w:pPr>
            <w:r w:rsidRPr="00EC04F4">
              <w:t>119.041</w:t>
            </w:r>
          </w:p>
        </w:tc>
        <w:tc>
          <w:tcPr>
            <w:tcW w:w="564" w:type="pct"/>
            <w:tcBorders>
              <w:top w:val="single" w:sz="2" w:space="0" w:color="auto"/>
              <w:left w:val="nil"/>
              <w:bottom w:val="single" w:sz="2" w:space="0" w:color="auto"/>
              <w:right w:val="nil"/>
            </w:tcBorders>
            <w:noWrap/>
            <w:vAlign w:val="center"/>
            <w:hideMark/>
          </w:tcPr>
          <w:p w14:paraId="4D37935B" w14:textId="77777777" w:rsidR="00BC647D" w:rsidRPr="00EC04F4" w:rsidRDefault="00BC647D" w:rsidP="00B86D51">
            <w:pPr>
              <w:pStyle w:val="cuatexto"/>
              <w:jc w:val="right"/>
            </w:pPr>
            <w:r w:rsidRPr="00EC04F4">
              <w:t>115.124</w:t>
            </w:r>
          </w:p>
        </w:tc>
        <w:tc>
          <w:tcPr>
            <w:tcW w:w="403" w:type="pct"/>
            <w:tcBorders>
              <w:top w:val="single" w:sz="2" w:space="0" w:color="auto"/>
              <w:left w:val="nil"/>
              <w:bottom w:val="single" w:sz="2" w:space="0" w:color="auto"/>
              <w:right w:val="nil"/>
            </w:tcBorders>
            <w:noWrap/>
            <w:vAlign w:val="center"/>
            <w:hideMark/>
          </w:tcPr>
          <w:p w14:paraId="6BE4B831" w14:textId="77777777" w:rsidR="00BC647D" w:rsidRPr="00EC04F4" w:rsidRDefault="00BC647D" w:rsidP="00B86D51">
            <w:pPr>
              <w:pStyle w:val="cuatexto"/>
              <w:jc w:val="right"/>
            </w:pPr>
            <w:r w:rsidRPr="00EC04F4">
              <w:t>145</w:t>
            </w:r>
          </w:p>
        </w:tc>
        <w:tc>
          <w:tcPr>
            <w:tcW w:w="484" w:type="pct"/>
            <w:tcBorders>
              <w:top w:val="single" w:sz="2" w:space="0" w:color="auto"/>
              <w:left w:val="nil"/>
              <w:bottom w:val="single" w:sz="2" w:space="0" w:color="auto"/>
              <w:right w:val="nil"/>
            </w:tcBorders>
            <w:noWrap/>
            <w:vAlign w:val="center"/>
            <w:hideMark/>
          </w:tcPr>
          <w:p w14:paraId="5C30BB71" w14:textId="77777777" w:rsidR="00BC647D" w:rsidRPr="00EC04F4" w:rsidRDefault="00BC647D" w:rsidP="00B86D51">
            <w:pPr>
              <w:pStyle w:val="cuatexto"/>
              <w:jc w:val="right"/>
            </w:pPr>
            <w:r w:rsidRPr="00EC04F4">
              <w:t>97</w:t>
            </w:r>
          </w:p>
        </w:tc>
      </w:tr>
      <w:tr w:rsidR="009D1EE1" w:rsidRPr="00EC04F4" w14:paraId="6E5C23BC"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723C16F2" w14:textId="77777777" w:rsidR="00BC647D" w:rsidRPr="00EC04F4" w:rsidRDefault="00BC647D" w:rsidP="00B86D51">
            <w:pPr>
              <w:pStyle w:val="cuatexto"/>
            </w:pPr>
            <w:r w:rsidRPr="00EC04F4">
              <w:t>4.Transferencias corrientes</w:t>
            </w:r>
          </w:p>
        </w:tc>
        <w:tc>
          <w:tcPr>
            <w:tcW w:w="565" w:type="pct"/>
            <w:tcBorders>
              <w:top w:val="single" w:sz="2" w:space="0" w:color="auto"/>
              <w:left w:val="nil"/>
              <w:bottom w:val="single" w:sz="2" w:space="0" w:color="auto"/>
              <w:right w:val="nil"/>
            </w:tcBorders>
            <w:noWrap/>
            <w:vAlign w:val="center"/>
            <w:hideMark/>
          </w:tcPr>
          <w:p w14:paraId="4DDFC106" w14:textId="77777777" w:rsidR="00BC647D" w:rsidRPr="00EC04F4" w:rsidRDefault="00BC647D" w:rsidP="00B86D51">
            <w:pPr>
              <w:pStyle w:val="cuatexto"/>
              <w:jc w:val="right"/>
            </w:pPr>
            <w:r w:rsidRPr="00EC04F4">
              <w:t>769.040</w:t>
            </w:r>
          </w:p>
        </w:tc>
        <w:tc>
          <w:tcPr>
            <w:tcW w:w="484" w:type="pct"/>
            <w:tcBorders>
              <w:top w:val="single" w:sz="2" w:space="0" w:color="auto"/>
              <w:left w:val="nil"/>
              <w:bottom w:val="single" w:sz="2" w:space="0" w:color="auto"/>
              <w:right w:val="nil"/>
            </w:tcBorders>
            <w:noWrap/>
            <w:vAlign w:val="center"/>
            <w:hideMark/>
          </w:tcPr>
          <w:p w14:paraId="2ED3E66C" w14:textId="77777777" w:rsidR="00BC647D" w:rsidRPr="00EC04F4" w:rsidRDefault="00BC647D" w:rsidP="00B86D51">
            <w:pPr>
              <w:pStyle w:val="cuatexto"/>
              <w:jc w:val="right"/>
            </w:pPr>
            <w:r w:rsidRPr="00EC04F4">
              <w:t>104.742</w:t>
            </w:r>
          </w:p>
        </w:tc>
        <w:tc>
          <w:tcPr>
            <w:tcW w:w="564" w:type="pct"/>
            <w:tcBorders>
              <w:top w:val="single" w:sz="2" w:space="0" w:color="auto"/>
              <w:left w:val="nil"/>
              <w:bottom w:val="single" w:sz="2" w:space="0" w:color="auto"/>
              <w:right w:val="nil"/>
            </w:tcBorders>
            <w:noWrap/>
            <w:vAlign w:val="center"/>
            <w:hideMark/>
          </w:tcPr>
          <w:p w14:paraId="498CEEA6" w14:textId="77777777" w:rsidR="00BC647D" w:rsidRPr="00EC04F4" w:rsidRDefault="00BC647D" w:rsidP="00B86D51">
            <w:pPr>
              <w:pStyle w:val="cuatexto"/>
              <w:jc w:val="right"/>
            </w:pPr>
            <w:r w:rsidRPr="00EC04F4">
              <w:t>873.782</w:t>
            </w:r>
          </w:p>
        </w:tc>
        <w:tc>
          <w:tcPr>
            <w:tcW w:w="565" w:type="pct"/>
            <w:tcBorders>
              <w:top w:val="single" w:sz="2" w:space="0" w:color="auto"/>
              <w:left w:val="nil"/>
              <w:bottom w:val="single" w:sz="2" w:space="0" w:color="auto"/>
              <w:right w:val="nil"/>
            </w:tcBorders>
            <w:noWrap/>
            <w:vAlign w:val="center"/>
            <w:hideMark/>
          </w:tcPr>
          <w:p w14:paraId="054C4526" w14:textId="77777777" w:rsidR="00BC647D" w:rsidRPr="00EC04F4" w:rsidRDefault="00BC647D" w:rsidP="00B86D51">
            <w:pPr>
              <w:pStyle w:val="cuatexto"/>
              <w:jc w:val="right"/>
            </w:pPr>
            <w:r w:rsidRPr="00EC04F4">
              <w:t>454.036</w:t>
            </w:r>
          </w:p>
        </w:tc>
        <w:tc>
          <w:tcPr>
            <w:tcW w:w="564" w:type="pct"/>
            <w:tcBorders>
              <w:top w:val="single" w:sz="2" w:space="0" w:color="auto"/>
              <w:left w:val="nil"/>
              <w:bottom w:val="single" w:sz="2" w:space="0" w:color="auto"/>
              <w:right w:val="nil"/>
            </w:tcBorders>
            <w:noWrap/>
            <w:vAlign w:val="center"/>
            <w:hideMark/>
          </w:tcPr>
          <w:p w14:paraId="03F8F52E" w14:textId="77777777" w:rsidR="00BC647D" w:rsidRPr="00EC04F4" w:rsidRDefault="00BC647D" w:rsidP="00B86D51">
            <w:pPr>
              <w:pStyle w:val="cuatexto"/>
              <w:jc w:val="right"/>
            </w:pPr>
            <w:r w:rsidRPr="00EC04F4">
              <w:t>454.036</w:t>
            </w:r>
          </w:p>
        </w:tc>
        <w:tc>
          <w:tcPr>
            <w:tcW w:w="403" w:type="pct"/>
            <w:tcBorders>
              <w:top w:val="single" w:sz="2" w:space="0" w:color="auto"/>
              <w:left w:val="nil"/>
              <w:bottom w:val="single" w:sz="2" w:space="0" w:color="auto"/>
              <w:right w:val="nil"/>
            </w:tcBorders>
            <w:noWrap/>
            <w:vAlign w:val="center"/>
            <w:hideMark/>
          </w:tcPr>
          <w:p w14:paraId="752DF344" w14:textId="77777777" w:rsidR="00BC647D" w:rsidRPr="00EC04F4" w:rsidRDefault="00BC647D" w:rsidP="00B86D51">
            <w:pPr>
              <w:pStyle w:val="cuatexto"/>
              <w:jc w:val="right"/>
            </w:pPr>
            <w:r w:rsidRPr="00EC04F4">
              <w:t>52</w:t>
            </w:r>
          </w:p>
        </w:tc>
        <w:tc>
          <w:tcPr>
            <w:tcW w:w="484" w:type="pct"/>
            <w:tcBorders>
              <w:top w:val="single" w:sz="2" w:space="0" w:color="auto"/>
              <w:left w:val="nil"/>
              <w:bottom w:val="single" w:sz="2" w:space="0" w:color="auto"/>
              <w:right w:val="nil"/>
            </w:tcBorders>
            <w:noWrap/>
            <w:vAlign w:val="center"/>
            <w:hideMark/>
          </w:tcPr>
          <w:p w14:paraId="340B0297" w14:textId="77777777" w:rsidR="00BC647D" w:rsidRPr="00EC04F4" w:rsidRDefault="00BC647D" w:rsidP="00B86D51">
            <w:pPr>
              <w:pStyle w:val="cuatexto"/>
              <w:jc w:val="right"/>
            </w:pPr>
            <w:r w:rsidRPr="00EC04F4">
              <w:t>100</w:t>
            </w:r>
          </w:p>
        </w:tc>
      </w:tr>
      <w:tr w:rsidR="009D1EE1" w:rsidRPr="00EC04F4" w14:paraId="35954377"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148FCF8A" w14:textId="77777777" w:rsidR="008C34E8" w:rsidRPr="00EC04F4" w:rsidRDefault="00DE10E2" w:rsidP="00B86D51">
            <w:pPr>
              <w:pStyle w:val="cuatexto"/>
            </w:pPr>
            <w:r w:rsidRPr="00EC04F4">
              <w:t xml:space="preserve">5.Ingresos </w:t>
            </w:r>
            <w:proofErr w:type="spellStart"/>
            <w:r w:rsidRPr="00EC04F4">
              <w:t>patr</w:t>
            </w:r>
            <w:proofErr w:type="spellEnd"/>
            <w:r w:rsidRPr="00EC04F4">
              <w:t xml:space="preserve"> y </w:t>
            </w:r>
          </w:p>
          <w:p w14:paraId="5ED97E59" w14:textId="77777777" w:rsidR="00BC647D" w:rsidRPr="00EC04F4" w:rsidRDefault="008C34E8" w:rsidP="00B86D51">
            <w:pPr>
              <w:pStyle w:val="cuatexto"/>
            </w:pPr>
            <w:proofErr w:type="spellStart"/>
            <w:proofErr w:type="gramStart"/>
            <w:r w:rsidRPr="00EC04F4">
              <w:t>a</w:t>
            </w:r>
            <w:r w:rsidR="00DE10E2" w:rsidRPr="00EC04F4">
              <w:t>prov</w:t>
            </w:r>
            <w:r w:rsidRPr="00EC04F4">
              <w:t>.</w:t>
            </w:r>
            <w:r w:rsidR="00BC647D" w:rsidRPr="00EC04F4">
              <w:t>co</w:t>
            </w:r>
            <w:r w:rsidR="00DE10E2" w:rsidRPr="00EC04F4">
              <w:t>munal</w:t>
            </w:r>
            <w:proofErr w:type="spellEnd"/>
            <w:proofErr w:type="gramEnd"/>
          </w:p>
        </w:tc>
        <w:tc>
          <w:tcPr>
            <w:tcW w:w="565" w:type="pct"/>
            <w:tcBorders>
              <w:top w:val="single" w:sz="2" w:space="0" w:color="auto"/>
              <w:left w:val="nil"/>
              <w:bottom w:val="single" w:sz="2" w:space="0" w:color="auto"/>
              <w:right w:val="nil"/>
            </w:tcBorders>
            <w:noWrap/>
            <w:vAlign w:val="center"/>
            <w:hideMark/>
          </w:tcPr>
          <w:p w14:paraId="312EB247" w14:textId="77777777" w:rsidR="00BC647D" w:rsidRPr="00EC04F4" w:rsidRDefault="00BC647D" w:rsidP="00B86D51">
            <w:pPr>
              <w:pStyle w:val="cuatexto"/>
              <w:jc w:val="right"/>
            </w:pPr>
            <w:r w:rsidRPr="00EC04F4">
              <w:t>642.699</w:t>
            </w:r>
          </w:p>
        </w:tc>
        <w:tc>
          <w:tcPr>
            <w:tcW w:w="484" w:type="pct"/>
            <w:tcBorders>
              <w:top w:val="single" w:sz="2" w:space="0" w:color="auto"/>
              <w:left w:val="nil"/>
              <w:bottom w:val="single" w:sz="2" w:space="0" w:color="auto"/>
              <w:right w:val="nil"/>
            </w:tcBorders>
            <w:noWrap/>
            <w:vAlign w:val="center"/>
            <w:hideMark/>
          </w:tcPr>
          <w:p w14:paraId="3A6AE620" w14:textId="77777777" w:rsidR="00BC647D" w:rsidRPr="00EC04F4" w:rsidRDefault="00BC647D"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6102A361" w14:textId="77777777" w:rsidR="00BC647D" w:rsidRPr="00EC04F4" w:rsidRDefault="00BC647D" w:rsidP="00B86D51">
            <w:pPr>
              <w:pStyle w:val="cuatexto"/>
              <w:jc w:val="right"/>
            </w:pPr>
            <w:r w:rsidRPr="00EC04F4">
              <w:t>642.699</w:t>
            </w:r>
          </w:p>
        </w:tc>
        <w:tc>
          <w:tcPr>
            <w:tcW w:w="565" w:type="pct"/>
            <w:tcBorders>
              <w:top w:val="single" w:sz="2" w:space="0" w:color="auto"/>
              <w:left w:val="nil"/>
              <w:bottom w:val="single" w:sz="2" w:space="0" w:color="auto"/>
              <w:right w:val="nil"/>
            </w:tcBorders>
            <w:noWrap/>
            <w:vAlign w:val="center"/>
            <w:hideMark/>
          </w:tcPr>
          <w:p w14:paraId="40F9B658" w14:textId="77777777" w:rsidR="00BC647D" w:rsidRPr="00EC04F4" w:rsidRDefault="00BC647D" w:rsidP="00B86D51">
            <w:pPr>
              <w:pStyle w:val="cuatexto"/>
              <w:jc w:val="right"/>
            </w:pPr>
            <w:r w:rsidRPr="00EC04F4">
              <w:t>672.831</w:t>
            </w:r>
          </w:p>
        </w:tc>
        <w:tc>
          <w:tcPr>
            <w:tcW w:w="564" w:type="pct"/>
            <w:tcBorders>
              <w:top w:val="single" w:sz="2" w:space="0" w:color="auto"/>
              <w:left w:val="nil"/>
              <w:bottom w:val="single" w:sz="2" w:space="0" w:color="auto"/>
              <w:right w:val="nil"/>
            </w:tcBorders>
            <w:noWrap/>
            <w:vAlign w:val="center"/>
            <w:hideMark/>
          </w:tcPr>
          <w:p w14:paraId="0E3F031B" w14:textId="77777777" w:rsidR="00BC647D" w:rsidRPr="00EC04F4" w:rsidRDefault="00BC647D" w:rsidP="00B86D51">
            <w:pPr>
              <w:pStyle w:val="cuatexto"/>
              <w:jc w:val="right"/>
            </w:pPr>
            <w:r w:rsidRPr="00EC04F4">
              <w:t>143.592</w:t>
            </w:r>
          </w:p>
        </w:tc>
        <w:tc>
          <w:tcPr>
            <w:tcW w:w="403" w:type="pct"/>
            <w:tcBorders>
              <w:top w:val="single" w:sz="2" w:space="0" w:color="auto"/>
              <w:left w:val="nil"/>
              <w:bottom w:val="single" w:sz="2" w:space="0" w:color="auto"/>
              <w:right w:val="nil"/>
            </w:tcBorders>
            <w:noWrap/>
            <w:vAlign w:val="center"/>
            <w:hideMark/>
          </w:tcPr>
          <w:p w14:paraId="5B1457B1" w14:textId="77777777" w:rsidR="00BC647D" w:rsidRPr="00EC04F4" w:rsidRDefault="00BC647D" w:rsidP="00B86D51">
            <w:pPr>
              <w:pStyle w:val="cuatexto"/>
              <w:jc w:val="right"/>
            </w:pPr>
            <w:r w:rsidRPr="00EC04F4">
              <w:t>105</w:t>
            </w:r>
          </w:p>
        </w:tc>
        <w:tc>
          <w:tcPr>
            <w:tcW w:w="484" w:type="pct"/>
            <w:tcBorders>
              <w:top w:val="single" w:sz="2" w:space="0" w:color="auto"/>
              <w:left w:val="nil"/>
              <w:bottom w:val="single" w:sz="2" w:space="0" w:color="auto"/>
              <w:right w:val="nil"/>
            </w:tcBorders>
            <w:noWrap/>
            <w:vAlign w:val="center"/>
            <w:hideMark/>
          </w:tcPr>
          <w:p w14:paraId="7B568215" w14:textId="77777777" w:rsidR="00BC647D" w:rsidRPr="00EC04F4" w:rsidRDefault="00BC647D" w:rsidP="00B86D51">
            <w:pPr>
              <w:pStyle w:val="cuatexto"/>
              <w:jc w:val="right"/>
            </w:pPr>
            <w:r w:rsidRPr="00EC04F4">
              <w:t>21</w:t>
            </w:r>
          </w:p>
        </w:tc>
      </w:tr>
      <w:tr w:rsidR="009D1EE1" w:rsidRPr="00EC04F4" w14:paraId="689081BA"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67BB055D" w14:textId="77777777" w:rsidR="00BC647D" w:rsidRPr="00EC04F4" w:rsidRDefault="00BC647D" w:rsidP="00B86D51">
            <w:pPr>
              <w:pStyle w:val="cuatexto"/>
            </w:pPr>
            <w:r w:rsidRPr="00EC04F4">
              <w:t>6.Enajenación de inversiones reales</w:t>
            </w:r>
          </w:p>
        </w:tc>
        <w:tc>
          <w:tcPr>
            <w:tcW w:w="565" w:type="pct"/>
            <w:tcBorders>
              <w:top w:val="single" w:sz="2" w:space="0" w:color="auto"/>
              <w:left w:val="nil"/>
              <w:bottom w:val="single" w:sz="2" w:space="0" w:color="auto"/>
              <w:right w:val="nil"/>
            </w:tcBorders>
            <w:noWrap/>
            <w:vAlign w:val="center"/>
            <w:hideMark/>
          </w:tcPr>
          <w:p w14:paraId="5D56E414" w14:textId="77777777" w:rsidR="00BC647D" w:rsidRPr="00EC04F4" w:rsidRDefault="00BC647D" w:rsidP="00B86D51">
            <w:pPr>
              <w:pStyle w:val="cuatexto"/>
              <w:jc w:val="right"/>
            </w:pPr>
            <w:r w:rsidRPr="00EC04F4">
              <w:t>0</w:t>
            </w:r>
          </w:p>
        </w:tc>
        <w:tc>
          <w:tcPr>
            <w:tcW w:w="484" w:type="pct"/>
            <w:tcBorders>
              <w:top w:val="single" w:sz="2" w:space="0" w:color="auto"/>
              <w:left w:val="nil"/>
              <w:bottom w:val="single" w:sz="2" w:space="0" w:color="auto"/>
              <w:right w:val="nil"/>
            </w:tcBorders>
            <w:noWrap/>
            <w:vAlign w:val="center"/>
            <w:hideMark/>
          </w:tcPr>
          <w:p w14:paraId="6BC9F2DD" w14:textId="77777777" w:rsidR="00BC647D" w:rsidRPr="00EC04F4" w:rsidRDefault="00BC647D"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24452D0A" w14:textId="77777777" w:rsidR="00BC647D" w:rsidRPr="00EC04F4" w:rsidRDefault="00BC647D" w:rsidP="00B86D51">
            <w:pPr>
              <w:pStyle w:val="cuatexto"/>
              <w:jc w:val="right"/>
            </w:pPr>
            <w:r w:rsidRPr="00EC04F4">
              <w:t>0</w:t>
            </w:r>
          </w:p>
        </w:tc>
        <w:tc>
          <w:tcPr>
            <w:tcW w:w="565" w:type="pct"/>
            <w:tcBorders>
              <w:top w:val="single" w:sz="2" w:space="0" w:color="auto"/>
              <w:left w:val="nil"/>
              <w:bottom w:val="single" w:sz="2" w:space="0" w:color="auto"/>
              <w:right w:val="nil"/>
            </w:tcBorders>
            <w:noWrap/>
            <w:vAlign w:val="center"/>
            <w:hideMark/>
          </w:tcPr>
          <w:p w14:paraId="5A81AF4A" w14:textId="77777777" w:rsidR="00BC647D" w:rsidRPr="00EC04F4" w:rsidRDefault="00BC647D" w:rsidP="00B86D51">
            <w:pPr>
              <w:pStyle w:val="cuatexto"/>
              <w:jc w:val="right"/>
            </w:pPr>
            <w:r w:rsidRPr="00EC04F4">
              <w:t>7.921</w:t>
            </w:r>
          </w:p>
        </w:tc>
        <w:tc>
          <w:tcPr>
            <w:tcW w:w="564" w:type="pct"/>
            <w:tcBorders>
              <w:top w:val="single" w:sz="2" w:space="0" w:color="auto"/>
              <w:left w:val="nil"/>
              <w:bottom w:val="single" w:sz="2" w:space="0" w:color="auto"/>
              <w:right w:val="nil"/>
            </w:tcBorders>
            <w:noWrap/>
            <w:vAlign w:val="center"/>
            <w:hideMark/>
          </w:tcPr>
          <w:p w14:paraId="784E60C9" w14:textId="77777777" w:rsidR="00BC647D" w:rsidRPr="00EC04F4" w:rsidRDefault="00BC647D" w:rsidP="00B86D51">
            <w:pPr>
              <w:pStyle w:val="cuatexto"/>
              <w:jc w:val="right"/>
            </w:pPr>
            <w:r w:rsidRPr="00EC04F4">
              <w:t>7.921</w:t>
            </w:r>
          </w:p>
        </w:tc>
        <w:tc>
          <w:tcPr>
            <w:tcW w:w="403" w:type="pct"/>
            <w:tcBorders>
              <w:top w:val="single" w:sz="2" w:space="0" w:color="auto"/>
              <w:left w:val="nil"/>
              <w:bottom w:val="single" w:sz="2" w:space="0" w:color="auto"/>
              <w:right w:val="nil"/>
            </w:tcBorders>
            <w:noWrap/>
            <w:vAlign w:val="center"/>
            <w:hideMark/>
          </w:tcPr>
          <w:p w14:paraId="6A355B75" w14:textId="77777777" w:rsidR="00BC647D" w:rsidRPr="00EC04F4" w:rsidRDefault="00BC647D" w:rsidP="00B86D51">
            <w:pPr>
              <w:pStyle w:val="cuatexto"/>
              <w:jc w:val="right"/>
            </w:pPr>
            <w:r w:rsidRPr="00EC04F4">
              <w:t>0</w:t>
            </w:r>
          </w:p>
        </w:tc>
        <w:tc>
          <w:tcPr>
            <w:tcW w:w="484" w:type="pct"/>
            <w:tcBorders>
              <w:top w:val="single" w:sz="2" w:space="0" w:color="auto"/>
              <w:left w:val="nil"/>
              <w:bottom w:val="single" w:sz="2" w:space="0" w:color="auto"/>
              <w:right w:val="nil"/>
            </w:tcBorders>
            <w:noWrap/>
            <w:vAlign w:val="center"/>
            <w:hideMark/>
          </w:tcPr>
          <w:p w14:paraId="0EB8FAC1" w14:textId="77777777" w:rsidR="00BC647D" w:rsidRPr="00EC04F4" w:rsidRDefault="00BC647D" w:rsidP="00B86D51">
            <w:pPr>
              <w:pStyle w:val="cuatexto"/>
              <w:jc w:val="right"/>
            </w:pPr>
            <w:r w:rsidRPr="00EC04F4">
              <w:t>100</w:t>
            </w:r>
          </w:p>
        </w:tc>
      </w:tr>
      <w:tr w:rsidR="009D1EE1" w:rsidRPr="00EC04F4" w14:paraId="59ECDE8B"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4F17C156" w14:textId="77777777" w:rsidR="00BC647D" w:rsidRPr="00EC04F4" w:rsidRDefault="00BC647D" w:rsidP="00B86D51">
            <w:pPr>
              <w:pStyle w:val="cuatexto"/>
            </w:pPr>
            <w:r w:rsidRPr="00EC04F4">
              <w:t>7.Transferencias de capital</w:t>
            </w:r>
          </w:p>
        </w:tc>
        <w:tc>
          <w:tcPr>
            <w:tcW w:w="565" w:type="pct"/>
            <w:tcBorders>
              <w:top w:val="single" w:sz="2" w:space="0" w:color="auto"/>
              <w:left w:val="nil"/>
              <w:bottom w:val="single" w:sz="2" w:space="0" w:color="auto"/>
              <w:right w:val="nil"/>
            </w:tcBorders>
            <w:noWrap/>
            <w:vAlign w:val="center"/>
            <w:hideMark/>
          </w:tcPr>
          <w:p w14:paraId="1B273182" w14:textId="77777777" w:rsidR="00BC647D" w:rsidRPr="00EC04F4" w:rsidRDefault="00BC647D" w:rsidP="00B86D51">
            <w:pPr>
              <w:pStyle w:val="cuatexto"/>
              <w:jc w:val="right"/>
            </w:pPr>
            <w:r w:rsidRPr="00EC04F4">
              <w:t>954.380</w:t>
            </w:r>
          </w:p>
        </w:tc>
        <w:tc>
          <w:tcPr>
            <w:tcW w:w="484" w:type="pct"/>
            <w:tcBorders>
              <w:top w:val="single" w:sz="2" w:space="0" w:color="auto"/>
              <w:left w:val="nil"/>
              <w:bottom w:val="single" w:sz="2" w:space="0" w:color="auto"/>
              <w:right w:val="nil"/>
            </w:tcBorders>
            <w:noWrap/>
            <w:vAlign w:val="center"/>
            <w:hideMark/>
          </w:tcPr>
          <w:p w14:paraId="579F9DF6" w14:textId="77777777" w:rsidR="00BC647D" w:rsidRPr="00EC04F4" w:rsidRDefault="00BC647D"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338AA91C" w14:textId="77777777" w:rsidR="00BC647D" w:rsidRPr="00EC04F4" w:rsidRDefault="00BC647D" w:rsidP="00B86D51">
            <w:pPr>
              <w:pStyle w:val="cuatexto"/>
              <w:jc w:val="right"/>
            </w:pPr>
            <w:r w:rsidRPr="00EC04F4">
              <w:t>954.380</w:t>
            </w:r>
          </w:p>
        </w:tc>
        <w:tc>
          <w:tcPr>
            <w:tcW w:w="565" w:type="pct"/>
            <w:tcBorders>
              <w:top w:val="single" w:sz="2" w:space="0" w:color="auto"/>
              <w:left w:val="nil"/>
              <w:bottom w:val="single" w:sz="2" w:space="0" w:color="auto"/>
              <w:right w:val="nil"/>
            </w:tcBorders>
            <w:noWrap/>
            <w:vAlign w:val="center"/>
            <w:hideMark/>
          </w:tcPr>
          <w:p w14:paraId="11A93659" w14:textId="77777777" w:rsidR="00BC647D" w:rsidRPr="00EC04F4" w:rsidRDefault="00BC647D" w:rsidP="00B86D51">
            <w:pPr>
              <w:pStyle w:val="cuatexto"/>
              <w:jc w:val="right"/>
            </w:pPr>
            <w:r w:rsidRPr="00EC04F4">
              <w:t>956.278</w:t>
            </w:r>
          </w:p>
        </w:tc>
        <w:tc>
          <w:tcPr>
            <w:tcW w:w="564" w:type="pct"/>
            <w:tcBorders>
              <w:top w:val="single" w:sz="2" w:space="0" w:color="auto"/>
              <w:left w:val="nil"/>
              <w:bottom w:val="single" w:sz="2" w:space="0" w:color="auto"/>
              <w:right w:val="nil"/>
            </w:tcBorders>
            <w:noWrap/>
            <w:vAlign w:val="center"/>
            <w:hideMark/>
          </w:tcPr>
          <w:p w14:paraId="7B820041" w14:textId="77777777" w:rsidR="00BC647D" w:rsidRPr="00EC04F4" w:rsidRDefault="00BC647D" w:rsidP="00B86D51">
            <w:pPr>
              <w:pStyle w:val="cuatexto"/>
              <w:jc w:val="right"/>
            </w:pPr>
            <w:r w:rsidRPr="00EC04F4">
              <w:t>956.278</w:t>
            </w:r>
          </w:p>
        </w:tc>
        <w:tc>
          <w:tcPr>
            <w:tcW w:w="403" w:type="pct"/>
            <w:tcBorders>
              <w:top w:val="single" w:sz="2" w:space="0" w:color="auto"/>
              <w:left w:val="nil"/>
              <w:bottom w:val="single" w:sz="2" w:space="0" w:color="auto"/>
              <w:right w:val="nil"/>
            </w:tcBorders>
            <w:noWrap/>
            <w:vAlign w:val="center"/>
            <w:hideMark/>
          </w:tcPr>
          <w:p w14:paraId="07DDE0E2" w14:textId="77777777" w:rsidR="00BC647D" w:rsidRPr="00EC04F4" w:rsidRDefault="00BC647D" w:rsidP="00B86D51">
            <w:pPr>
              <w:pStyle w:val="cuatexto"/>
              <w:jc w:val="right"/>
            </w:pPr>
            <w:r w:rsidRPr="00EC04F4">
              <w:t>100</w:t>
            </w:r>
          </w:p>
        </w:tc>
        <w:tc>
          <w:tcPr>
            <w:tcW w:w="484" w:type="pct"/>
            <w:tcBorders>
              <w:top w:val="single" w:sz="2" w:space="0" w:color="auto"/>
              <w:left w:val="nil"/>
              <w:bottom w:val="single" w:sz="2" w:space="0" w:color="auto"/>
              <w:right w:val="nil"/>
            </w:tcBorders>
            <w:noWrap/>
            <w:vAlign w:val="center"/>
            <w:hideMark/>
          </w:tcPr>
          <w:p w14:paraId="5362C256" w14:textId="77777777" w:rsidR="00BC647D" w:rsidRPr="00EC04F4" w:rsidRDefault="00BC647D" w:rsidP="00B86D51">
            <w:pPr>
              <w:pStyle w:val="cuatexto"/>
              <w:jc w:val="right"/>
            </w:pPr>
            <w:r w:rsidRPr="00EC04F4">
              <w:t>100</w:t>
            </w:r>
          </w:p>
        </w:tc>
      </w:tr>
      <w:tr w:rsidR="009D1EE1" w:rsidRPr="00EC04F4" w14:paraId="3A036D1F" w14:textId="77777777" w:rsidTr="009D1EE1">
        <w:trPr>
          <w:trHeight w:val="198"/>
        </w:trPr>
        <w:tc>
          <w:tcPr>
            <w:tcW w:w="1370" w:type="pct"/>
            <w:tcBorders>
              <w:top w:val="single" w:sz="2" w:space="0" w:color="auto"/>
              <w:left w:val="nil"/>
              <w:bottom w:val="single" w:sz="2" w:space="0" w:color="auto"/>
              <w:right w:val="nil"/>
            </w:tcBorders>
            <w:noWrap/>
            <w:vAlign w:val="center"/>
            <w:hideMark/>
          </w:tcPr>
          <w:p w14:paraId="1AA21B5B" w14:textId="77777777" w:rsidR="00BC647D" w:rsidRPr="00EC04F4" w:rsidRDefault="00BC647D" w:rsidP="00B86D51">
            <w:pPr>
              <w:pStyle w:val="cuatexto"/>
            </w:pPr>
            <w:r w:rsidRPr="00EC04F4">
              <w:t>8.Activos financieros</w:t>
            </w:r>
          </w:p>
        </w:tc>
        <w:tc>
          <w:tcPr>
            <w:tcW w:w="565" w:type="pct"/>
            <w:tcBorders>
              <w:top w:val="single" w:sz="2" w:space="0" w:color="auto"/>
              <w:left w:val="nil"/>
              <w:bottom w:val="single" w:sz="2" w:space="0" w:color="auto"/>
              <w:right w:val="nil"/>
            </w:tcBorders>
            <w:noWrap/>
            <w:vAlign w:val="center"/>
            <w:hideMark/>
          </w:tcPr>
          <w:p w14:paraId="0146225B" w14:textId="77777777" w:rsidR="00BC647D" w:rsidRPr="00EC04F4" w:rsidRDefault="00BC647D" w:rsidP="00B86D51">
            <w:pPr>
              <w:pStyle w:val="cuatexto"/>
              <w:jc w:val="right"/>
            </w:pPr>
            <w:r w:rsidRPr="00EC04F4">
              <w:t>0</w:t>
            </w:r>
          </w:p>
        </w:tc>
        <w:tc>
          <w:tcPr>
            <w:tcW w:w="484" w:type="pct"/>
            <w:tcBorders>
              <w:top w:val="single" w:sz="2" w:space="0" w:color="auto"/>
              <w:left w:val="nil"/>
              <w:bottom w:val="single" w:sz="2" w:space="0" w:color="auto"/>
              <w:right w:val="nil"/>
            </w:tcBorders>
            <w:noWrap/>
            <w:vAlign w:val="center"/>
            <w:hideMark/>
          </w:tcPr>
          <w:p w14:paraId="4207ADCD" w14:textId="77777777" w:rsidR="00BC647D" w:rsidRPr="00EC04F4" w:rsidRDefault="00BC647D"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5D64A453" w14:textId="77777777" w:rsidR="00BC647D" w:rsidRPr="00EC04F4" w:rsidRDefault="00BC647D" w:rsidP="00B86D51">
            <w:pPr>
              <w:pStyle w:val="cuatexto"/>
              <w:jc w:val="right"/>
            </w:pPr>
            <w:r w:rsidRPr="00EC04F4">
              <w:t>0</w:t>
            </w:r>
          </w:p>
        </w:tc>
        <w:tc>
          <w:tcPr>
            <w:tcW w:w="565" w:type="pct"/>
            <w:tcBorders>
              <w:top w:val="single" w:sz="2" w:space="0" w:color="auto"/>
              <w:left w:val="nil"/>
              <w:bottom w:val="single" w:sz="2" w:space="0" w:color="auto"/>
              <w:right w:val="nil"/>
            </w:tcBorders>
            <w:noWrap/>
            <w:vAlign w:val="center"/>
            <w:hideMark/>
          </w:tcPr>
          <w:p w14:paraId="3081C80F" w14:textId="77777777" w:rsidR="00BC647D" w:rsidRPr="00EC04F4" w:rsidRDefault="00BC647D" w:rsidP="00B86D51">
            <w:pPr>
              <w:pStyle w:val="cuatexto"/>
              <w:jc w:val="right"/>
            </w:pPr>
            <w:r w:rsidRPr="00EC04F4">
              <w:t>0</w:t>
            </w:r>
          </w:p>
        </w:tc>
        <w:tc>
          <w:tcPr>
            <w:tcW w:w="564" w:type="pct"/>
            <w:tcBorders>
              <w:top w:val="single" w:sz="2" w:space="0" w:color="auto"/>
              <w:left w:val="nil"/>
              <w:bottom w:val="single" w:sz="2" w:space="0" w:color="auto"/>
              <w:right w:val="nil"/>
            </w:tcBorders>
            <w:noWrap/>
            <w:vAlign w:val="center"/>
            <w:hideMark/>
          </w:tcPr>
          <w:p w14:paraId="3209E21E" w14:textId="77777777" w:rsidR="00BC647D" w:rsidRPr="00EC04F4" w:rsidRDefault="00BC647D" w:rsidP="00B86D51">
            <w:pPr>
              <w:pStyle w:val="cuatexto"/>
              <w:jc w:val="right"/>
            </w:pPr>
            <w:r w:rsidRPr="00EC04F4">
              <w:t>0</w:t>
            </w:r>
          </w:p>
        </w:tc>
        <w:tc>
          <w:tcPr>
            <w:tcW w:w="403" w:type="pct"/>
            <w:tcBorders>
              <w:top w:val="single" w:sz="2" w:space="0" w:color="auto"/>
              <w:left w:val="nil"/>
              <w:bottom w:val="single" w:sz="2" w:space="0" w:color="auto"/>
              <w:right w:val="nil"/>
            </w:tcBorders>
            <w:noWrap/>
            <w:vAlign w:val="center"/>
            <w:hideMark/>
          </w:tcPr>
          <w:p w14:paraId="62D7B3BE" w14:textId="77777777" w:rsidR="00BC647D" w:rsidRPr="00EC04F4" w:rsidRDefault="00BC647D" w:rsidP="00B86D51">
            <w:pPr>
              <w:pStyle w:val="cuatexto"/>
              <w:jc w:val="right"/>
            </w:pPr>
            <w:r w:rsidRPr="00EC04F4">
              <w:t>0</w:t>
            </w:r>
          </w:p>
        </w:tc>
        <w:tc>
          <w:tcPr>
            <w:tcW w:w="484" w:type="pct"/>
            <w:tcBorders>
              <w:top w:val="single" w:sz="2" w:space="0" w:color="auto"/>
              <w:left w:val="nil"/>
              <w:bottom w:val="single" w:sz="2" w:space="0" w:color="auto"/>
              <w:right w:val="nil"/>
            </w:tcBorders>
            <w:noWrap/>
            <w:vAlign w:val="center"/>
            <w:hideMark/>
          </w:tcPr>
          <w:p w14:paraId="1E6EE343" w14:textId="77777777" w:rsidR="00BC647D" w:rsidRPr="00EC04F4" w:rsidRDefault="00BC647D" w:rsidP="00B86D51">
            <w:pPr>
              <w:pStyle w:val="cuatexto"/>
              <w:jc w:val="right"/>
            </w:pPr>
            <w:r w:rsidRPr="00EC04F4">
              <w:t>0</w:t>
            </w:r>
          </w:p>
        </w:tc>
      </w:tr>
      <w:tr w:rsidR="009D1EE1" w:rsidRPr="00EC04F4" w14:paraId="23591151" w14:textId="77777777" w:rsidTr="009D1EE1">
        <w:trPr>
          <w:trHeight w:val="198"/>
        </w:trPr>
        <w:tc>
          <w:tcPr>
            <w:tcW w:w="1370" w:type="pct"/>
            <w:tcBorders>
              <w:top w:val="single" w:sz="2" w:space="0" w:color="auto"/>
              <w:left w:val="nil"/>
              <w:bottom w:val="single" w:sz="4" w:space="0" w:color="auto"/>
              <w:right w:val="nil"/>
            </w:tcBorders>
            <w:noWrap/>
            <w:vAlign w:val="center"/>
            <w:hideMark/>
          </w:tcPr>
          <w:p w14:paraId="52BF52B5" w14:textId="77777777" w:rsidR="00BC647D" w:rsidRPr="00EC04F4" w:rsidRDefault="00BC647D" w:rsidP="00B86D51">
            <w:pPr>
              <w:pStyle w:val="cuatexto"/>
            </w:pPr>
            <w:r w:rsidRPr="00EC04F4">
              <w:t>9.Pasivos financieros</w:t>
            </w:r>
          </w:p>
        </w:tc>
        <w:tc>
          <w:tcPr>
            <w:tcW w:w="565" w:type="pct"/>
            <w:tcBorders>
              <w:top w:val="single" w:sz="2" w:space="0" w:color="auto"/>
              <w:left w:val="nil"/>
              <w:bottom w:val="single" w:sz="4" w:space="0" w:color="auto"/>
              <w:right w:val="nil"/>
            </w:tcBorders>
            <w:noWrap/>
            <w:vAlign w:val="center"/>
            <w:hideMark/>
          </w:tcPr>
          <w:p w14:paraId="7F8C1A6C" w14:textId="77777777" w:rsidR="00BC647D" w:rsidRPr="00EC04F4" w:rsidRDefault="00BC647D" w:rsidP="00B86D51">
            <w:pPr>
              <w:pStyle w:val="cuatexto"/>
              <w:jc w:val="right"/>
            </w:pPr>
            <w:r w:rsidRPr="00EC04F4">
              <w:t>150.055</w:t>
            </w:r>
          </w:p>
        </w:tc>
        <w:tc>
          <w:tcPr>
            <w:tcW w:w="484" w:type="pct"/>
            <w:tcBorders>
              <w:top w:val="single" w:sz="2" w:space="0" w:color="auto"/>
              <w:left w:val="nil"/>
              <w:bottom w:val="single" w:sz="4" w:space="0" w:color="auto"/>
              <w:right w:val="nil"/>
            </w:tcBorders>
            <w:noWrap/>
            <w:vAlign w:val="center"/>
            <w:hideMark/>
          </w:tcPr>
          <w:p w14:paraId="42EFDDCA" w14:textId="77777777" w:rsidR="00BC647D" w:rsidRPr="00EC04F4" w:rsidRDefault="00BC647D" w:rsidP="00B86D51">
            <w:pPr>
              <w:pStyle w:val="cuatexto"/>
              <w:jc w:val="right"/>
            </w:pPr>
            <w:r w:rsidRPr="00EC04F4">
              <w:t>0</w:t>
            </w:r>
          </w:p>
        </w:tc>
        <w:tc>
          <w:tcPr>
            <w:tcW w:w="564" w:type="pct"/>
            <w:tcBorders>
              <w:top w:val="single" w:sz="2" w:space="0" w:color="auto"/>
              <w:left w:val="nil"/>
              <w:bottom w:val="single" w:sz="4" w:space="0" w:color="auto"/>
              <w:right w:val="nil"/>
            </w:tcBorders>
            <w:noWrap/>
            <w:vAlign w:val="center"/>
            <w:hideMark/>
          </w:tcPr>
          <w:p w14:paraId="19D056BE" w14:textId="77777777" w:rsidR="00BC647D" w:rsidRPr="00EC04F4" w:rsidRDefault="00BC647D" w:rsidP="00B86D51">
            <w:pPr>
              <w:pStyle w:val="cuatexto"/>
              <w:jc w:val="right"/>
            </w:pPr>
            <w:r w:rsidRPr="00EC04F4">
              <w:t>150.055</w:t>
            </w:r>
          </w:p>
        </w:tc>
        <w:tc>
          <w:tcPr>
            <w:tcW w:w="565" w:type="pct"/>
            <w:tcBorders>
              <w:top w:val="single" w:sz="2" w:space="0" w:color="auto"/>
              <w:left w:val="nil"/>
              <w:bottom w:val="single" w:sz="4" w:space="0" w:color="auto"/>
              <w:right w:val="nil"/>
            </w:tcBorders>
            <w:noWrap/>
            <w:vAlign w:val="center"/>
            <w:hideMark/>
          </w:tcPr>
          <w:p w14:paraId="624370D3" w14:textId="77777777" w:rsidR="00BC647D" w:rsidRPr="00EC04F4" w:rsidRDefault="00BC647D" w:rsidP="00B86D51">
            <w:pPr>
              <w:pStyle w:val="cuatexto"/>
              <w:jc w:val="right"/>
            </w:pPr>
            <w:r w:rsidRPr="00EC04F4">
              <w:t>0</w:t>
            </w:r>
          </w:p>
        </w:tc>
        <w:tc>
          <w:tcPr>
            <w:tcW w:w="564" w:type="pct"/>
            <w:tcBorders>
              <w:top w:val="single" w:sz="2" w:space="0" w:color="auto"/>
              <w:left w:val="nil"/>
              <w:bottom w:val="single" w:sz="4" w:space="0" w:color="auto"/>
              <w:right w:val="nil"/>
            </w:tcBorders>
            <w:noWrap/>
            <w:vAlign w:val="center"/>
            <w:hideMark/>
          </w:tcPr>
          <w:p w14:paraId="5353C90A" w14:textId="77777777" w:rsidR="00BC647D" w:rsidRPr="00EC04F4" w:rsidRDefault="00BC647D" w:rsidP="00B86D51">
            <w:pPr>
              <w:pStyle w:val="cuatexto"/>
              <w:jc w:val="right"/>
            </w:pPr>
            <w:r w:rsidRPr="00EC04F4">
              <w:t>0</w:t>
            </w:r>
          </w:p>
        </w:tc>
        <w:tc>
          <w:tcPr>
            <w:tcW w:w="403" w:type="pct"/>
            <w:tcBorders>
              <w:top w:val="single" w:sz="2" w:space="0" w:color="auto"/>
              <w:left w:val="nil"/>
              <w:bottom w:val="single" w:sz="4" w:space="0" w:color="auto"/>
              <w:right w:val="nil"/>
            </w:tcBorders>
            <w:noWrap/>
            <w:vAlign w:val="center"/>
            <w:hideMark/>
          </w:tcPr>
          <w:p w14:paraId="5F1B12B4" w14:textId="77777777" w:rsidR="00BC647D" w:rsidRPr="00EC04F4" w:rsidRDefault="00BC647D" w:rsidP="00B86D51">
            <w:pPr>
              <w:pStyle w:val="cuatexto"/>
              <w:jc w:val="right"/>
            </w:pPr>
            <w:r w:rsidRPr="00EC04F4">
              <w:t>0</w:t>
            </w:r>
          </w:p>
        </w:tc>
        <w:tc>
          <w:tcPr>
            <w:tcW w:w="484" w:type="pct"/>
            <w:tcBorders>
              <w:top w:val="single" w:sz="2" w:space="0" w:color="auto"/>
              <w:left w:val="nil"/>
              <w:bottom w:val="single" w:sz="4" w:space="0" w:color="auto"/>
              <w:right w:val="nil"/>
            </w:tcBorders>
            <w:noWrap/>
            <w:vAlign w:val="center"/>
            <w:hideMark/>
          </w:tcPr>
          <w:p w14:paraId="5EC6149D" w14:textId="77777777" w:rsidR="00BC647D" w:rsidRPr="00EC04F4" w:rsidRDefault="00BC647D" w:rsidP="00B86D51">
            <w:pPr>
              <w:pStyle w:val="cuatexto"/>
              <w:jc w:val="right"/>
            </w:pPr>
            <w:r w:rsidRPr="00EC04F4">
              <w:t>0</w:t>
            </w:r>
          </w:p>
        </w:tc>
      </w:tr>
      <w:tr w:rsidR="009D1EE1" w:rsidRPr="00EC04F4" w14:paraId="4115FD4B" w14:textId="77777777" w:rsidTr="009D1EE1">
        <w:trPr>
          <w:trHeight w:val="255"/>
        </w:trPr>
        <w:tc>
          <w:tcPr>
            <w:tcW w:w="1370" w:type="pct"/>
            <w:tcBorders>
              <w:top w:val="nil"/>
              <w:left w:val="nil"/>
              <w:bottom w:val="single" w:sz="4" w:space="0" w:color="auto"/>
              <w:right w:val="nil"/>
            </w:tcBorders>
            <w:shd w:val="clear" w:color="000000" w:fill="FABF8F"/>
            <w:noWrap/>
            <w:vAlign w:val="center"/>
            <w:hideMark/>
          </w:tcPr>
          <w:p w14:paraId="4B4370B4" w14:textId="77777777" w:rsidR="00BC647D" w:rsidRPr="00EC04F4" w:rsidRDefault="00BC647D">
            <w:pPr>
              <w:pStyle w:val="cuadroCabe"/>
            </w:pPr>
            <w:r w:rsidRPr="00EC04F4">
              <w:t>Total</w:t>
            </w:r>
          </w:p>
        </w:tc>
        <w:tc>
          <w:tcPr>
            <w:tcW w:w="565" w:type="pct"/>
            <w:tcBorders>
              <w:top w:val="nil"/>
              <w:left w:val="nil"/>
              <w:bottom w:val="single" w:sz="4" w:space="0" w:color="auto"/>
              <w:right w:val="nil"/>
            </w:tcBorders>
            <w:shd w:val="clear" w:color="000000" w:fill="FABF8F"/>
            <w:noWrap/>
            <w:tcMar>
              <w:left w:w="28" w:type="dxa"/>
              <w:right w:w="28" w:type="dxa"/>
            </w:tcMar>
            <w:vAlign w:val="center"/>
            <w:hideMark/>
          </w:tcPr>
          <w:p w14:paraId="7A1C9A9A" w14:textId="77777777" w:rsidR="00BC647D" w:rsidRPr="00EC04F4" w:rsidRDefault="00BC647D">
            <w:pPr>
              <w:pStyle w:val="cuadroCabe"/>
              <w:jc w:val="right"/>
            </w:pPr>
            <w:r w:rsidRPr="00EC04F4">
              <w:t>2.891.729</w:t>
            </w:r>
          </w:p>
        </w:tc>
        <w:tc>
          <w:tcPr>
            <w:tcW w:w="484" w:type="pct"/>
            <w:tcBorders>
              <w:top w:val="nil"/>
              <w:left w:val="nil"/>
              <w:bottom w:val="single" w:sz="4" w:space="0" w:color="auto"/>
              <w:right w:val="nil"/>
            </w:tcBorders>
            <w:shd w:val="clear" w:color="000000" w:fill="FABF8F"/>
            <w:noWrap/>
            <w:tcMar>
              <w:left w:w="28" w:type="dxa"/>
              <w:right w:w="28" w:type="dxa"/>
            </w:tcMar>
            <w:vAlign w:val="center"/>
            <w:hideMark/>
          </w:tcPr>
          <w:p w14:paraId="00C85809" w14:textId="77777777" w:rsidR="00BC647D" w:rsidRPr="00EC04F4" w:rsidRDefault="00BC647D">
            <w:pPr>
              <w:pStyle w:val="cuadroCabe"/>
              <w:jc w:val="right"/>
            </w:pPr>
            <w:r w:rsidRPr="00EC04F4">
              <w:t>104.742</w:t>
            </w:r>
          </w:p>
        </w:tc>
        <w:tc>
          <w:tcPr>
            <w:tcW w:w="564" w:type="pct"/>
            <w:tcBorders>
              <w:top w:val="nil"/>
              <w:left w:val="nil"/>
              <w:bottom w:val="single" w:sz="4" w:space="0" w:color="auto"/>
              <w:right w:val="nil"/>
            </w:tcBorders>
            <w:shd w:val="clear" w:color="000000" w:fill="FABF8F"/>
            <w:noWrap/>
            <w:tcMar>
              <w:left w:w="28" w:type="dxa"/>
              <w:right w:w="28" w:type="dxa"/>
            </w:tcMar>
            <w:vAlign w:val="center"/>
            <w:hideMark/>
          </w:tcPr>
          <w:p w14:paraId="17BC0F12" w14:textId="77777777" w:rsidR="00BC647D" w:rsidRPr="00EC04F4" w:rsidRDefault="00BC647D">
            <w:pPr>
              <w:pStyle w:val="cuadroCabe"/>
              <w:jc w:val="right"/>
            </w:pPr>
            <w:r w:rsidRPr="00EC04F4">
              <w:t>2.996.471</w:t>
            </w:r>
          </w:p>
        </w:tc>
        <w:tc>
          <w:tcPr>
            <w:tcW w:w="565" w:type="pct"/>
            <w:tcBorders>
              <w:top w:val="nil"/>
              <w:left w:val="nil"/>
              <w:bottom w:val="single" w:sz="4" w:space="0" w:color="auto"/>
              <w:right w:val="nil"/>
            </w:tcBorders>
            <w:shd w:val="clear" w:color="000000" w:fill="FABF8F"/>
            <w:noWrap/>
            <w:tcMar>
              <w:left w:w="28" w:type="dxa"/>
              <w:right w:w="28" w:type="dxa"/>
            </w:tcMar>
            <w:vAlign w:val="center"/>
            <w:hideMark/>
          </w:tcPr>
          <w:p w14:paraId="5EB5609B" w14:textId="77777777" w:rsidR="00BC647D" w:rsidRPr="00EC04F4" w:rsidRDefault="00BC647D">
            <w:pPr>
              <w:pStyle w:val="cuadroCabe"/>
              <w:jc w:val="right"/>
            </w:pPr>
            <w:r w:rsidRPr="00EC04F4">
              <w:t>2.550.516</w:t>
            </w:r>
          </w:p>
        </w:tc>
        <w:tc>
          <w:tcPr>
            <w:tcW w:w="564" w:type="pct"/>
            <w:tcBorders>
              <w:top w:val="nil"/>
              <w:left w:val="nil"/>
              <w:bottom w:val="single" w:sz="4" w:space="0" w:color="auto"/>
              <w:right w:val="nil"/>
            </w:tcBorders>
            <w:shd w:val="clear" w:color="000000" w:fill="FABF8F"/>
            <w:noWrap/>
            <w:tcMar>
              <w:left w:w="0" w:type="dxa"/>
              <w:right w:w="0" w:type="dxa"/>
            </w:tcMar>
            <w:vAlign w:val="center"/>
            <w:hideMark/>
          </w:tcPr>
          <w:p w14:paraId="35B41732" w14:textId="77777777" w:rsidR="00BC647D" w:rsidRPr="00EC04F4" w:rsidRDefault="00BC647D">
            <w:pPr>
              <w:pStyle w:val="cuadroCabe"/>
              <w:jc w:val="right"/>
            </w:pPr>
            <w:r w:rsidRPr="00EC04F4">
              <w:t>2.002.476</w:t>
            </w:r>
          </w:p>
        </w:tc>
        <w:tc>
          <w:tcPr>
            <w:tcW w:w="403" w:type="pct"/>
            <w:tcBorders>
              <w:top w:val="nil"/>
              <w:left w:val="nil"/>
              <w:bottom w:val="single" w:sz="4" w:space="0" w:color="auto"/>
              <w:right w:val="nil"/>
            </w:tcBorders>
            <w:shd w:val="clear" w:color="000000" w:fill="FABF8F"/>
            <w:noWrap/>
            <w:tcMar>
              <w:left w:w="28" w:type="dxa"/>
              <w:right w:w="28" w:type="dxa"/>
            </w:tcMar>
            <w:vAlign w:val="center"/>
            <w:hideMark/>
          </w:tcPr>
          <w:p w14:paraId="3D2650BD" w14:textId="77777777" w:rsidR="00BC647D" w:rsidRPr="00EC04F4" w:rsidRDefault="00BC647D">
            <w:pPr>
              <w:pStyle w:val="cuadroCabe"/>
              <w:jc w:val="right"/>
            </w:pPr>
            <w:r w:rsidRPr="00EC04F4">
              <w:t>85</w:t>
            </w:r>
          </w:p>
        </w:tc>
        <w:tc>
          <w:tcPr>
            <w:tcW w:w="484" w:type="pct"/>
            <w:tcBorders>
              <w:top w:val="nil"/>
              <w:left w:val="nil"/>
              <w:bottom w:val="single" w:sz="4" w:space="0" w:color="auto"/>
              <w:right w:val="nil"/>
            </w:tcBorders>
            <w:shd w:val="clear" w:color="000000" w:fill="FABF8F"/>
            <w:noWrap/>
            <w:tcMar>
              <w:left w:w="28" w:type="dxa"/>
              <w:right w:w="28" w:type="dxa"/>
            </w:tcMar>
            <w:vAlign w:val="center"/>
            <w:hideMark/>
          </w:tcPr>
          <w:p w14:paraId="67317CE4" w14:textId="77777777" w:rsidR="00BC647D" w:rsidRPr="00EC04F4" w:rsidRDefault="00BC647D">
            <w:pPr>
              <w:pStyle w:val="cuadroCabe"/>
              <w:jc w:val="right"/>
            </w:pPr>
            <w:r w:rsidRPr="00EC04F4">
              <w:t>79</w:t>
            </w:r>
          </w:p>
        </w:tc>
      </w:tr>
    </w:tbl>
    <w:p w14:paraId="0562CB0E" w14:textId="77777777" w:rsidR="003F25FC" w:rsidRPr="00EC04F4" w:rsidRDefault="003F25FC">
      <w:pPr>
        <w:rPr>
          <w:rFonts w:ascii="Arial" w:hAnsi="Arial" w:cs="Arial"/>
          <w:spacing w:val="6"/>
          <w:sz w:val="26"/>
        </w:rPr>
      </w:pPr>
      <w:bookmarkStart w:id="43" w:name="_Toc22495437"/>
      <w:bookmarkStart w:id="44" w:name="_Toc55460322"/>
      <w:r w:rsidRPr="00EC04F4">
        <w:rPr>
          <w:rFonts w:ascii="Arial" w:hAnsi="Arial" w:cs="Arial"/>
          <w:spacing w:val="6"/>
          <w:sz w:val="26"/>
        </w:rPr>
        <w:br w:type="page"/>
      </w:r>
    </w:p>
    <w:p w14:paraId="2083DD80" w14:textId="77777777" w:rsidR="00A54D1E" w:rsidRPr="00EC04F4" w:rsidRDefault="00A54D1E" w:rsidP="00464A1F">
      <w:pPr>
        <w:pStyle w:val="atitulo3"/>
        <w:rPr>
          <w:i w:val="0"/>
          <w:color w:val="auto"/>
        </w:rPr>
      </w:pPr>
      <w:r w:rsidRPr="00EC04F4">
        <w:rPr>
          <w:i w:val="0"/>
          <w:color w:val="auto"/>
        </w:rPr>
        <w:lastRenderedPageBreak/>
        <w:t xml:space="preserve">Resultado presupuestario </w:t>
      </w:r>
      <w:bookmarkEnd w:id="43"/>
      <w:r w:rsidRPr="00EC04F4">
        <w:rPr>
          <w:i w:val="0"/>
          <w:color w:val="auto"/>
        </w:rPr>
        <w:t>del ejercicio 20</w:t>
      </w:r>
      <w:bookmarkEnd w:id="44"/>
      <w:r w:rsidR="003776B2" w:rsidRPr="00EC04F4">
        <w:rPr>
          <w:i w:val="0"/>
          <w:color w:val="auto"/>
        </w:rPr>
        <w:t>23</w:t>
      </w:r>
    </w:p>
    <w:tbl>
      <w:tblPr>
        <w:tblW w:w="5000" w:type="pct"/>
        <w:tblCellMar>
          <w:left w:w="70" w:type="dxa"/>
          <w:right w:w="70" w:type="dxa"/>
        </w:tblCellMar>
        <w:tblLook w:val="04A0" w:firstRow="1" w:lastRow="0" w:firstColumn="1" w:lastColumn="0" w:noHBand="0" w:noVBand="1"/>
      </w:tblPr>
      <w:tblGrid>
        <w:gridCol w:w="5935"/>
        <w:gridCol w:w="1427"/>
        <w:gridCol w:w="1427"/>
      </w:tblGrid>
      <w:tr w:rsidR="00DE10E2" w:rsidRPr="00EC04F4" w14:paraId="62835FD5" w14:textId="77777777" w:rsidTr="1E8C7F33">
        <w:trPr>
          <w:trHeight w:val="255"/>
        </w:trPr>
        <w:tc>
          <w:tcPr>
            <w:tcW w:w="3376" w:type="pct"/>
            <w:tcBorders>
              <w:top w:val="single" w:sz="4" w:space="0" w:color="auto"/>
              <w:left w:val="nil"/>
              <w:bottom w:val="single" w:sz="4" w:space="0" w:color="auto"/>
              <w:right w:val="nil"/>
            </w:tcBorders>
            <w:shd w:val="clear" w:color="auto" w:fill="FABF8F" w:themeFill="accent6" w:themeFillTint="99"/>
            <w:noWrap/>
            <w:vAlign w:val="center"/>
            <w:hideMark/>
          </w:tcPr>
          <w:p w14:paraId="253EC1D4" w14:textId="77777777" w:rsidR="00DE10E2" w:rsidRPr="00EC04F4" w:rsidRDefault="00DE10E2" w:rsidP="009F4C50">
            <w:pPr>
              <w:pStyle w:val="cuadroCabe"/>
            </w:pPr>
            <w:r w:rsidRPr="00EC04F4">
              <w:t>Concepto</w:t>
            </w:r>
          </w:p>
        </w:tc>
        <w:tc>
          <w:tcPr>
            <w:tcW w:w="812" w:type="pct"/>
            <w:tcBorders>
              <w:top w:val="single" w:sz="4" w:space="0" w:color="auto"/>
              <w:left w:val="nil"/>
              <w:bottom w:val="single" w:sz="4" w:space="0" w:color="auto"/>
              <w:right w:val="nil"/>
            </w:tcBorders>
            <w:shd w:val="clear" w:color="auto" w:fill="FABF8F" w:themeFill="accent6" w:themeFillTint="99"/>
            <w:noWrap/>
            <w:vAlign w:val="center"/>
            <w:hideMark/>
          </w:tcPr>
          <w:p w14:paraId="6461B170" w14:textId="77777777" w:rsidR="00DE10E2" w:rsidRPr="00EC04F4" w:rsidRDefault="00DE10E2">
            <w:pPr>
              <w:pStyle w:val="cuadroCabe"/>
              <w:jc w:val="right"/>
            </w:pPr>
            <w:r w:rsidRPr="00EC04F4">
              <w:t>2022</w:t>
            </w:r>
            <w:r w:rsidR="004D5640" w:rsidRPr="00EC04F4">
              <w:t>*</w:t>
            </w:r>
          </w:p>
        </w:tc>
        <w:tc>
          <w:tcPr>
            <w:tcW w:w="812" w:type="pct"/>
            <w:tcBorders>
              <w:top w:val="single" w:sz="4" w:space="0" w:color="auto"/>
              <w:left w:val="nil"/>
              <w:bottom w:val="single" w:sz="4" w:space="0" w:color="auto"/>
              <w:right w:val="nil"/>
            </w:tcBorders>
            <w:shd w:val="clear" w:color="auto" w:fill="FABF8F" w:themeFill="accent6" w:themeFillTint="99"/>
            <w:noWrap/>
            <w:vAlign w:val="center"/>
            <w:hideMark/>
          </w:tcPr>
          <w:p w14:paraId="73F56A6F" w14:textId="77777777" w:rsidR="00DE10E2" w:rsidRPr="00EC04F4" w:rsidRDefault="4573F194">
            <w:pPr>
              <w:pStyle w:val="cuadroCabe"/>
              <w:jc w:val="right"/>
            </w:pPr>
            <w:r w:rsidRPr="00EC04F4">
              <w:t>2023</w:t>
            </w:r>
          </w:p>
        </w:tc>
      </w:tr>
      <w:tr w:rsidR="00DE10E2" w:rsidRPr="00EC04F4" w14:paraId="3691B801" w14:textId="77777777" w:rsidTr="00B86D51">
        <w:trPr>
          <w:trHeight w:val="198"/>
        </w:trPr>
        <w:tc>
          <w:tcPr>
            <w:tcW w:w="3376" w:type="pct"/>
            <w:tcBorders>
              <w:top w:val="nil"/>
              <w:left w:val="nil"/>
              <w:bottom w:val="single" w:sz="2" w:space="0" w:color="auto"/>
              <w:right w:val="nil"/>
            </w:tcBorders>
            <w:noWrap/>
            <w:vAlign w:val="center"/>
            <w:hideMark/>
          </w:tcPr>
          <w:p w14:paraId="7F76E363" w14:textId="77777777" w:rsidR="00DE10E2" w:rsidRPr="00EC04F4" w:rsidRDefault="00DE10E2" w:rsidP="00B86D51">
            <w:pPr>
              <w:pStyle w:val="cuatexto"/>
            </w:pPr>
            <w:r w:rsidRPr="00EC04F4">
              <w:t>+Derechos reconocidos netos</w:t>
            </w:r>
          </w:p>
        </w:tc>
        <w:tc>
          <w:tcPr>
            <w:tcW w:w="812" w:type="pct"/>
            <w:tcBorders>
              <w:top w:val="nil"/>
              <w:left w:val="nil"/>
              <w:bottom w:val="single" w:sz="2" w:space="0" w:color="auto"/>
              <w:right w:val="nil"/>
            </w:tcBorders>
            <w:noWrap/>
            <w:vAlign w:val="center"/>
            <w:hideMark/>
          </w:tcPr>
          <w:p w14:paraId="2D10657E" w14:textId="77777777" w:rsidR="00DE10E2" w:rsidRPr="00EC04F4" w:rsidRDefault="00DE10E2" w:rsidP="00B86D51">
            <w:pPr>
              <w:pStyle w:val="cuatexto"/>
              <w:jc w:val="right"/>
            </w:pPr>
            <w:r w:rsidRPr="00EC04F4">
              <w:t>2.204.941</w:t>
            </w:r>
          </w:p>
        </w:tc>
        <w:tc>
          <w:tcPr>
            <w:tcW w:w="812" w:type="pct"/>
            <w:tcBorders>
              <w:top w:val="nil"/>
              <w:left w:val="nil"/>
              <w:bottom w:val="single" w:sz="2" w:space="0" w:color="auto"/>
              <w:right w:val="nil"/>
            </w:tcBorders>
            <w:noWrap/>
            <w:vAlign w:val="center"/>
            <w:hideMark/>
          </w:tcPr>
          <w:p w14:paraId="308A9B2C" w14:textId="77777777" w:rsidR="00DE10E2" w:rsidRPr="00EC04F4" w:rsidRDefault="00DE10E2" w:rsidP="00B86D51">
            <w:pPr>
              <w:pStyle w:val="cuatexto"/>
              <w:jc w:val="right"/>
            </w:pPr>
            <w:r w:rsidRPr="00EC04F4">
              <w:t>2.550.516</w:t>
            </w:r>
          </w:p>
        </w:tc>
      </w:tr>
      <w:tr w:rsidR="00DE10E2" w:rsidRPr="00EC04F4" w14:paraId="6FEEB1BB"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3091C05F" w14:textId="77777777" w:rsidR="00DE10E2" w:rsidRPr="00EC04F4" w:rsidRDefault="00DE10E2" w:rsidP="00B86D51">
            <w:pPr>
              <w:pStyle w:val="cuatexto"/>
            </w:pPr>
            <w:r w:rsidRPr="00EC04F4">
              <w:t>-Obligaciones reconocidas netas</w:t>
            </w:r>
          </w:p>
        </w:tc>
        <w:tc>
          <w:tcPr>
            <w:tcW w:w="812" w:type="pct"/>
            <w:tcBorders>
              <w:top w:val="single" w:sz="2" w:space="0" w:color="auto"/>
              <w:left w:val="nil"/>
              <w:bottom w:val="single" w:sz="2" w:space="0" w:color="auto"/>
              <w:right w:val="nil"/>
            </w:tcBorders>
            <w:noWrap/>
            <w:vAlign w:val="center"/>
            <w:hideMark/>
          </w:tcPr>
          <w:p w14:paraId="48D4A31C" w14:textId="77777777" w:rsidR="00DE10E2" w:rsidRPr="00EC04F4" w:rsidRDefault="00DE10E2" w:rsidP="00B86D51">
            <w:pPr>
              <w:pStyle w:val="cuatexto"/>
              <w:jc w:val="right"/>
            </w:pPr>
            <w:r w:rsidRPr="00EC04F4">
              <w:t>2.689.944</w:t>
            </w:r>
          </w:p>
        </w:tc>
        <w:tc>
          <w:tcPr>
            <w:tcW w:w="812" w:type="pct"/>
            <w:tcBorders>
              <w:top w:val="single" w:sz="2" w:space="0" w:color="auto"/>
              <w:left w:val="nil"/>
              <w:bottom w:val="single" w:sz="2" w:space="0" w:color="auto"/>
              <w:right w:val="nil"/>
            </w:tcBorders>
            <w:noWrap/>
            <w:vAlign w:val="center"/>
            <w:hideMark/>
          </w:tcPr>
          <w:p w14:paraId="585ACEDB" w14:textId="77777777" w:rsidR="00DE10E2" w:rsidRPr="00EC04F4" w:rsidRDefault="00DE10E2" w:rsidP="00B86D51">
            <w:pPr>
              <w:pStyle w:val="cuatexto"/>
              <w:jc w:val="right"/>
            </w:pPr>
            <w:r w:rsidRPr="00EC04F4">
              <w:t>2.937.692</w:t>
            </w:r>
          </w:p>
        </w:tc>
      </w:tr>
      <w:tr w:rsidR="00DE10E2" w:rsidRPr="00EC04F4" w14:paraId="28B102E2"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08683F4A" w14:textId="77777777" w:rsidR="00DE10E2" w:rsidRPr="00EC04F4" w:rsidRDefault="00DE10E2" w:rsidP="00B86D51">
            <w:pPr>
              <w:pStyle w:val="cuatexto"/>
            </w:pPr>
            <w:r w:rsidRPr="00EC04F4">
              <w:t>=Resultado Presupuestario</w:t>
            </w:r>
          </w:p>
        </w:tc>
        <w:tc>
          <w:tcPr>
            <w:tcW w:w="812" w:type="pct"/>
            <w:tcBorders>
              <w:top w:val="single" w:sz="2" w:space="0" w:color="auto"/>
              <w:left w:val="nil"/>
              <w:bottom w:val="single" w:sz="2" w:space="0" w:color="auto"/>
              <w:right w:val="nil"/>
            </w:tcBorders>
            <w:noWrap/>
            <w:vAlign w:val="center"/>
            <w:hideMark/>
          </w:tcPr>
          <w:p w14:paraId="2575E997" w14:textId="77777777" w:rsidR="00DE10E2" w:rsidRPr="00EC04F4" w:rsidRDefault="00DE10E2" w:rsidP="00B86D51">
            <w:pPr>
              <w:pStyle w:val="cuatexto"/>
              <w:jc w:val="right"/>
            </w:pPr>
            <w:r w:rsidRPr="00EC04F4">
              <w:t>-485.002</w:t>
            </w:r>
          </w:p>
        </w:tc>
        <w:tc>
          <w:tcPr>
            <w:tcW w:w="812" w:type="pct"/>
            <w:tcBorders>
              <w:top w:val="single" w:sz="2" w:space="0" w:color="auto"/>
              <w:left w:val="nil"/>
              <w:bottom w:val="single" w:sz="2" w:space="0" w:color="auto"/>
              <w:right w:val="nil"/>
            </w:tcBorders>
            <w:noWrap/>
            <w:vAlign w:val="center"/>
            <w:hideMark/>
          </w:tcPr>
          <w:p w14:paraId="610D964D" w14:textId="77777777" w:rsidR="00DE10E2" w:rsidRPr="00EC04F4" w:rsidRDefault="00DE10E2" w:rsidP="00B86D51">
            <w:pPr>
              <w:pStyle w:val="cuatexto"/>
              <w:jc w:val="right"/>
            </w:pPr>
            <w:r w:rsidRPr="00EC04F4">
              <w:t>-387.177</w:t>
            </w:r>
          </w:p>
        </w:tc>
      </w:tr>
      <w:tr w:rsidR="00DE10E2" w:rsidRPr="00EC04F4" w14:paraId="61D585A6"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050507AA" w14:textId="77777777" w:rsidR="00DE10E2" w:rsidRPr="00EC04F4" w:rsidRDefault="00DE10E2" w:rsidP="00B86D51">
            <w:pPr>
              <w:pStyle w:val="cuatexto"/>
            </w:pPr>
            <w:r w:rsidRPr="00EC04F4">
              <w:t>Ajustes</w:t>
            </w:r>
          </w:p>
        </w:tc>
        <w:tc>
          <w:tcPr>
            <w:tcW w:w="812" w:type="pct"/>
            <w:tcBorders>
              <w:top w:val="single" w:sz="2" w:space="0" w:color="auto"/>
              <w:left w:val="nil"/>
              <w:bottom w:val="single" w:sz="2" w:space="0" w:color="auto"/>
              <w:right w:val="nil"/>
            </w:tcBorders>
            <w:noWrap/>
            <w:vAlign w:val="center"/>
            <w:hideMark/>
          </w:tcPr>
          <w:p w14:paraId="6E7BEAA2" w14:textId="77777777" w:rsidR="00DE10E2" w:rsidRPr="00EC04F4" w:rsidRDefault="00DE10E2" w:rsidP="00B86D51">
            <w:pPr>
              <w:pStyle w:val="cuatexto"/>
              <w:jc w:val="right"/>
            </w:pPr>
            <w:r w:rsidRPr="00EC04F4">
              <w:t> </w:t>
            </w:r>
          </w:p>
        </w:tc>
        <w:tc>
          <w:tcPr>
            <w:tcW w:w="812" w:type="pct"/>
            <w:tcBorders>
              <w:top w:val="single" w:sz="2" w:space="0" w:color="auto"/>
              <w:left w:val="nil"/>
              <w:bottom w:val="single" w:sz="2" w:space="0" w:color="auto"/>
              <w:right w:val="nil"/>
            </w:tcBorders>
            <w:noWrap/>
            <w:vAlign w:val="center"/>
            <w:hideMark/>
          </w:tcPr>
          <w:p w14:paraId="63E4A9CD" w14:textId="77777777" w:rsidR="00DE10E2" w:rsidRPr="00EC04F4" w:rsidRDefault="00DE10E2" w:rsidP="00B86D51">
            <w:pPr>
              <w:pStyle w:val="cuatexto"/>
              <w:jc w:val="right"/>
            </w:pPr>
            <w:r w:rsidRPr="00EC04F4">
              <w:t> </w:t>
            </w:r>
          </w:p>
        </w:tc>
      </w:tr>
      <w:tr w:rsidR="00DE10E2" w:rsidRPr="00EC04F4" w14:paraId="1FBC3F4F"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343BFB3B" w14:textId="77777777" w:rsidR="00DE10E2" w:rsidRPr="00EC04F4" w:rsidRDefault="00DE10E2" w:rsidP="00B86D51">
            <w:pPr>
              <w:pStyle w:val="cuatexto"/>
            </w:pPr>
            <w:r w:rsidRPr="00EC04F4">
              <w:t>-Desviación financiación positiva</w:t>
            </w:r>
          </w:p>
        </w:tc>
        <w:tc>
          <w:tcPr>
            <w:tcW w:w="812" w:type="pct"/>
            <w:tcBorders>
              <w:top w:val="single" w:sz="2" w:space="0" w:color="auto"/>
              <w:left w:val="nil"/>
              <w:bottom w:val="single" w:sz="2" w:space="0" w:color="auto"/>
              <w:right w:val="nil"/>
            </w:tcBorders>
            <w:noWrap/>
            <w:vAlign w:val="center"/>
            <w:hideMark/>
          </w:tcPr>
          <w:p w14:paraId="674C0320" w14:textId="77777777" w:rsidR="00DE10E2" w:rsidRPr="00EC04F4" w:rsidRDefault="00DE10E2" w:rsidP="00B86D51">
            <w:pPr>
              <w:pStyle w:val="cuatexto"/>
              <w:jc w:val="right"/>
            </w:pPr>
            <w:r w:rsidRPr="00EC04F4">
              <w:t>0</w:t>
            </w:r>
          </w:p>
        </w:tc>
        <w:tc>
          <w:tcPr>
            <w:tcW w:w="812" w:type="pct"/>
            <w:tcBorders>
              <w:top w:val="single" w:sz="2" w:space="0" w:color="auto"/>
              <w:left w:val="nil"/>
              <w:bottom w:val="single" w:sz="2" w:space="0" w:color="auto"/>
              <w:right w:val="nil"/>
            </w:tcBorders>
            <w:noWrap/>
            <w:vAlign w:val="center"/>
            <w:hideMark/>
          </w:tcPr>
          <w:p w14:paraId="222157C1" w14:textId="77777777" w:rsidR="00DE10E2" w:rsidRPr="00EC04F4" w:rsidRDefault="00DE10E2" w:rsidP="00B86D51">
            <w:pPr>
              <w:pStyle w:val="cuatexto"/>
              <w:jc w:val="right"/>
            </w:pPr>
            <w:r w:rsidRPr="00EC04F4">
              <w:t>0</w:t>
            </w:r>
          </w:p>
        </w:tc>
      </w:tr>
      <w:tr w:rsidR="00DE10E2" w:rsidRPr="00EC04F4" w14:paraId="6580B096"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4C8D5916" w14:textId="77777777" w:rsidR="00DE10E2" w:rsidRPr="00EC04F4" w:rsidRDefault="00DE10E2" w:rsidP="00B86D51">
            <w:pPr>
              <w:pStyle w:val="cuatexto"/>
            </w:pPr>
            <w:r w:rsidRPr="00EC04F4">
              <w:t>+Desviación financiación negativa</w:t>
            </w:r>
          </w:p>
        </w:tc>
        <w:tc>
          <w:tcPr>
            <w:tcW w:w="812" w:type="pct"/>
            <w:tcBorders>
              <w:top w:val="single" w:sz="2" w:space="0" w:color="auto"/>
              <w:left w:val="nil"/>
              <w:bottom w:val="single" w:sz="2" w:space="0" w:color="auto"/>
              <w:right w:val="nil"/>
            </w:tcBorders>
            <w:noWrap/>
            <w:vAlign w:val="center"/>
            <w:hideMark/>
          </w:tcPr>
          <w:p w14:paraId="69777341" w14:textId="77777777" w:rsidR="00DE10E2" w:rsidRPr="00EC04F4" w:rsidRDefault="00DE10E2" w:rsidP="00B86D51">
            <w:pPr>
              <w:pStyle w:val="cuatexto"/>
              <w:jc w:val="right"/>
            </w:pPr>
            <w:r w:rsidRPr="00EC04F4">
              <w:t>0</w:t>
            </w:r>
          </w:p>
        </w:tc>
        <w:tc>
          <w:tcPr>
            <w:tcW w:w="812" w:type="pct"/>
            <w:tcBorders>
              <w:top w:val="single" w:sz="2" w:space="0" w:color="auto"/>
              <w:left w:val="nil"/>
              <w:bottom w:val="single" w:sz="2" w:space="0" w:color="auto"/>
              <w:right w:val="nil"/>
            </w:tcBorders>
            <w:noWrap/>
            <w:vAlign w:val="center"/>
            <w:hideMark/>
          </w:tcPr>
          <w:p w14:paraId="290A9710" w14:textId="77777777" w:rsidR="00DE10E2" w:rsidRPr="00EC04F4" w:rsidRDefault="00DE10E2" w:rsidP="00B86D51">
            <w:pPr>
              <w:pStyle w:val="cuatexto"/>
              <w:jc w:val="right"/>
            </w:pPr>
            <w:r w:rsidRPr="00EC04F4">
              <w:t>0</w:t>
            </w:r>
          </w:p>
        </w:tc>
      </w:tr>
      <w:tr w:rsidR="00DE10E2" w:rsidRPr="00EC04F4" w14:paraId="04AE079B"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349A3B9E" w14:textId="77777777" w:rsidR="00DE10E2" w:rsidRPr="00EC04F4" w:rsidRDefault="00DE10E2" w:rsidP="00B86D51">
            <w:pPr>
              <w:pStyle w:val="cuatexto"/>
            </w:pPr>
            <w:r w:rsidRPr="00EC04F4">
              <w:t>+Gastos financiados con remanente de tesorería</w:t>
            </w:r>
          </w:p>
        </w:tc>
        <w:tc>
          <w:tcPr>
            <w:tcW w:w="812" w:type="pct"/>
            <w:tcBorders>
              <w:top w:val="single" w:sz="2" w:space="0" w:color="auto"/>
              <w:left w:val="nil"/>
              <w:bottom w:val="single" w:sz="2" w:space="0" w:color="auto"/>
              <w:right w:val="nil"/>
            </w:tcBorders>
            <w:noWrap/>
            <w:vAlign w:val="center"/>
            <w:hideMark/>
          </w:tcPr>
          <w:p w14:paraId="40717F1A" w14:textId="77777777" w:rsidR="00DE10E2" w:rsidRPr="00EC04F4" w:rsidRDefault="00DE10E2" w:rsidP="00B86D51">
            <w:pPr>
              <w:pStyle w:val="cuatexto"/>
              <w:jc w:val="right"/>
            </w:pPr>
            <w:r w:rsidRPr="00EC04F4">
              <w:t>0</w:t>
            </w:r>
          </w:p>
        </w:tc>
        <w:tc>
          <w:tcPr>
            <w:tcW w:w="812" w:type="pct"/>
            <w:tcBorders>
              <w:top w:val="single" w:sz="2" w:space="0" w:color="auto"/>
              <w:left w:val="nil"/>
              <w:bottom w:val="single" w:sz="2" w:space="0" w:color="auto"/>
              <w:right w:val="nil"/>
            </w:tcBorders>
            <w:noWrap/>
            <w:vAlign w:val="center"/>
            <w:hideMark/>
          </w:tcPr>
          <w:p w14:paraId="486DD9CC" w14:textId="77777777" w:rsidR="00DE10E2" w:rsidRPr="00EC04F4" w:rsidRDefault="00DE10E2" w:rsidP="00B86D51">
            <w:pPr>
              <w:pStyle w:val="cuatexto"/>
              <w:jc w:val="right"/>
            </w:pPr>
            <w:r w:rsidRPr="00EC04F4">
              <w:t>0</w:t>
            </w:r>
          </w:p>
        </w:tc>
      </w:tr>
      <w:tr w:rsidR="00DE10E2" w:rsidRPr="00EC04F4" w14:paraId="44BEE827" w14:textId="77777777" w:rsidTr="00B86D51">
        <w:trPr>
          <w:trHeight w:val="198"/>
        </w:trPr>
        <w:tc>
          <w:tcPr>
            <w:tcW w:w="3376" w:type="pct"/>
            <w:tcBorders>
              <w:top w:val="single" w:sz="2" w:space="0" w:color="auto"/>
              <w:left w:val="nil"/>
              <w:bottom w:val="single" w:sz="2" w:space="0" w:color="auto"/>
              <w:right w:val="nil"/>
            </w:tcBorders>
            <w:noWrap/>
            <w:vAlign w:val="center"/>
            <w:hideMark/>
          </w:tcPr>
          <w:p w14:paraId="06B8CF18" w14:textId="77777777" w:rsidR="00DE10E2" w:rsidRPr="00EC04F4" w:rsidRDefault="00DE10E2" w:rsidP="00B86D51">
            <w:pPr>
              <w:pStyle w:val="cuatexto"/>
            </w:pPr>
            <w:r w:rsidRPr="00EC04F4">
              <w:t>+Resultado de operaciones comerciales</w:t>
            </w:r>
          </w:p>
        </w:tc>
        <w:tc>
          <w:tcPr>
            <w:tcW w:w="812" w:type="pct"/>
            <w:tcBorders>
              <w:top w:val="single" w:sz="2" w:space="0" w:color="auto"/>
              <w:left w:val="nil"/>
              <w:bottom w:val="single" w:sz="2" w:space="0" w:color="auto"/>
              <w:right w:val="nil"/>
            </w:tcBorders>
            <w:noWrap/>
            <w:vAlign w:val="center"/>
            <w:hideMark/>
          </w:tcPr>
          <w:p w14:paraId="7DCFEC48" w14:textId="77777777" w:rsidR="00DE10E2" w:rsidRPr="00EC04F4" w:rsidRDefault="00DE10E2" w:rsidP="00B86D51">
            <w:pPr>
              <w:pStyle w:val="cuatexto"/>
              <w:jc w:val="right"/>
            </w:pPr>
            <w:r w:rsidRPr="00EC04F4">
              <w:t>0</w:t>
            </w:r>
          </w:p>
        </w:tc>
        <w:tc>
          <w:tcPr>
            <w:tcW w:w="812" w:type="pct"/>
            <w:tcBorders>
              <w:top w:val="single" w:sz="2" w:space="0" w:color="auto"/>
              <w:left w:val="nil"/>
              <w:bottom w:val="single" w:sz="2" w:space="0" w:color="auto"/>
              <w:right w:val="nil"/>
            </w:tcBorders>
            <w:noWrap/>
            <w:vAlign w:val="center"/>
            <w:hideMark/>
          </w:tcPr>
          <w:p w14:paraId="750AB381" w14:textId="77777777" w:rsidR="00DE10E2" w:rsidRPr="00EC04F4" w:rsidRDefault="00DE10E2" w:rsidP="00B86D51">
            <w:pPr>
              <w:pStyle w:val="cuatexto"/>
              <w:jc w:val="right"/>
            </w:pPr>
            <w:r w:rsidRPr="00EC04F4">
              <w:t>0</w:t>
            </w:r>
          </w:p>
        </w:tc>
      </w:tr>
      <w:tr w:rsidR="00DE10E2" w:rsidRPr="00EC04F4" w14:paraId="6528E72E" w14:textId="77777777" w:rsidTr="00B86D51">
        <w:trPr>
          <w:trHeight w:val="198"/>
        </w:trPr>
        <w:tc>
          <w:tcPr>
            <w:tcW w:w="3376" w:type="pct"/>
            <w:tcBorders>
              <w:top w:val="single" w:sz="2" w:space="0" w:color="auto"/>
              <w:left w:val="nil"/>
              <w:bottom w:val="single" w:sz="4" w:space="0" w:color="auto"/>
              <w:right w:val="nil"/>
            </w:tcBorders>
            <w:noWrap/>
            <w:vAlign w:val="center"/>
            <w:hideMark/>
          </w:tcPr>
          <w:p w14:paraId="0F56AED6" w14:textId="77777777" w:rsidR="00DE10E2" w:rsidRPr="00EC04F4" w:rsidRDefault="00DE10E2" w:rsidP="00B86D51">
            <w:pPr>
              <w:pStyle w:val="cuatexto"/>
              <w:rPr>
                <w:rFonts w:cs="Arial"/>
                <w:b/>
                <w:bCs/>
                <w:i/>
                <w:iCs/>
              </w:rPr>
            </w:pPr>
            <w:r w:rsidRPr="00EC04F4">
              <w:rPr>
                <w:rFonts w:cs="Arial"/>
                <w:b/>
                <w:bCs/>
                <w:i/>
                <w:iCs/>
              </w:rPr>
              <w:t>=Resultado Presupuestario Ajustado</w:t>
            </w:r>
          </w:p>
        </w:tc>
        <w:tc>
          <w:tcPr>
            <w:tcW w:w="812" w:type="pct"/>
            <w:tcBorders>
              <w:top w:val="single" w:sz="2" w:space="0" w:color="auto"/>
              <w:left w:val="nil"/>
              <w:bottom w:val="single" w:sz="4" w:space="0" w:color="auto"/>
              <w:right w:val="nil"/>
            </w:tcBorders>
            <w:noWrap/>
            <w:vAlign w:val="center"/>
            <w:hideMark/>
          </w:tcPr>
          <w:p w14:paraId="5A324F2A" w14:textId="77777777" w:rsidR="00DE10E2" w:rsidRPr="00EC04F4" w:rsidRDefault="00DE10E2" w:rsidP="00B86D51">
            <w:pPr>
              <w:pStyle w:val="cuatexto"/>
              <w:jc w:val="right"/>
              <w:rPr>
                <w:rFonts w:cs="Arial"/>
                <w:b/>
                <w:bCs/>
                <w:i/>
                <w:iCs/>
              </w:rPr>
            </w:pPr>
            <w:r w:rsidRPr="00EC04F4">
              <w:rPr>
                <w:rFonts w:cs="Arial"/>
                <w:b/>
                <w:bCs/>
                <w:i/>
                <w:iCs/>
              </w:rPr>
              <w:t>-485.002</w:t>
            </w:r>
          </w:p>
        </w:tc>
        <w:tc>
          <w:tcPr>
            <w:tcW w:w="812" w:type="pct"/>
            <w:tcBorders>
              <w:top w:val="single" w:sz="2" w:space="0" w:color="auto"/>
              <w:left w:val="nil"/>
              <w:bottom w:val="single" w:sz="4" w:space="0" w:color="auto"/>
              <w:right w:val="nil"/>
            </w:tcBorders>
            <w:noWrap/>
            <w:vAlign w:val="center"/>
            <w:hideMark/>
          </w:tcPr>
          <w:p w14:paraId="46F3F031" w14:textId="77777777" w:rsidR="00DE10E2" w:rsidRPr="00EC04F4" w:rsidRDefault="00DE10E2" w:rsidP="00B86D51">
            <w:pPr>
              <w:pStyle w:val="cuatexto"/>
              <w:jc w:val="right"/>
              <w:rPr>
                <w:rFonts w:cs="Arial"/>
                <w:b/>
                <w:bCs/>
                <w:i/>
                <w:iCs/>
              </w:rPr>
            </w:pPr>
            <w:r w:rsidRPr="00EC04F4">
              <w:rPr>
                <w:rFonts w:cs="Arial"/>
                <w:b/>
                <w:bCs/>
                <w:i/>
                <w:iCs/>
              </w:rPr>
              <w:t>-387.177</w:t>
            </w:r>
          </w:p>
        </w:tc>
      </w:tr>
    </w:tbl>
    <w:p w14:paraId="6F9199FC" w14:textId="77777777" w:rsidR="008E32A9" w:rsidRPr="00EC04F4" w:rsidRDefault="004D5640" w:rsidP="0078747A">
      <w:pPr>
        <w:autoSpaceDE w:val="0"/>
        <w:autoSpaceDN w:val="0"/>
        <w:adjustRightInd w:val="0"/>
        <w:spacing w:before="60"/>
        <w:jc w:val="both"/>
        <w:rPr>
          <w:rFonts w:ascii="Arial Narrow" w:hAnsi="Arial Narrow" w:cs="Calibri"/>
          <w:sz w:val="18"/>
          <w:szCs w:val="18"/>
        </w:rPr>
      </w:pPr>
      <w:r w:rsidRPr="00EC04F4">
        <w:rPr>
          <w:rFonts w:ascii="Arial Narrow" w:hAnsi="Arial Narrow" w:cs="Calibri"/>
          <w:sz w:val="18"/>
          <w:szCs w:val="18"/>
        </w:rPr>
        <w:t>*Ejercicio no auditado</w:t>
      </w:r>
    </w:p>
    <w:p w14:paraId="1D75CF61" w14:textId="77777777" w:rsidR="00A54D1E" w:rsidRPr="00EC04F4" w:rsidRDefault="00A54D1E" w:rsidP="0078747A">
      <w:pPr>
        <w:pStyle w:val="atitulo3"/>
        <w:spacing w:before="240" w:line="259" w:lineRule="auto"/>
        <w:rPr>
          <w:i w:val="0"/>
          <w:color w:val="auto"/>
        </w:rPr>
      </w:pPr>
      <w:bookmarkStart w:id="45" w:name="_Toc22495438"/>
      <w:bookmarkStart w:id="46" w:name="_Toc55460323"/>
      <w:r w:rsidRPr="00EC04F4">
        <w:rPr>
          <w:i w:val="0"/>
          <w:color w:val="auto"/>
        </w:rPr>
        <w:t xml:space="preserve">Estado de remanente de tesorería </w:t>
      </w:r>
      <w:bookmarkEnd w:id="45"/>
      <w:r w:rsidRPr="00EC04F4">
        <w:rPr>
          <w:i w:val="0"/>
          <w:color w:val="auto"/>
        </w:rPr>
        <w:t>del ejercicio 20</w:t>
      </w:r>
      <w:bookmarkEnd w:id="46"/>
      <w:r w:rsidRPr="00EC04F4">
        <w:rPr>
          <w:i w:val="0"/>
          <w:color w:val="auto"/>
        </w:rPr>
        <w:t>2</w:t>
      </w:r>
      <w:r w:rsidR="003776B2" w:rsidRPr="00EC04F4">
        <w:rPr>
          <w:i w:val="0"/>
          <w:color w:val="auto"/>
        </w:rPr>
        <w:t>3</w:t>
      </w:r>
    </w:p>
    <w:tbl>
      <w:tblPr>
        <w:tblW w:w="5000" w:type="pct"/>
        <w:tblCellMar>
          <w:left w:w="70" w:type="dxa"/>
          <w:right w:w="70" w:type="dxa"/>
        </w:tblCellMar>
        <w:tblLook w:val="04A0" w:firstRow="1" w:lastRow="0" w:firstColumn="1" w:lastColumn="0" w:noHBand="0" w:noVBand="1"/>
      </w:tblPr>
      <w:tblGrid>
        <w:gridCol w:w="5246"/>
        <w:gridCol w:w="1263"/>
        <w:gridCol w:w="1143"/>
        <w:gridCol w:w="1137"/>
      </w:tblGrid>
      <w:tr w:rsidR="004D5640" w:rsidRPr="00EC04F4" w14:paraId="44B30ED6" w14:textId="77777777" w:rsidTr="00B86D51">
        <w:trPr>
          <w:trHeight w:val="255"/>
        </w:trPr>
        <w:tc>
          <w:tcPr>
            <w:tcW w:w="2984" w:type="pct"/>
            <w:tcBorders>
              <w:top w:val="single" w:sz="4" w:space="0" w:color="auto"/>
              <w:left w:val="nil"/>
              <w:bottom w:val="single" w:sz="4" w:space="0" w:color="auto"/>
              <w:right w:val="nil"/>
            </w:tcBorders>
            <w:shd w:val="clear" w:color="000000" w:fill="FABF8F"/>
            <w:noWrap/>
            <w:vAlign w:val="center"/>
            <w:hideMark/>
          </w:tcPr>
          <w:p w14:paraId="630B0AB2" w14:textId="77777777" w:rsidR="004D5640" w:rsidRPr="00EC04F4" w:rsidRDefault="004D5640" w:rsidP="009F4C50">
            <w:pPr>
              <w:pStyle w:val="cuadroCabe"/>
            </w:pPr>
            <w:r w:rsidRPr="00EC04F4">
              <w:t>Concepto</w:t>
            </w:r>
          </w:p>
        </w:tc>
        <w:tc>
          <w:tcPr>
            <w:tcW w:w="719" w:type="pct"/>
            <w:tcBorders>
              <w:top w:val="single" w:sz="4" w:space="0" w:color="auto"/>
              <w:left w:val="nil"/>
              <w:bottom w:val="single" w:sz="4" w:space="0" w:color="auto"/>
              <w:right w:val="nil"/>
            </w:tcBorders>
            <w:shd w:val="clear" w:color="000000" w:fill="FABF8F"/>
            <w:noWrap/>
            <w:vAlign w:val="center"/>
            <w:hideMark/>
          </w:tcPr>
          <w:p w14:paraId="0BAD945A" w14:textId="77777777" w:rsidR="004D5640" w:rsidRPr="00EC04F4" w:rsidRDefault="004D5640">
            <w:pPr>
              <w:pStyle w:val="cuadroCabe"/>
              <w:jc w:val="right"/>
            </w:pPr>
            <w:r w:rsidRPr="00EC04F4">
              <w:t>2022*</w:t>
            </w:r>
          </w:p>
        </w:tc>
        <w:tc>
          <w:tcPr>
            <w:tcW w:w="650" w:type="pct"/>
            <w:tcBorders>
              <w:top w:val="single" w:sz="4" w:space="0" w:color="auto"/>
              <w:left w:val="nil"/>
              <w:bottom w:val="single" w:sz="4" w:space="0" w:color="auto"/>
              <w:right w:val="nil"/>
            </w:tcBorders>
            <w:shd w:val="clear" w:color="000000" w:fill="FABF8F"/>
            <w:noWrap/>
            <w:vAlign w:val="center"/>
            <w:hideMark/>
          </w:tcPr>
          <w:p w14:paraId="1C623E38" w14:textId="77777777" w:rsidR="004D5640" w:rsidRPr="00EC04F4" w:rsidRDefault="004D5640">
            <w:pPr>
              <w:pStyle w:val="cuadroCabe"/>
              <w:jc w:val="right"/>
            </w:pPr>
            <w:r w:rsidRPr="00EC04F4">
              <w:t>2023</w:t>
            </w:r>
          </w:p>
        </w:tc>
        <w:tc>
          <w:tcPr>
            <w:tcW w:w="646" w:type="pct"/>
            <w:tcBorders>
              <w:top w:val="single" w:sz="4" w:space="0" w:color="auto"/>
              <w:left w:val="nil"/>
              <w:bottom w:val="single" w:sz="4" w:space="0" w:color="auto"/>
              <w:right w:val="nil"/>
            </w:tcBorders>
            <w:shd w:val="clear" w:color="000000" w:fill="FABF8F"/>
            <w:noWrap/>
            <w:vAlign w:val="center"/>
            <w:hideMark/>
          </w:tcPr>
          <w:p w14:paraId="6B89CBC9" w14:textId="77777777" w:rsidR="004D5640" w:rsidRPr="00EC04F4" w:rsidRDefault="004D5640">
            <w:pPr>
              <w:pStyle w:val="cuadroCabe"/>
              <w:jc w:val="right"/>
              <w:rPr>
                <w:i/>
                <w:iCs/>
              </w:rPr>
            </w:pPr>
            <w:r w:rsidRPr="00EC04F4">
              <w:rPr>
                <w:i/>
                <w:iCs/>
              </w:rPr>
              <w:t>% variación</w:t>
            </w:r>
          </w:p>
        </w:tc>
      </w:tr>
      <w:tr w:rsidR="004D5640" w:rsidRPr="00EC04F4" w14:paraId="1FC0FB4C" w14:textId="77777777" w:rsidTr="00B86D51">
        <w:trPr>
          <w:trHeight w:val="57"/>
        </w:trPr>
        <w:tc>
          <w:tcPr>
            <w:tcW w:w="2984" w:type="pct"/>
            <w:tcBorders>
              <w:top w:val="nil"/>
              <w:left w:val="nil"/>
              <w:bottom w:val="single" w:sz="2" w:space="0" w:color="auto"/>
              <w:right w:val="nil"/>
            </w:tcBorders>
            <w:noWrap/>
            <w:vAlign w:val="center"/>
            <w:hideMark/>
          </w:tcPr>
          <w:p w14:paraId="672BB42D" w14:textId="77777777" w:rsidR="004D5640" w:rsidRPr="00EC04F4" w:rsidRDefault="004D5640" w:rsidP="00B86D51">
            <w:pPr>
              <w:pStyle w:val="cuatexto"/>
            </w:pPr>
            <w:r w:rsidRPr="00EC04F4">
              <w:t>+Derechos pendientes de cobro</w:t>
            </w:r>
          </w:p>
        </w:tc>
        <w:tc>
          <w:tcPr>
            <w:tcW w:w="719" w:type="pct"/>
            <w:tcBorders>
              <w:top w:val="nil"/>
              <w:left w:val="nil"/>
              <w:bottom w:val="single" w:sz="2" w:space="0" w:color="auto"/>
              <w:right w:val="nil"/>
            </w:tcBorders>
            <w:noWrap/>
            <w:vAlign w:val="center"/>
            <w:hideMark/>
          </w:tcPr>
          <w:p w14:paraId="5EF92E0E" w14:textId="77777777" w:rsidR="004D5640" w:rsidRPr="00EC04F4" w:rsidRDefault="004D5640" w:rsidP="00B86D51">
            <w:pPr>
              <w:pStyle w:val="cuatexto"/>
              <w:jc w:val="right"/>
            </w:pPr>
            <w:r w:rsidRPr="00EC04F4">
              <w:t>741.973</w:t>
            </w:r>
          </w:p>
        </w:tc>
        <w:tc>
          <w:tcPr>
            <w:tcW w:w="650" w:type="pct"/>
            <w:tcBorders>
              <w:top w:val="nil"/>
              <w:left w:val="nil"/>
              <w:bottom w:val="single" w:sz="2" w:space="0" w:color="auto"/>
              <w:right w:val="nil"/>
            </w:tcBorders>
            <w:noWrap/>
            <w:vAlign w:val="center"/>
            <w:hideMark/>
          </w:tcPr>
          <w:p w14:paraId="5DCC8F42" w14:textId="77777777" w:rsidR="004D5640" w:rsidRPr="00EC04F4" w:rsidRDefault="004D5640" w:rsidP="00B86D51">
            <w:pPr>
              <w:pStyle w:val="cuatexto"/>
              <w:jc w:val="right"/>
            </w:pPr>
            <w:r w:rsidRPr="00EC04F4">
              <w:t>561.766</w:t>
            </w:r>
          </w:p>
        </w:tc>
        <w:tc>
          <w:tcPr>
            <w:tcW w:w="646" w:type="pct"/>
            <w:tcBorders>
              <w:top w:val="nil"/>
              <w:left w:val="nil"/>
              <w:bottom w:val="single" w:sz="2" w:space="0" w:color="auto"/>
              <w:right w:val="nil"/>
            </w:tcBorders>
            <w:noWrap/>
            <w:vAlign w:val="center"/>
            <w:hideMark/>
          </w:tcPr>
          <w:p w14:paraId="48CE0FB1" w14:textId="77777777" w:rsidR="004D5640" w:rsidRPr="00EC04F4" w:rsidRDefault="004D5640" w:rsidP="00B86D51">
            <w:pPr>
              <w:pStyle w:val="cuatexto"/>
              <w:jc w:val="right"/>
            </w:pPr>
            <w:r w:rsidRPr="00EC04F4">
              <w:t>-24</w:t>
            </w:r>
          </w:p>
        </w:tc>
      </w:tr>
      <w:tr w:rsidR="004D5640" w:rsidRPr="00EC04F4" w14:paraId="7AA52DBE"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10F1D206" w14:textId="77777777" w:rsidR="004D5640" w:rsidRPr="00EC04F4" w:rsidRDefault="004D5640" w:rsidP="00B86D51">
            <w:pPr>
              <w:pStyle w:val="cuatexto"/>
            </w:pPr>
            <w:r w:rsidRPr="00EC04F4">
              <w:t xml:space="preserve">   +Presupuesto Ingresos: Ejercicio corriente</w:t>
            </w:r>
          </w:p>
        </w:tc>
        <w:tc>
          <w:tcPr>
            <w:tcW w:w="719" w:type="pct"/>
            <w:tcBorders>
              <w:top w:val="single" w:sz="2" w:space="0" w:color="auto"/>
              <w:left w:val="nil"/>
              <w:bottom w:val="single" w:sz="2" w:space="0" w:color="auto"/>
              <w:right w:val="nil"/>
            </w:tcBorders>
            <w:noWrap/>
            <w:vAlign w:val="center"/>
            <w:hideMark/>
          </w:tcPr>
          <w:p w14:paraId="5623DE1A" w14:textId="77777777" w:rsidR="004D5640" w:rsidRPr="00EC04F4" w:rsidRDefault="004D5640" w:rsidP="00B86D51">
            <w:pPr>
              <w:pStyle w:val="cuatexto"/>
              <w:jc w:val="right"/>
            </w:pPr>
            <w:r w:rsidRPr="00EC04F4">
              <w:t>736.564</w:t>
            </w:r>
          </w:p>
        </w:tc>
        <w:tc>
          <w:tcPr>
            <w:tcW w:w="650" w:type="pct"/>
            <w:tcBorders>
              <w:top w:val="single" w:sz="2" w:space="0" w:color="auto"/>
              <w:left w:val="nil"/>
              <w:bottom w:val="single" w:sz="2" w:space="0" w:color="auto"/>
              <w:right w:val="nil"/>
            </w:tcBorders>
            <w:noWrap/>
            <w:vAlign w:val="center"/>
            <w:hideMark/>
          </w:tcPr>
          <w:p w14:paraId="156D5AC8" w14:textId="77777777" w:rsidR="004D5640" w:rsidRPr="00EC04F4" w:rsidRDefault="004D5640" w:rsidP="00B86D51">
            <w:pPr>
              <w:pStyle w:val="cuatexto"/>
              <w:jc w:val="right"/>
            </w:pPr>
            <w:r w:rsidRPr="00EC04F4">
              <w:t>548.040</w:t>
            </w:r>
          </w:p>
        </w:tc>
        <w:tc>
          <w:tcPr>
            <w:tcW w:w="646" w:type="pct"/>
            <w:tcBorders>
              <w:top w:val="single" w:sz="2" w:space="0" w:color="auto"/>
              <w:left w:val="nil"/>
              <w:bottom w:val="single" w:sz="2" w:space="0" w:color="auto"/>
              <w:right w:val="nil"/>
            </w:tcBorders>
            <w:noWrap/>
            <w:vAlign w:val="center"/>
            <w:hideMark/>
          </w:tcPr>
          <w:p w14:paraId="4F6584BE" w14:textId="77777777" w:rsidR="004D5640" w:rsidRPr="00EC04F4" w:rsidRDefault="004D5640" w:rsidP="00B86D51">
            <w:pPr>
              <w:pStyle w:val="cuatexto"/>
              <w:jc w:val="right"/>
            </w:pPr>
            <w:r w:rsidRPr="00EC04F4">
              <w:t> </w:t>
            </w:r>
          </w:p>
        </w:tc>
      </w:tr>
      <w:tr w:rsidR="004D5640" w:rsidRPr="00EC04F4" w14:paraId="08056882"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06042951" w14:textId="77777777" w:rsidR="004D5640" w:rsidRPr="00EC04F4" w:rsidRDefault="004D5640" w:rsidP="00B86D51">
            <w:pPr>
              <w:pStyle w:val="cuatexto"/>
            </w:pPr>
            <w:r w:rsidRPr="00EC04F4">
              <w:t xml:space="preserve">   +Presupuesto Ingresos: Ejercicios cerrados</w:t>
            </w:r>
          </w:p>
        </w:tc>
        <w:tc>
          <w:tcPr>
            <w:tcW w:w="719" w:type="pct"/>
            <w:tcBorders>
              <w:top w:val="single" w:sz="2" w:space="0" w:color="auto"/>
              <w:left w:val="nil"/>
              <w:bottom w:val="single" w:sz="2" w:space="0" w:color="auto"/>
              <w:right w:val="nil"/>
            </w:tcBorders>
            <w:noWrap/>
            <w:vAlign w:val="center"/>
            <w:hideMark/>
          </w:tcPr>
          <w:p w14:paraId="11CA6405" w14:textId="77777777" w:rsidR="004D5640" w:rsidRPr="00EC04F4" w:rsidRDefault="004D5640" w:rsidP="00B86D51">
            <w:pPr>
              <w:pStyle w:val="cuatexto"/>
              <w:jc w:val="right"/>
            </w:pPr>
            <w:r w:rsidRPr="00EC04F4">
              <w:t>227.985</w:t>
            </w:r>
          </w:p>
        </w:tc>
        <w:tc>
          <w:tcPr>
            <w:tcW w:w="650" w:type="pct"/>
            <w:tcBorders>
              <w:top w:val="single" w:sz="2" w:space="0" w:color="auto"/>
              <w:left w:val="nil"/>
              <w:bottom w:val="single" w:sz="2" w:space="0" w:color="auto"/>
              <w:right w:val="nil"/>
            </w:tcBorders>
            <w:noWrap/>
            <w:vAlign w:val="center"/>
            <w:hideMark/>
          </w:tcPr>
          <w:p w14:paraId="0940E0AB" w14:textId="77777777" w:rsidR="004D5640" w:rsidRPr="00EC04F4" w:rsidRDefault="004D5640" w:rsidP="00B86D51">
            <w:pPr>
              <w:pStyle w:val="cuatexto"/>
              <w:jc w:val="right"/>
            </w:pPr>
            <w:r w:rsidRPr="00EC04F4">
              <w:t>247.464</w:t>
            </w:r>
          </w:p>
        </w:tc>
        <w:tc>
          <w:tcPr>
            <w:tcW w:w="646" w:type="pct"/>
            <w:tcBorders>
              <w:top w:val="single" w:sz="2" w:space="0" w:color="auto"/>
              <w:left w:val="nil"/>
              <w:bottom w:val="single" w:sz="2" w:space="0" w:color="auto"/>
              <w:right w:val="nil"/>
            </w:tcBorders>
            <w:noWrap/>
            <w:vAlign w:val="center"/>
            <w:hideMark/>
          </w:tcPr>
          <w:p w14:paraId="09AF38FC" w14:textId="77777777" w:rsidR="004D5640" w:rsidRPr="00EC04F4" w:rsidRDefault="004D5640" w:rsidP="00B86D51">
            <w:pPr>
              <w:pStyle w:val="cuatexto"/>
              <w:jc w:val="right"/>
            </w:pPr>
            <w:r w:rsidRPr="00EC04F4">
              <w:t> </w:t>
            </w:r>
          </w:p>
        </w:tc>
      </w:tr>
      <w:tr w:rsidR="004D5640" w:rsidRPr="00EC04F4" w14:paraId="0EF6E16E"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66C0ADF5" w14:textId="77777777" w:rsidR="004D5640" w:rsidRPr="00EC04F4" w:rsidRDefault="004D5640" w:rsidP="00B86D51">
            <w:pPr>
              <w:pStyle w:val="cuatexto"/>
            </w:pPr>
            <w:r w:rsidRPr="00EC04F4">
              <w:t xml:space="preserve">   +Ingresos extrapresupuestarios</w:t>
            </w:r>
          </w:p>
        </w:tc>
        <w:tc>
          <w:tcPr>
            <w:tcW w:w="719" w:type="pct"/>
            <w:tcBorders>
              <w:top w:val="single" w:sz="2" w:space="0" w:color="auto"/>
              <w:left w:val="nil"/>
              <w:bottom w:val="single" w:sz="2" w:space="0" w:color="auto"/>
              <w:right w:val="nil"/>
            </w:tcBorders>
            <w:noWrap/>
            <w:vAlign w:val="center"/>
            <w:hideMark/>
          </w:tcPr>
          <w:p w14:paraId="72729D02" w14:textId="77777777" w:rsidR="004D5640" w:rsidRPr="00EC04F4" w:rsidRDefault="004D5640" w:rsidP="00B86D51">
            <w:pPr>
              <w:pStyle w:val="cuatexto"/>
              <w:jc w:val="right"/>
            </w:pPr>
            <w:r w:rsidRPr="00EC04F4">
              <w:t>661</w:t>
            </w:r>
          </w:p>
        </w:tc>
        <w:tc>
          <w:tcPr>
            <w:tcW w:w="650" w:type="pct"/>
            <w:tcBorders>
              <w:top w:val="single" w:sz="2" w:space="0" w:color="auto"/>
              <w:left w:val="nil"/>
              <w:bottom w:val="single" w:sz="2" w:space="0" w:color="auto"/>
              <w:right w:val="nil"/>
            </w:tcBorders>
            <w:noWrap/>
            <w:vAlign w:val="center"/>
            <w:hideMark/>
          </w:tcPr>
          <w:p w14:paraId="4A96A623" w14:textId="77777777" w:rsidR="004D5640" w:rsidRPr="00EC04F4" w:rsidRDefault="004D5640" w:rsidP="00B86D51">
            <w:pPr>
              <w:pStyle w:val="cuatexto"/>
              <w:jc w:val="right"/>
            </w:pPr>
            <w:r w:rsidRPr="00EC04F4">
              <w:t>890</w:t>
            </w:r>
          </w:p>
        </w:tc>
        <w:tc>
          <w:tcPr>
            <w:tcW w:w="646" w:type="pct"/>
            <w:tcBorders>
              <w:top w:val="single" w:sz="2" w:space="0" w:color="auto"/>
              <w:left w:val="nil"/>
              <w:bottom w:val="single" w:sz="2" w:space="0" w:color="auto"/>
              <w:right w:val="nil"/>
            </w:tcBorders>
            <w:noWrap/>
            <w:vAlign w:val="center"/>
            <w:hideMark/>
          </w:tcPr>
          <w:p w14:paraId="15AA318D" w14:textId="77777777" w:rsidR="004D5640" w:rsidRPr="00EC04F4" w:rsidRDefault="004D5640" w:rsidP="00B86D51">
            <w:pPr>
              <w:pStyle w:val="cuatexto"/>
              <w:jc w:val="right"/>
            </w:pPr>
            <w:r w:rsidRPr="00EC04F4">
              <w:t> </w:t>
            </w:r>
          </w:p>
        </w:tc>
      </w:tr>
      <w:tr w:rsidR="004D5640" w:rsidRPr="00EC04F4" w14:paraId="63D281A0"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01E3147B" w14:textId="77777777" w:rsidR="004D5640" w:rsidRPr="00EC04F4" w:rsidRDefault="004D5640" w:rsidP="00B86D51">
            <w:pPr>
              <w:pStyle w:val="cuatexto"/>
            </w:pPr>
            <w:r w:rsidRPr="00EC04F4">
              <w:t xml:space="preserve">   -Derechos de difícil recaudación</w:t>
            </w:r>
          </w:p>
        </w:tc>
        <w:tc>
          <w:tcPr>
            <w:tcW w:w="719" w:type="pct"/>
            <w:tcBorders>
              <w:top w:val="single" w:sz="2" w:space="0" w:color="auto"/>
              <w:left w:val="nil"/>
              <w:bottom w:val="single" w:sz="2" w:space="0" w:color="auto"/>
              <w:right w:val="nil"/>
            </w:tcBorders>
            <w:noWrap/>
            <w:vAlign w:val="center"/>
            <w:hideMark/>
          </w:tcPr>
          <w:p w14:paraId="15FAE549" w14:textId="77777777" w:rsidR="004D5640" w:rsidRPr="00EC04F4" w:rsidRDefault="004D5640" w:rsidP="00B86D51">
            <w:pPr>
              <w:pStyle w:val="cuatexto"/>
              <w:jc w:val="right"/>
            </w:pPr>
            <w:r w:rsidRPr="00EC04F4">
              <w:t>223.237</w:t>
            </w:r>
          </w:p>
        </w:tc>
        <w:tc>
          <w:tcPr>
            <w:tcW w:w="650" w:type="pct"/>
            <w:tcBorders>
              <w:top w:val="single" w:sz="2" w:space="0" w:color="auto"/>
              <w:left w:val="nil"/>
              <w:bottom w:val="single" w:sz="2" w:space="0" w:color="auto"/>
              <w:right w:val="nil"/>
            </w:tcBorders>
            <w:noWrap/>
            <w:vAlign w:val="center"/>
            <w:hideMark/>
          </w:tcPr>
          <w:p w14:paraId="6294B862" w14:textId="77777777" w:rsidR="004D5640" w:rsidRPr="00EC04F4" w:rsidRDefault="004D5640" w:rsidP="00B86D51">
            <w:pPr>
              <w:pStyle w:val="cuatexto"/>
              <w:jc w:val="right"/>
            </w:pPr>
            <w:r w:rsidRPr="00EC04F4">
              <w:t>234.629</w:t>
            </w:r>
          </w:p>
        </w:tc>
        <w:tc>
          <w:tcPr>
            <w:tcW w:w="646" w:type="pct"/>
            <w:tcBorders>
              <w:top w:val="single" w:sz="2" w:space="0" w:color="auto"/>
              <w:left w:val="nil"/>
              <w:bottom w:val="single" w:sz="2" w:space="0" w:color="auto"/>
              <w:right w:val="nil"/>
            </w:tcBorders>
            <w:noWrap/>
            <w:vAlign w:val="center"/>
            <w:hideMark/>
          </w:tcPr>
          <w:p w14:paraId="01512BE8" w14:textId="77777777" w:rsidR="004D5640" w:rsidRPr="00EC04F4" w:rsidRDefault="004D5640" w:rsidP="00B86D51">
            <w:pPr>
              <w:pStyle w:val="cuatexto"/>
              <w:jc w:val="right"/>
            </w:pPr>
            <w:r w:rsidRPr="00EC04F4">
              <w:t> </w:t>
            </w:r>
          </w:p>
        </w:tc>
      </w:tr>
      <w:tr w:rsidR="004D5640" w:rsidRPr="00EC04F4" w14:paraId="28F4FF32"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39928155" w14:textId="77777777" w:rsidR="004D5640" w:rsidRPr="00EC04F4" w:rsidRDefault="004D5640" w:rsidP="00B86D51">
            <w:pPr>
              <w:pStyle w:val="cuatexto"/>
            </w:pPr>
            <w:r w:rsidRPr="00EC04F4">
              <w:t>-Obligaciones pendientes de pago</w:t>
            </w:r>
          </w:p>
        </w:tc>
        <w:tc>
          <w:tcPr>
            <w:tcW w:w="719" w:type="pct"/>
            <w:tcBorders>
              <w:top w:val="single" w:sz="2" w:space="0" w:color="auto"/>
              <w:left w:val="nil"/>
              <w:bottom w:val="single" w:sz="2" w:space="0" w:color="auto"/>
              <w:right w:val="nil"/>
            </w:tcBorders>
            <w:noWrap/>
            <w:vAlign w:val="center"/>
            <w:hideMark/>
          </w:tcPr>
          <w:p w14:paraId="36633D6D" w14:textId="77777777" w:rsidR="004D5640" w:rsidRPr="00EC04F4" w:rsidRDefault="004D5640" w:rsidP="00B86D51">
            <w:pPr>
              <w:pStyle w:val="cuatexto"/>
              <w:jc w:val="right"/>
            </w:pPr>
            <w:r w:rsidRPr="00EC04F4">
              <w:t>53.709</w:t>
            </w:r>
          </w:p>
        </w:tc>
        <w:tc>
          <w:tcPr>
            <w:tcW w:w="650" w:type="pct"/>
            <w:tcBorders>
              <w:top w:val="single" w:sz="2" w:space="0" w:color="auto"/>
              <w:left w:val="nil"/>
              <w:bottom w:val="single" w:sz="2" w:space="0" w:color="auto"/>
              <w:right w:val="nil"/>
            </w:tcBorders>
            <w:noWrap/>
            <w:vAlign w:val="center"/>
            <w:hideMark/>
          </w:tcPr>
          <w:p w14:paraId="4083F9C1" w14:textId="77777777" w:rsidR="004D5640" w:rsidRPr="00EC04F4" w:rsidRDefault="004D5640" w:rsidP="00B86D51">
            <w:pPr>
              <w:pStyle w:val="cuatexto"/>
              <w:jc w:val="right"/>
            </w:pPr>
            <w:r w:rsidRPr="00EC04F4">
              <w:t>67.857</w:t>
            </w:r>
          </w:p>
        </w:tc>
        <w:tc>
          <w:tcPr>
            <w:tcW w:w="646" w:type="pct"/>
            <w:tcBorders>
              <w:top w:val="single" w:sz="2" w:space="0" w:color="auto"/>
              <w:left w:val="nil"/>
              <w:bottom w:val="single" w:sz="2" w:space="0" w:color="auto"/>
              <w:right w:val="nil"/>
            </w:tcBorders>
            <w:noWrap/>
            <w:vAlign w:val="center"/>
            <w:hideMark/>
          </w:tcPr>
          <w:p w14:paraId="36334656" w14:textId="77777777" w:rsidR="004D5640" w:rsidRPr="00EC04F4" w:rsidRDefault="004D5640" w:rsidP="00B86D51">
            <w:pPr>
              <w:pStyle w:val="cuatexto"/>
              <w:jc w:val="right"/>
            </w:pPr>
            <w:r w:rsidRPr="00EC04F4">
              <w:t>26</w:t>
            </w:r>
          </w:p>
        </w:tc>
      </w:tr>
      <w:tr w:rsidR="004D5640" w:rsidRPr="00EC04F4" w14:paraId="71A303FE"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4F2D2773" w14:textId="77777777" w:rsidR="004D5640" w:rsidRPr="00EC04F4" w:rsidRDefault="004D5640" w:rsidP="00B86D51">
            <w:pPr>
              <w:pStyle w:val="cuatexto"/>
            </w:pPr>
            <w:r w:rsidRPr="00EC04F4">
              <w:t xml:space="preserve">   -Presupuesto de Gastos: Ejercicio corriente</w:t>
            </w:r>
          </w:p>
        </w:tc>
        <w:tc>
          <w:tcPr>
            <w:tcW w:w="719" w:type="pct"/>
            <w:tcBorders>
              <w:top w:val="single" w:sz="2" w:space="0" w:color="auto"/>
              <w:left w:val="nil"/>
              <w:bottom w:val="single" w:sz="2" w:space="0" w:color="auto"/>
              <w:right w:val="nil"/>
            </w:tcBorders>
            <w:noWrap/>
            <w:vAlign w:val="center"/>
            <w:hideMark/>
          </w:tcPr>
          <w:p w14:paraId="1476CA26" w14:textId="77777777" w:rsidR="004D5640" w:rsidRPr="00EC04F4" w:rsidRDefault="004D5640" w:rsidP="00B86D51">
            <w:pPr>
              <w:pStyle w:val="cuatexto"/>
              <w:jc w:val="right"/>
            </w:pPr>
            <w:r w:rsidRPr="00EC04F4">
              <w:t>12.641</w:t>
            </w:r>
          </w:p>
        </w:tc>
        <w:tc>
          <w:tcPr>
            <w:tcW w:w="650" w:type="pct"/>
            <w:tcBorders>
              <w:top w:val="single" w:sz="2" w:space="0" w:color="auto"/>
              <w:left w:val="nil"/>
              <w:bottom w:val="single" w:sz="2" w:space="0" w:color="auto"/>
              <w:right w:val="nil"/>
            </w:tcBorders>
            <w:noWrap/>
            <w:vAlign w:val="center"/>
            <w:hideMark/>
          </w:tcPr>
          <w:p w14:paraId="3E71A421" w14:textId="77777777" w:rsidR="004D5640" w:rsidRPr="00EC04F4" w:rsidRDefault="004D5640" w:rsidP="00B86D51">
            <w:pPr>
              <w:pStyle w:val="cuatexto"/>
              <w:jc w:val="right"/>
            </w:pPr>
            <w:r w:rsidRPr="00EC04F4">
              <w:t>15.326</w:t>
            </w:r>
          </w:p>
        </w:tc>
        <w:tc>
          <w:tcPr>
            <w:tcW w:w="646" w:type="pct"/>
            <w:tcBorders>
              <w:top w:val="single" w:sz="2" w:space="0" w:color="auto"/>
              <w:left w:val="nil"/>
              <w:bottom w:val="single" w:sz="2" w:space="0" w:color="auto"/>
              <w:right w:val="nil"/>
            </w:tcBorders>
            <w:noWrap/>
            <w:vAlign w:val="center"/>
            <w:hideMark/>
          </w:tcPr>
          <w:p w14:paraId="0DA70637" w14:textId="77777777" w:rsidR="004D5640" w:rsidRPr="00EC04F4" w:rsidRDefault="004D5640" w:rsidP="00B86D51">
            <w:pPr>
              <w:pStyle w:val="cuatexto"/>
              <w:jc w:val="right"/>
            </w:pPr>
            <w:r w:rsidRPr="00EC04F4">
              <w:t> </w:t>
            </w:r>
          </w:p>
        </w:tc>
      </w:tr>
      <w:tr w:rsidR="004D5640" w:rsidRPr="00EC04F4" w14:paraId="3A775FE5"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1D57386C" w14:textId="77777777" w:rsidR="004D5640" w:rsidRPr="00EC04F4" w:rsidRDefault="004D5640" w:rsidP="00B86D51">
            <w:pPr>
              <w:pStyle w:val="cuatexto"/>
            </w:pPr>
            <w:r w:rsidRPr="00EC04F4">
              <w:t xml:space="preserve">   -Presupuesto de Gastos: Ejercicios cerrados</w:t>
            </w:r>
          </w:p>
        </w:tc>
        <w:tc>
          <w:tcPr>
            <w:tcW w:w="719" w:type="pct"/>
            <w:tcBorders>
              <w:top w:val="single" w:sz="2" w:space="0" w:color="auto"/>
              <w:left w:val="nil"/>
              <w:bottom w:val="single" w:sz="2" w:space="0" w:color="auto"/>
              <w:right w:val="nil"/>
            </w:tcBorders>
            <w:noWrap/>
            <w:vAlign w:val="center"/>
            <w:hideMark/>
          </w:tcPr>
          <w:p w14:paraId="75D9A2A7" w14:textId="77777777" w:rsidR="004D5640" w:rsidRPr="00EC04F4" w:rsidRDefault="004D5640" w:rsidP="00B86D51">
            <w:pPr>
              <w:pStyle w:val="cuatexto"/>
              <w:jc w:val="right"/>
            </w:pPr>
            <w:r w:rsidRPr="00EC04F4">
              <w:t>523</w:t>
            </w:r>
          </w:p>
        </w:tc>
        <w:tc>
          <w:tcPr>
            <w:tcW w:w="650" w:type="pct"/>
            <w:tcBorders>
              <w:top w:val="single" w:sz="2" w:space="0" w:color="auto"/>
              <w:left w:val="nil"/>
              <w:bottom w:val="single" w:sz="2" w:space="0" w:color="auto"/>
              <w:right w:val="nil"/>
            </w:tcBorders>
            <w:noWrap/>
            <w:vAlign w:val="center"/>
            <w:hideMark/>
          </w:tcPr>
          <w:p w14:paraId="367D189B" w14:textId="77777777" w:rsidR="004D5640" w:rsidRPr="00EC04F4" w:rsidRDefault="004D5640" w:rsidP="00B86D51">
            <w:pPr>
              <w:pStyle w:val="cuatexto"/>
              <w:jc w:val="right"/>
            </w:pPr>
            <w:r w:rsidRPr="00EC04F4">
              <w:t>523</w:t>
            </w:r>
          </w:p>
        </w:tc>
        <w:tc>
          <w:tcPr>
            <w:tcW w:w="646" w:type="pct"/>
            <w:tcBorders>
              <w:top w:val="single" w:sz="2" w:space="0" w:color="auto"/>
              <w:left w:val="nil"/>
              <w:bottom w:val="single" w:sz="2" w:space="0" w:color="auto"/>
              <w:right w:val="nil"/>
            </w:tcBorders>
            <w:noWrap/>
            <w:vAlign w:val="center"/>
            <w:hideMark/>
          </w:tcPr>
          <w:p w14:paraId="46624170" w14:textId="77777777" w:rsidR="004D5640" w:rsidRPr="00EC04F4" w:rsidRDefault="004D5640" w:rsidP="00B86D51">
            <w:pPr>
              <w:pStyle w:val="cuatexto"/>
              <w:jc w:val="right"/>
            </w:pPr>
            <w:r w:rsidRPr="00EC04F4">
              <w:t> </w:t>
            </w:r>
          </w:p>
        </w:tc>
      </w:tr>
      <w:tr w:rsidR="004D5640" w:rsidRPr="00EC04F4" w14:paraId="2B4138BC"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0A90F7B0" w14:textId="77777777" w:rsidR="004D5640" w:rsidRPr="00EC04F4" w:rsidRDefault="004D5640" w:rsidP="00B86D51">
            <w:pPr>
              <w:pStyle w:val="cuatexto"/>
            </w:pPr>
            <w:r w:rsidRPr="00EC04F4">
              <w:t xml:space="preserve">   -Gastos extrapresupuestarios</w:t>
            </w:r>
          </w:p>
        </w:tc>
        <w:tc>
          <w:tcPr>
            <w:tcW w:w="719" w:type="pct"/>
            <w:tcBorders>
              <w:top w:val="single" w:sz="2" w:space="0" w:color="auto"/>
              <w:left w:val="nil"/>
              <w:bottom w:val="single" w:sz="2" w:space="0" w:color="auto"/>
              <w:right w:val="nil"/>
            </w:tcBorders>
            <w:noWrap/>
            <w:vAlign w:val="center"/>
            <w:hideMark/>
          </w:tcPr>
          <w:p w14:paraId="14ADBBC9" w14:textId="77777777" w:rsidR="004D5640" w:rsidRPr="00EC04F4" w:rsidRDefault="004D5640" w:rsidP="00B86D51">
            <w:pPr>
              <w:pStyle w:val="cuatexto"/>
              <w:jc w:val="right"/>
            </w:pPr>
            <w:r w:rsidRPr="00EC04F4">
              <w:t>40.546</w:t>
            </w:r>
          </w:p>
        </w:tc>
        <w:tc>
          <w:tcPr>
            <w:tcW w:w="650" w:type="pct"/>
            <w:tcBorders>
              <w:top w:val="single" w:sz="2" w:space="0" w:color="auto"/>
              <w:left w:val="nil"/>
              <w:bottom w:val="single" w:sz="2" w:space="0" w:color="auto"/>
              <w:right w:val="nil"/>
            </w:tcBorders>
            <w:noWrap/>
            <w:vAlign w:val="center"/>
            <w:hideMark/>
          </w:tcPr>
          <w:p w14:paraId="646292A7" w14:textId="77777777" w:rsidR="004D5640" w:rsidRPr="00EC04F4" w:rsidRDefault="004D5640" w:rsidP="00B86D51">
            <w:pPr>
              <w:pStyle w:val="cuatexto"/>
              <w:jc w:val="right"/>
            </w:pPr>
            <w:r w:rsidRPr="00EC04F4">
              <w:t>52.008</w:t>
            </w:r>
          </w:p>
        </w:tc>
        <w:tc>
          <w:tcPr>
            <w:tcW w:w="646" w:type="pct"/>
            <w:tcBorders>
              <w:top w:val="single" w:sz="2" w:space="0" w:color="auto"/>
              <w:left w:val="nil"/>
              <w:bottom w:val="single" w:sz="2" w:space="0" w:color="auto"/>
              <w:right w:val="nil"/>
            </w:tcBorders>
            <w:noWrap/>
            <w:vAlign w:val="center"/>
            <w:hideMark/>
          </w:tcPr>
          <w:p w14:paraId="4B8484D5" w14:textId="77777777" w:rsidR="004D5640" w:rsidRPr="00EC04F4" w:rsidRDefault="004D5640" w:rsidP="00B86D51">
            <w:pPr>
              <w:pStyle w:val="cuatexto"/>
              <w:jc w:val="right"/>
            </w:pPr>
            <w:r w:rsidRPr="00EC04F4">
              <w:t> </w:t>
            </w:r>
          </w:p>
        </w:tc>
      </w:tr>
      <w:tr w:rsidR="004D5640" w:rsidRPr="00EC04F4" w14:paraId="00898E51"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7B4CF14D" w14:textId="77777777" w:rsidR="004D5640" w:rsidRPr="00EC04F4" w:rsidRDefault="004D5640" w:rsidP="00B86D51">
            <w:pPr>
              <w:pStyle w:val="cuatexto"/>
            </w:pPr>
            <w:r w:rsidRPr="00EC04F4">
              <w:t>+Fondos líquidos de Tesorería</w:t>
            </w:r>
          </w:p>
        </w:tc>
        <w:tc>
          <w:tcPr>
            <w:tcW w:w="719" w:type="pct"/>
            <w:tcBorders>
              <w:top w:val="single" w:sz="2" w:space="0" w:color="auto"/>
              <w:left w:val="nil"/>
              <w:bottom w:val="single" w:sz="2" w:space="0" w:color="auto"/>
              <w:right w:val="nil"/>
            </w:tcBorders>
            <w:noWrap/>
            <w:vAlign w:val="center"/>
            <w:hideMark/>
          </w:tcPr>
          <w:p w14:paraId="53A5F882" w14:textId="77777777" w:rsidR="004D5640" w:rsidRPr="00EC04F4" w:rsidRDefault="004D5640" w:rsidP="00B86D51">
            <w:pPr>
              <w:pStyle w:val="cuatexto"/>
              <w:jc w:val="right"/>
            </w:pPr>
            <w:r w:rsidRPr="00EC04F4">
              <w:t>720.712</w:t>
            </w:r>
          </w:p>
        </w:tc>
        <w:tc>
          <w:tcPr>
            <w:tcW w:w="650" w:type="pct"/>
            <w:tcBorders>
              <w:top w:val="single" w:sz="2" w:space="0" w:color="auto"/>
              <w:left w:val="nil"/>
              <w:bottom w:val="single" w:sz="2" w:space="0" w:color="auto"/>
              <w:right w:val="nil"/>
            </w:tcBorders>
            <w:noWrap/>
            <w:vAlign w:val="center"/>
            <w:hideMark/>
          </w:tcPr>
          <w:p w14:paraId="2B5E0A34" w14:textId="77777777" w:rsidR="004D5640" w:rsidRPr="00EC04F4" w:rsidRDefault="004D5640" w:rsidP="00B86D51">
            <w:pPr>
              <w:pStyle w:val="cuatexto"/>
              <w:jc w:val="right"/>
            </w:pPr>
            <w:r w:rsidRPr="00EC04F4">
              <w:t>515.544</w:t>
            </w:r>
          </w:p>
        </w:tc>
        <w:tc>
          <w:tcPr>
            <w:tcW w:w="646" w:type="pct"/>
            <w:tcBorders>
              <w:top w:val="single" w:sz="2" w:space="0" w:color="auto"/>
              <w:left w:val="nil"/>
              <w:bottom w:val="single" w:sz="2" w:space="0" w:color="auto"/>
              <w:right w:val="nil"/>
            </w:tcBorders>
            <w:noWrap/>
            <w:vAlign w:val="center"/>
            <w:hideMark/>
          </w:tcPr>
          <w:p w14:paraId="2EB5AF4B" w14:textId="77777777" w:rsidR="004D5640" w:rsidRPr="00EC04F4" w:rsidRDefault="004D5640" w:rsidP="00B86D51">
            <w:pPr>
              <w:pStyle w:val="cuatexto"/>
              <w:jc w:val="right"/>
            </w:pPr>
            <w:r w:rsidRPr="00EC04F4">
              <w:t>-28</w:t>
            </w:r>
          </w:p>
        </w:tc>
      </w:tr>
      <w:tr w:rsidR="004D5640" w:rsidRPr="00EC04F4" w14:paraId="0A4A6D63"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4DF04CE9" w14:textId="77777777" w:rsidR="004D5640" w:rsidRPr="00EC04F4" w:rsidRDefault="004D5640" w:rsidP="00B86D51">
            <w:pPr>
              <w:pStyle w:val="cuatexto"/>
            </w:pPr>
            <w:r w:rsidRPr="00EC04F4">
              <w:t>+Desviaciones financiación acumuladas negativas</w:t>
            </w:r>
          </w:p>
        </w:tc>
        <w:tc>
          <w:tcPr>
            <w:tcW w:w="719" w:type="pct"/>
            <w:tcBorders>
              <w:top w:val="single" w:sz="2" w:space="0" w:color="auto"/>
              <w:left w:val="nil"/>
              <w:bottom w:val="single" w:sz="2" w:space="0" w:color="auto"/>
              <w:right w:val="nil"/>
            </w:tcBorders>
            <w:noWrap/>
            <w:vAlign w:val="center"/>
            <w:hideMark/>
          </w:tcPr>
          <w:p w14:paraId="481DA1EE" w14:textId="77777777" w:rsidR="004D5640" w:rsidRPr="00EC04F4" w:rsidRDefault="004D5640" w:rsidP="00B86D51">
            <w:pPr>
              <w:pStyle w:val="cuatexto"/>
              <w:jc w:val="right"/>
            </w:pPr>
            <w:r w:rsidRPr="00EC04F4">
              <w:t>0</w:t>
            </w:r>
          </w:p>
        </w:tc>
        <w:tc>
          <w:tcPr>
            <w:tcW w:w="650" w:type="pct"/>
            <w:tcBorders>
              <w:top w:val="single" w:sz="2" w:space="0" w:color="auto"/>
              <w:left w:val="nil"/>
              <w:bottom w:val="single" w:sz="2" w:space="0" w:color="auto"/>
              <w:right w:val="nil"/>
            </w:tcBorders>
            <w:noWrap/>
            <w:vAlign w:val="center"/>
            <w:hideMark/>
          </w:tcPr>
          <w:p w14:paraId="34349761" w14:textId="77777777" w:rsidR="004D5640" w:rsidRPr="00EC04F4" w:rsidRDefault="004D5640" w:rsidP="00B86D51">
            <w:pPr>
              <w:pStyle w:val="cuatexto"/>
              <w:jc w:val="right"/>
            </w:pPr>
            <w:r w:rsidRPr="00EC04F4">
              <w:t>0</w:t>
            </w:r>
          </w:p>
        </w:tc>
        <w:tc>
          <w:tcPr>
            <w:tcW w:w="646" w:type="pct"/>
            <w:tcBorders>
              <w:top w:val="single" w:sz="2" w:space="0" w:color="auto"/>
              <w:left w:val="nil"/>
              <w:bottom w:val="single" w:sz="2" w:space="0" w:color="auto"/>
              <w:right w:val="nil"/>
            </w:tcBorders>
            <w:noWrap/>
            <w:vAlign w:val="center"/>
            <w:hideMark/>
          </w:tcPr>
          <w:p w14:paraId="69740B58" w14:textId="77777777" w:rsidR="004D5640" w:rsidRPr="00EC04F4" w:rsidRDefault="004D5640" w:rsidP="00B86D51">
            <w:pPr>
              <w:pStyle w:val="cuatexto"/>
              <w:jc w:val="right"/>
            </w:pPr>
            <w:r w:rsidRPr="00EC04F4">
              <w:t>0</w:t>
            </w:r>
          </w:p>
        </w:tc>
      </w:tr>
      <w:tr w:rsidR="004D5640" w:rsidRPr="00EC04F4" w14:paraId="59707FB3"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3F2E1A97" w14:textId="77777777" w:rsidR="004D5640" w:rsidRPr="00EC04F4" w:rsidRDefault="004D5640" w:rsidP="00B86D51">
            <w:pPr>
              <w:pStyle w:val="cuatexto"/>
            </w:pPr>
            <w:r w:rsidRPr="00EC04F4">
              <w:t>=Remanente de Tesorería Total</w:t>
            </w:r>
          </w:p>
        </w:tc>
        <w:tc>
          <w:tcPr>
            <w:tcW w:w="719" w:type="pct"/>
            <w:tcBorders>
              <w:top w:val="single" w:sz="2" w:space="0" w:color="auto"/>
              <w:left w:val="nil"/>
              <w:bottom w:val="single" w:sz="2" w:space="0" w:color="auto"/>
              <w:right w:val="nil"/>
            </w:tcBorders>
            <w:noWrap/>
            <w:vAlign w:val="center"/>
            <w:hideMark/>
          </w:tcPr>
          <w:p w14:paraId="065FFA7E" w14:textId="77777777" w:rsidR="004D5640" w:rsidRPr="00EC04F4" w:rsidRDefault="004D5640" w:rsidP="00B86D51">
            <w:pPr>
              <w:pStyle w:val="cuatexto"/>
              <w:jc w:val="right"/>
            </w:pPr>
            <w:r w:rsidRPr="00EC04F4">
              <w:t>1.408.976</w:t>
            </w:r>
          </w:p>
        </w:tc>
        <w:tc>
          <w:tcPr>
            <w:tcW w:w="650" w:type="pct"/>
            <w:tcBorders>
              <w:top w:val="single" w:sz="2" w:space="0" w:color="auto"/>
              <w:left w:val="nil"/>
              <w:bottom w:val="single" w:sz="2" w:space="0" w:color="auto"/>
              <w:right w:val="nil"/>
            </w:tcBorders>
            <w:noWrap/>
            <w:vAlign w:val="center"/>
            <w:hideMark/>
          </w:tcPr>
          <w:p w14:paraId="0AFC5704" w14:textId="77777777" w:rsidR="004D5640" w:rsidRPr="00EC04F4" w:rsidRDefault="004D5640" w:rsidP="00B86D51">
            <w:pPr>
              <w:pStyle w:val="cuatexto"/>
              <w:jc w:val="right"/>
            </w:pPr>
            <w:r w:rsidRPr="00EC04F4">
              <w:t>1.009.452</w:t>
            </w:r>
          </w:p>
        </w:tc>
        <w:tc>
          <w:tcPr>
            <w:tcW w:w="646" w:type="pct"/>
            <w:tcBorders>
              <w:top w:val="single" w:sz="2" w:space="0" w:color="auto"/>
              <w:left w:val="nil"/>
              <w:bottom w:val="single" w:sz="2" w:space="0" w:color="auto"/>
              <w:right w:val="nil"/>
            </w:tcBorders>
            <w:noWrap/>
            <w:vAlign w:val="center"/>
            <w:hideMark/>
          </w:tcPr>
          <w:p w14:paraId="1FDCFD50" w14:textId="77777777" w:rsidR="004D5640" w:rsidRPr="00EC04F4" w:rsidRDefault="004D5640" w:rsidP="00B86D51">
            <w:pPr>
              <w:pStyle w:val="cuatexto"/>
              <w:jc w:val="right"/>
            </w:pPr>
            <w:r w:rsidRPr="00EC04F4">
              <w:t>-28</w:t>
            </w:r>
          </w:p>
        </w:tc>
      </w:tr>
      <w:tr w:rsidR="004D5640" w:rsidRPr="00EC04F4" w14:paraId="67CF667F"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74BB8D64" w14:textId="77777777" w:rsidR="004D5640" w:rsidRPr="00EC04F4" w:rsidRDefault="004D5640" w:rsidP="00B86D51">
            <w:pPr>
              <w:pStyle w:val="cuatexto"/>
            </w:pPr>
            <w:r w:rsidRPr="00EC04F4">
              <w:t xml:space="preserve">   Remanente de tesorería por gastos con financiación afectada</w:t>
            </w:r>
          </w:p>
        </w:tc>
        <w:tc>
          <w:tcPr>
            <w:tcW w:w="719" w:type="pct"/>
            <w:tcBorders>
              <w:top w:val="single" w:sz="2" w:space="0" w:color="auto"/>
              <w:left w:val="nil"/>
              <w:bottom w:val="single" w:sz="2" w:space="0" w:color="auto"/>
              <w:right w:val="nil"/>
            </w:tcBorders>
            <w:noWrap/>
            <w:vAlign w:val="center"/>
            <w:hideMark/>
          </w:tcPr>
          <w:p w14:paraId="22BA10F0" w14:textId="77777777" w:rsidR="004D5640" w:rsidRPr="00EC04F4" w:rsidRDefault="004D5640" w:rsidP="00B86D51">
            <w:pPr>
              <w:pStyle w:val="cuatexto"/>
              <w:jc w:val="right"/>
            </w:pPr>
            <w:r w:rsidRPr="00EC04F4">
              <w:t>0</w:t>
            </w:r>
          </w:p>
        </w:tc>
        <w:tc>
          <w:tcPr>
            <w:tcW w:w="650" w:type="pct"/>
            <w:tcBorders>
              <w:top w:val="single" w:sz="2" w:space="0" w:color="auto"/>
              <w:left w:val="nil"/>
              <w:bottom w:val="single" w:sz="2" w:space="0" w:color="auto"/>
              <w:right w:val="nil"/>
            </w:tcBorders>
            <w:noWrap/>
            <w:vAlign w:val="center"/>
            <w:hideMark/>
          </w:tcPr>
          <w:p w14:paraId="55C3BA76" w14:textId="77777777" w:rsidR="004D5640" w:rsidRPr="00EC04F4" w:rsidRDefault="004D5640" w:rsidP="00B86D51">
            <w:pPr>
              <w:pStyle w:val="cuatexto"/>
              <w:jc w:val="right"/>
            </w:pPr>
            <w:r w:rsidRPr="00EC04F4">
              <w:t>0</w:t>
            </w:r>
          </w:p>
        </w:tc>
        <w:tc>
          <w:tcPr>
            <w:tcW w:w="646" w:type="pct"/>
            <w:tcBorders>
              <w:top w:val="single" w:sz="2" w:space="0" w:color="auto"/>
              <w:left w:val="nil"/>
              <w:bottom w:val="single" w:sz="2" w:space="0" w:color="auto"/>
              <w:right w:val="nil"/>
            </w:tcBorders>
            <w:noWrap/>
            <w:vAlign w:val="center"/>
            <w:hideMark/>
          </w:tcPr>
          <w:p w14:paraId="50BD7287" w14:textId="77777777" w:rsidR="004D5640" w:rsidRPr="00EC04F4" w:rsidRDefault="004D5640" w:rsidP="00B86D51">
            <w:pPr>
              <w:pStyle w:val="cuatexto"/>
              <w:jc w:val="right"/>
            </w:pPr>
            <w:r w:rsidRPr="00EC04F4">
              <w:t>0</w:t>
            </w:r>
          </w:p>
        </w:tc>
      </w:tr>
      <w:tr w:rsidR="004D5640" w:rsidRPr="00EC04F4" w14:paraId="18604A57" w14:textId="77777777" w:rsidTr="00B86D51">
        <w:trPr>
          <w:trHeight w:val="57"/>
        </w:trPr>
        <w:tc>
          <w:tcPr>
            <w:tcW w:w="2984" w:type="pct"/>
            <w:tcBorders>
              <w:top w:val="single" w:sz="2" w:space="0" w:color="auto"/>
              <w:left w:val="nil"/>
              <w:bottom w:val="single" w:sz="2" w:space="0" w:color="auto"/>
              <w:right w:val="nil"/>
            </w:tcBorders>
            <w:noWrap/>
            <w:vAlign w:val="center"/>
            <w:hideMark/>
          </w:tcPr>
          <w:p w14:paraId="16F065CE" w14:textId="77777777" w:rsidR="004D5640" w:rsidRPr="00EC04F4" w:rsidRDefault="004D5640" w:rsidP="00B86D51">
            <w:pPr>
              <w:pStyle w:val="cuatexto"/>
            </w:pPr>
            <w:r w:rsidRPr="00EC04F4">
              <w:t xml:space="preserve">   Remanente de tesorería por recursos afectos</w:t>
            </w:r>
          </w:p>
        </w:tc>
        <w:tc>
          <w:tcPr>
            <w:tcW w:w="719" w:type="pct"/>
            <w:tcBorders>
              <w:top w:val="single" w:sz="2" w:space="0" w:color="auto"/>
              <w:left w:val="nil"/>
              <w:bottom w:val="single" w:sz="2" w:space="0" w:color="auto"/>
              <w:right w:val="nil"/>
            </w:tcBorders>
            <w:noWrap/>
            <w:vAlign w:val="center"/>
            <w:hideMark/>
          </w:tcPr>
          <w:p w14:paraId="52ECD0D9" w14:textId="77777777" w:rsidR="004D5640" w:rsidRPr="00EC04F4" w:rsidRDefault="004D5640" w:rsidP="00B86D51">
            <w:pPr>
              <w:pStyle w:val="cuatexto"/>
              <w:jc w:val="right"/>
            </w:pPr>
            <w:r w:rsidRPr="00EC04F4">
              <w:t>0</w:t>
            </w:r>
          </w:p>
        </w:tc>
        <w:tc>
          <w:tcPr>
            <w:tcW w:w="650" w:type="pct"/>
            <w:tcBorders>
              <w:top w:val="single" w:sz="2" w:space="0" w:color="auto"/>
              <w:left w:val="nil"/>
              <w:bottom w:val="single" w:sz="2" w:space="0" w:color="auto"/>
              <w:right w:val="nil"/>
            </w:tcBorders>
            <w:noWrap/>
            <w:vAlign w:val="center"/>
            <w:hideMark/>
          </w:tcPr>
          <w:p w14:paraId="1FAB9ECC" w14:textId="77777777" w:rsidR="004D5640" w:rsidRPr="00EC04F4" w:rsidRDefault="004D5640" w:rsidP="00B86D51">
            <w:pPr>
              <w:pStyle w:val="cuatexto"/>
              <w:jc w:val="right"/>
            </w:pPr>
            <w:r w:rsidRPr="00EC04F4">
              <w:t>0</w:t>
            </w:r>
          </w:p>
        </w:tc>
        <w:tc>
          <w:tcPr>
            <w:tcW w:w="646" w:type="pct"/>
            <w:tcBorders>
              <w:top w:val="single" w:sz="2" w:space="0" w:color="auto"/>
              <w:left w:val="nil"/>
              <w:bottom w:val="single" w:sz="2" w:space="0" w:color="auto"/>
              <w:right w:val="nil"/>
            </w:tcBorders>
            <w:noWrap/>
            <w:vAlign w:val="center"/>
            <w:hideMark/>
          </w:tcPr>
          <w:p w14:paraId="35306EB0" w14:textId="77777777" w:rsidR="004D5640" w:rsidRPr="00EC04F4" w:rsidRDefault="004D5640" w:rsidP="00B86D51">
            <w:pPr>
              <w:pStyle w:val="cuatexto"/>
              <w:jc w:val="right"/>
            </w:pPr>
            <w:r w:rsidRPr="00EC04F4">
              <w:t>0</w:t>
            </w:r>
          </w:p>
        </w:tc>
      </w:tr>
      <w:tr w:rsidR="004D5640" w:rsidRPr="00EC04F4" w14:paraId="66292F10" w14:textId="77777777" w:rsidTr="00B86D51">
        <w:trPr>
          <w:trHeight w:val="57"/>
        </w:trPr>
        <w:tc>
          <w:tcPr>
            <w:tcW w:w="2984" w:type="pct"/>
            <w:tcBorders>
              <w:top w:val="single" w:sz="2" w:space="0" w:color="auto"/>
              <w:left w:val="nil"/>
              <w:bottom w:val="single" w:sz="4" w:space="0" w:color="auto"/>
              <w:right w:val="nil"/>
            </w:tcBorders>
            <w:noWrap/>
            <w:vAlign w:val="center"/>
            <w:hideMark/>
          </w:tcPr>
          <w:p w14:paraId="785F0CE6" w14:textId="77777777" w:rsidR="004D5640" w:rsidRPr="00EC04F4" w:rsidRDefault="004D5640" w:rsidP="00B86D51">
            <w:pPr>
              <w:pStyle w:val="cuatexto"/>
            </w:pPr>
            <w:r w:rsidRPr="00EC04F4">
              <w:t xml:space="preserve">   Remanente de tesorería para gastos generales</w:t>
            </w:r>
          </w:p>
        </w:tc>
        <w:tc>
          <w:tcPr>
            <w:tcW w:w="719" w:type="pct"/>
            <w:tcBorders>
              <w:top w:val="single" w:sz="2" w:space="0" w:color="auto"/>
              <w:left w:val="nil"/>
              <w:bottom w:val="single" w:sz="4" w:space="0" w:color="auto"/>
              <w:right w:val="nil"/>
            </w:tcBorders>
            <w:noWrap/>
            <w:vAlign w:val="center"/>
            <w:hideMark/>
          </w:tcPr>
          <w:p w14:paraId="3CE34DE4" w14:textId="77777777" w:rsidR="004D5640" w:rsidRPr="00EC04F4" w:rsidRDefault="004D5640" w:rsidP="00B86D51">
            <w:pPr>
              <w:pStyle w:val="cuatexto"/>
              <w:jc w:val="right"/>
            </w:pPr>
            <w:r w:rsidRPr="00EC04F4">
              <w:t>1.408.976</w:t>
            </w:r>
          </w:p>
        </w:tc>
        <w:tc>
          <w:tcPr>
            <w:tcW w:w="650" w:type="pct"/>
            <w:tcBorders>
              <w:top w:val="single" w:sz="2" w:space="0" w:color="auto"/>
              <w:left w:val="nil"/>
              <w:bottom w:val="single" w:sz="4" w:space="0" w:color="auto"/>
              <w:right w:val="nil"/>
            </w:tcBorders>
            <w:noWrap/>
            <w:vAlign w:val="center"/>
            <w:hideMark/>
          </w:tcPr>
          <w:p w14:paraId="2F3A5BB7" w14:textId="77777777" w:rsidR="004D5640" w:rsidRPr="00EC04F4" w:rsidRDefault="004D5640" w:rsidP="00B86D51">
            <w:pPr>
              <w:pStyle w:val="cuatexto"/>
              <w:jc w:val="right"/>
            </w:pPr>
            <w:r w:rsidRPr="00EC04F4">
              <w:t>1.009.452</w:t>
            </w:r>
          </w:p>
        </w:tc>
        <w:tc>
          <w:tcPr>
            <w:tcW w:w="646" w:type="pct"/>
            <w:tcBorders>
              <w:top w:val="single" w:sz="2" w:space="0" w:color="auto"/>
              <w:left w:val="nil"/>
              <w:bottom w:val="single" w:sz="4" w:space="0" w:color="auto"/>
              <w:right w:val="nil"/>
            </w:tcBorders>
            <w:noWrap/>
            <w:vAlign w:val="center"/>
            <w:hideMark/>
          </w:tcPr>
          <w:p w14:paraId="2FF57D98" w14:textId="77777777" w:rsidR="004D5640" w:rsidRPr="00EC04F4" w:rsidRDefault="004D5640" w:rsidP="00B86D51">
            <w:pPr>
              <w:pStyle w:val="cuatexto"/>
              <w:jc w:val="right"/>
            </w:pPr>
            <w:r w:rsidRPr="00EC04F4">
              <w:t>-28</w:t>
            </w:r>
          </w:p>
        </w:tc>
      </w:tr>
    </w:tbl>
    <w:p w14:paraId="3C407B7E" w14:textId="77777777" w:rsidR="008E32A9" w:rsidRPr="00EC04F4" w:rsidRDefault="004D5640" w:rsidP="0078747A">
      <w:pPr>
        <w:tabs>
          <w:tab w:val="center" w:pos="2835"/>
          <w:tab w:val="center" w:pos="3969"/>
          <w:tab w:val="center" w:pos="5103"/>
          <w:tab w:val="center" w:pos="6237"/>
          <w:tab w:val="center" w:pos="7371"/>
        </w:tabs>
        <w:autoSpaceDE w:val="0"/>
        <w:autoSpaceDN w:val="0"/>
        <w:adjustRightInd w:val="0"/>
        <w:spacing w:before="60"/>
        <w:jc w:val="both"/>
        <w:rPr>
          <w:rFonts w:ascii="Arial Narrow" w:hAnsi="Arial Narrow" w:cs="Calibri"/>
          <w:sz w:val="18"/>
          <w:szCs w:val="20"/>
        </w:rPr>
      </w:pPr>
      <w:r w:rsidRPr="00EC04F4">
        <w:rPr>
          <w:rFonts w:ascii="Arial Narrow" w:hAnsi="Arial Narrow" w:cs="Calibri"/>
          <w:sz w:val="18"/>
          <w:szCs w:val="20"/>
        </w:rPr>
        <w:t>*Ejercicio no auditado</w:t>
      </w:r>
      <w:bookmarkStart w:id="47" w:name="_Toc22495439"/>
      <w:bookmarkStart w:id="48" w:name="_Toc55460324"/>
    </w:p>
    <w:p w14:paraId="3F442E9F" w14:textId="6F4BABE4" w:rsidR="00A54D1E" w:rsidRPr="00EC04F4" w:rsidRDefault="003072BB" w:rsidP="00464A1F">
      <w:pPr>
        <w:pStyle w:val="atitulo3"/>
        <w:rPr>
          <w:color w:val="auto"/>
        </w:rPr>
      </w:pPr>
      <w:r w:rsidRPr="00EC04F4">
        <w:rPr>
          <w:color w:val="auto"/>
        </w:rPr>
        <w:br w:type="page"/>
      </w:r>
      <w:r w:rsidR="1361BBFF" w:rsidRPr="00EC04F4">
        <w:rPr>
          <w:color w:val="auto"/>
        </w:rPr>
        <w:lastRenderedPageBreak/>
        <w:t>Balance</w:t>
      </w:r>
      <w:bookmarkEnd w:id="47"/>
      <w:r w:rsidR="1361BBFF" w:rsidRPr="00EC04F4">
        <w:rPr>
          <w:color w:val="auto"/>
        </w:rPr>
        <w:t xml:space="preserve"> de situación a 31 de diciembre de 20</w:t>
      </w:r>
      <w:bookmarkEnd w:id="48"/>
      <w:r w:rsidR="1361BBFF" w:rsidRPr="00EC04F4">
        <w:rPr>
          <w:color w:val="auto"/>
        </w:rPr>
        <w:t>2</w:t>
      </w:r>
      <w:r w:rsidR="78A64632" w:rsidRPr="00EC04F4">
        <w:rPr>
          <w:color w:val="auto"/>
        </w:rPr>
        <w:t>3</w:t>
      </w:r>
      <w:r w:rsidR="00DE68C9" w:rsidRPr="00EC04F4">
        <w:rPr>
          <w:rStyle w:val="Refdenotaalpie"/>
          <w:color w:val="auto"/>
        </w:rPr>
        <w:footnoteReference w:id="6"/>
      </w:r>
    </w:p>
    <w:tbl>
      <w:tblPr>
        <w:tblW w:w="5000" w:type="pct"/>
        <w:tblCellMar>
          <w:left w:w="70" w:type="dxa"/>
          <w:right w:w="70" w:type="dxa"/>
        </w:tblCellMar>
        <w:tblLook w:val="04A0" w:firstRow="1" w:lastRow="0" w:firstColumn="1" w:lastColumn="0" w:noHBand="0" w:noVBand="1"/>
      </w:tblPr>
      <w:tblGrid>
        <w:gridCol w:w="308"/>
        <w:gridCol w:w="5792"/>
        <w:gridCol w:w="1230"/>
        <w:gridCol w:w="1459"/>
      </w:tblGrid>
      <w:tr w:rsidR="004D5640" w:rsidRPr="00EC04F4" w14:paraId="672B1E46" w14:textId="77777777" w:rsidTr="00B86D51">
        <w:trPr>
          <w:trHeight w:val="255"/>
        </w:trPr>
        <w:tc>
          <w:tcPr>
            <w:tcW w:w="175" w:type="pct"/>
            <w:tcBorders>
              <w:top w:val="single" w:sz="4" w:space="0" w:color="auto"/>
              <w:left w:val="nil"/>
              <w:bottom w:val="single" w:sz="4" w:space="0" w:color="auto"/>
              <w:right w:val="nil"/>
            </w:tcBorders>
            <w:shd w:val="clear" w:color="000000" w:fill="FABF8F"/>
            <w:noWrap/>
            <w:vAlign w:val="center"/>
            <w:hideMark/>
          </w:tcPr>
          <w:p w14:paraId="4F8F56C0" w14:textId="77777777" w:rsidR="004D5640" w:rsidRPr="00EC04F4" w:rsidRDefault="004D5640" w:rsidP="009F4C50">
            <w:pPr>
              <w:pStyle w:val="cuadroCabe"/>
            </w:pPr>
            <w:r w:rsidRPr="00EC04F4">
              <w:t> </w:t>
            </w:r>
          </w:p>
        </w:tc>
        <w:tc>
          <w:tcPr>
            <w:tcW w:w="3295" w:type="pct"/>
            <w:tcBorders>
              <w:top w:val="single" w:sz="4" w:space="0" w:color="auto"/>
              <w:left w:val="nil"/>
              <w:bottom w:val="single" w:sz="4" w:space="0" w:color="auto"/>
              <w:right w:val="nil"/>
            </w:tcBorders>
            <w:shd w:val="clear" w:color="000000" w:fill="FABF8F"/>
            <w:noWrap/>
            <w:vAlign w:val="center"/>
            <w:hideMark/>
          </w:tcPr>
          <w:p w14:paraId="7CF7CAE3" w14:textId="77777777" w:rsidR="004D5640" w:rsidRPr="00EC04F4" w:rsidRDefault="004D5640" w:rsidP="009F4C50">
            <w:pPr>
              <w:pStyle w:val="cuadroCabe"/>
            </w:pPr>
            <w:r w:rsidRPr="00EC04F4">
              <w:t>Descripción</w:t>
            </w:r>
          </w:p>
        </w:tc>
        <w:tc>
          <w:tcPr>
            <w:tcW w:w="700" w:type="pct"/>
            <w:tcBorders>
              <w:top w:val="single" w:sz="4" w:space="0" w:color="auto"/>
              <w:left w:val="nil"/>
              <w:bottom w:val="single" w:sz="4" w:space="0" w:color="auto"/>
              <w:right w:val="nil"/>
            </w:tcBorders>
            <w:shd w:val="clear" w:color="000000" w:fill="FABF8F"/>
            <w:noWrap/>
            <w:vAlign w:val="center"/>
            <w:hideMark/>
          </w:tcPr>
          <w:p w14:paraId="479300E8" w14:textId="77777777" w:rsidR="004D5640" w:rsidRPr="00EC04F4" w:rsidRDefault="004D5640" w:rsidP="009F4C50">
            <w:pPr>
              <w:pStyle w:val="cuadroCabe"/>
              <w:jc w:val="right"/>
            </w:pPr>
            <w:r w:rsidRPr="00EC04F4">
              <w:t>2022*</w:t>
            </w:r>
          </w:p>
        </w:tc>
        <w:tc>
          <w:tcPr>
            <w:tcW w:w="830" w:type="pct"/>
            <w:tcBorders>
              <w:top w:val="single" w:sz="4" w:space="0" w:color="auto"/>
              <w:left w:val="nil"/>
              <w:bottom w:val="single" w:sz="4" w:space="0" w:color="auto"/>
              <w:right w:val="nil"/>
            </w:tcBorders>
            <w:shd w:val="clear" w:color="000000" w:fill="FABF8F"/>
            <w:noWrap/>
            <w:vAlign w:val="center"/>
            <w:hideMark/>
          </w:tcPr>
          <w:p w14:paraId="4A5E6086" w14:textId="77777777" w:rsidR="004D5640" w:rsidRPr="00EC04F4" w:rsidRDefault="004D5640" w:rsidP="009F4C50">
            <w:pPr>
              <w:pStyle w:val="cuadroCabe"/>
              <w:jc w:val="right"/>
            </w:pPr>
            <w:r w:rsidRPr="00EC04F4">
              <w:t>2023</w:t>
            </w:r>
          </w:p>
        </w:tc>
      </w:tr>
      <w:tr w:rsidR="004D5640" w:rsidRPr="00EC04F4" w14:paraId="1868DB36" w14:textId="77777777" w:rsidTr="00B86D51">
        <w:trPr>
          <w:trHeight w:val="198"/>
        </w:trPr>
        <w:tc>
          <w:tcPr>
            <w:tcW w:w="175" w:type="pct"/>
            <w:tcBorders>
              <w:top w:val="nil"/>
              <w:left w:val="nil"/>
              <w:bottom w:val="single" w:sz="2" w:space="0" w:color="auto"/>
              <w:right w:val="nil"/>
            </w:tcBorders>
            <w:noWrap/>
            <w:vAlign w:val="center"/>
            <w:hideMark/>
          </w:tcPr>
          <w:p w14:paraId="6890AF15" w14:textId="249C03E6" w:rsidR="004D5640" w:rsidRPr="00EC04F4" w:rsidRDefault="004D5640" w:rsidP="00B86D51">
            <w:pPr>
              <w:pStyle w:val="cuatexto"/>
              <w:jc w:val="right"/>
            </w:pPr>
            <w:r w:rsidRPr="00EC04F4">
              <w:t>A</w:t>
            </w:r>
          </w:p>
        </w:tc>
        <w:tc>
          <w:tcPr>
            <w:tcW w:w="3295" w:type="pct"/>
            <w:tcBorders>
              <w:top w:val="nil"/>
              <w:left w:val="nil"/>
              <w:bottom w:val="single" w:sz="2" w:space="0" w:color="auto"/>
              <w:right w:val="nil"/>
            </w:tcBorders>
            <w:noWrap/>
            <w:vAlign w:val="center"/>
            <w:hideMark/>
          </w:tcPr>
          <w:p w14:paraId="3BFD4100" w14:textId="64F75512" w:rsidR="004D5640" w:rsidRPr="00EC04F4" w:rsidRDefault="004D5640" w:rsidP="00B86D51">
            <w:pPr>
              <w:pStyle w:val="cuatexto"/>
            </w:pPr>
            <w:r w:rsidRPr="00EC04F4">
              <w:t>Inmovilizado</w:t>
            </w:r>
          </w:p>
        </w:tc>
        <w:tc>
          <w:tcPr>
            <w:tcW w:w="700" w:type="pct"/>
            <w:tcBorders>
              <w:top w:val="nil"/>
              <w:left w:val="nil"/>
              <w:bottom w:val="single" w:sz="2" w:space="0" w:color="auto"/>
              <w:right w:val="nil"/>
            </w:tcBorders>
            <w:noWrap/>
            <w:vAlign w:val="center"/>
            <w:hideMark/>
          </w:tcPr>
          <w:p w14:paraId="2EAC5A90" w14:textId="77777777" w:rsidR="004D5640" w:rsidRPr="00EC04F4" w:rsidRDefault="004D5640" w:rsidP="00B86D51">
            <w:pPr>
              <w:pStyle w:val="cuatexto"/>
              <w:jc w:val="right"/>
            </w:pPr>
            <w:r w:rsidRPr="00EC04F4">
              <w:t>0</w:t>
            </w:r>
          </w:p>
        </w:tc>
        <w:tc>
          <w:tcPr>
            <w:tcW w:w="830" w:type="pct"/>
            <w:tcBorders>
              <w:top w:val="nil"/>
              <w:left w:val="nil"/>
              <w:bottom w:val="single" w:sz="2" w:space="0" w:color="auto"/>
              <w:right w:val="nil"/>
            </w:tcBorders>
            <w:noWrap/>
            <w:vAlign w:val="center"/>
            <w:hideMark/>
          </w:tcPr>
          <w:p w14:paraId="26EE7DBF" w14:textId="77777777" w:rsidR="004D5640" w:rsidRPr="00EC04F4" w:rsidRDefault="004D5640" w:rsidP="00B86D51">
            <w:pPr>
              <w:pStyle w:val="cuatexto"/>
              <w:jc w:val="right"/>
            </w:pPr>
            <w:r w:rsidRPr="00EC04F4">
              <w:t>0</w:t>
            </w:r>
          </w:p>
        </w:tc>
      </w:tr>
      <w:tr w:rsidR="004D5640" w:rsidRPr="00EC04F4" w14:paraId="07B8BC74"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0605B8A2" w14:textId="77777777" w:rsidR="004D5640" w:rsidRPr="00EC04F4" w:rsidRDefault="004D5640" w:rsidP="00B86D51">
            <w:pPr>
              <w:pStyle w:val="cuatexto"/>
            </w:pPr>
            <w:r w:rsidRPr="00EC04F4">
              <w:t xml:space="preserve">1 </w:t>
            </w:r>
          </w:p>
        </w:tc>
        <w:tc>
          <w:tcPr>
            <w:tcW w:w="3295" w:type="pct"/>
            <w:tcBorders>
              <w:top w:val="single" w:sz="2" w:space="0" w:color="auto"/>
              <w:left w:val="nil"/>
              <w:bottom w:val="single" w:sz="2" w:space="0" w:color="auto"/>
              <w:right w:val="nil"/>
            </w:tcBorders>
            <w:noWrap/>
            <w:vAlign w:val="center"/>
            <w:hideMark/>
          </w:tcPr>
          <w:p w14:paraId="61611FA9" w14:textId="77777777" w:rsidR="004D5640" w:rsidRPr="00EC04F4" w:rsidRDefault="004D5640" w:rsidP="00B86D51">
            <w:pPr>
              <w:pStyle w:val="cuatexto"/>
            </w:pPr>
            <w:r w:rsidRPr="00EC04F4">
              <w:t>Inmovilizado Material</w:t>
            </w:r>
          </w:p>
        </w:tc>
        <w:tc>
          <w:tcPr>
            <w:tcW w:w="700" w:type="pct"/>
            <w:tcBorders>
              <w:top w:val="single" w:sz="2" w:space="0" w:color="auto"/>
              <w:left w:val="nil"/>
              <w:bottom w:val="single" w:sz="2" w:space="0" w:color="auto"/>
              <w:right w:val="nil"/>
            </w:tcBorders>
            <w:noWrap/>
            <w:vAlign w:val="center"/>
            <w:hideMark/>
          </w:tcPr>
          <w:p w14:paraId="5C0A68D0" w14:textId="77777777" w:rsidR="004D5640" w:rsidRPr="00EC04F4" w:rsidRDefault="004D5640" w:rsidP="00B86D51">
            <w:pPr>
              <w:pStyle w:val="cuatexto"/>
              <w:jc w:val="right"/>
            </w:pPr>
            <w:r w:rsidRPr="00EC04F4">
              <w:t>0</w:t>
            </w:r>
          </w:p>
        </w:tc>
        <w:tc>
          <w:tcPr>
            <w:tcW w:w="830" w:type="pct"/>
            <w:tcBorders>
              <w:top w:val="single" w:sz="2" w:space="0" w:color="auto"/>
              <w:left w:val="nil"/>
              <w:bottom w:val="single" w:sz="2" w:space="0" w:color="auto"/>
              <w:right w:val="nil"/>
            </w:tcBorders>
            <w:noWrap/>
            <w:vAlign w:val="center"/>
            <w:hideMark/>
          </w:tcPr>
          <w:p w14:paraId="139BF1F3" w14:textId="77777777" w:rsidR="004D5640" w:rsidRPr="00EC04F4" w:rsidRDefault="004D5640" w:rsidP="00B86D51">
            <w:pPr>
              <w:pStyle w:val="cuatexto"/>
              <w:jc w:val="right"/>
            </w:pPr>
            <w:r w:rsidRPr="00EC04F4">
              <w:t>0</w:t>
            </w:r>
          </w:p>
        </w:tc>
      </w:tr>
      <w:tr w:rsidR="004D5640" w:rsidRPr="00EC04F4" w14:paraId="417B861D"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6AE6752F" w14:textId="77777777" w:rsidR="004D5640" w:rsidRPr="00EC04F4" w:rsidRDefault="004D5640" w:rsidP="00B86D51">
            <w:pPr>
              <w:pStyle w:val="cuatexto"/>
            </w:pPr>
            <w:r w:rsidRPr="00EC04F4">
              <w:t xml:space="preserve">2 </w:t>
            </w:r>
          </w:p>
        </w:tc>
        <w:tc>
          <w:tcPr>
            <w:tcW w:w="3295" w:type="pct"/>
            <w:tcBorders>
              <w:top w:val="single" w:sz="2" w:space="0" w:color="auto"/>
              <w:left w:val="nil"/>
              <w:bottom w:val="single" w:sz="2" w:space="0" w:color="auto"/>
              <w:right w:val="nil"/>
            </w:tcBorders>
            <w:noWrap/>
            <w:vAlign w:val="center"/>
            <w:hideMark/>
          </w:tcPr>
          <w:p w14:paraId="3150908C" w14:textId="77777777" w:rsidR="004D5640" w:rsidRPr="00EC04F4" w:rsidRDefault="004D5640" w:rsidP="00B86D51">
            <w:pPr>
              <w:pStyle w:val="cuatexto"/>
            </w:pPr>
            <w:r w:rsidRPr="00EC04F4">
              <w:t>Inmovilizado Inmaterial</w:t>
            </w:r>
          </w:p>
        </w:tc>
        <w:tc>
          <w:tcPr>
            <w:tcW w:w="700" w:type="pct"/>
            <w:tcBorders>
              <w:top w:val="single" w:sz="2" w:space="0" w:color="auto"/>
              <w:left w:val="nil"/>
              <w:bottom w:val="single" w:sz="2" w:space="0" w:color="auto"/>
              <w:right w:val="nil"/>
            </w:tcBorders>
            <w:noWrap/>
            <w:vAlign w:val="center"/>
            <w:hideMark/>
          </w:tcPr>
          <w:p w14:paraId="03E3A27B" w14:textId="77777777" w:rsidR="004D5640" w:rsidRPr="00EC04F4" w:rsidRDefault="004D5640" w:rsidP="00B86D51">
            <w:pPr>
              <w:pStyle w:val="cuatexto"/>
              <w:jc w:val="right"/>
            </w:pPr>
            <w:r w:rsidRPr="00EC04F4">
              <w:t>0</w:t>
            </w:r>
          </w:p>
        </w:tc>
        <w:tc>
          <w:tcPr>
            <w:tcW w:w="830" w:type="pct"/>
            <w:tcBorders>
              <w:top w:val="single" w:sz="2" w:space="0" w:color="auto"/>
              <w:left w:val="nil"/>
              <w:bottom w:val="single" w:sz="2" w:space="0" w:color="auto"/>
              <w:right w:val="nil"/>
            </w:tcBorders>
            <w:noWrap/>
            <w:vAlign w:val="center"/>
            <w:hideMark/>
          </w:tcPr>
          <w:p w14:paraId="769908A7" w14:textId="77777777" w:rsidR="004D5640" w:rsidRPr="00EC04F4" w:rsidRDefault="004D5640" w:rsidP="00B86D51">
            <w:pPr>
              <w:pStyle w:val="cuatexto"/>
              <w:jc w:val="right"/>
            </w:pPr>
            <w:r w:rsidRPr="00EC04F4">
              <w:t>0</w:t>
            </w:r>
          </w:p>
        </w:tc>
      </w:tr>
      <w:tr w:rsidR="004D5640" w:rsidRPr="00EC04F4" w14:paraId="73DF74C2"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128C26E1" w14:textId="77777777" w:rsidR="004D5640" w:rsidRPr="00EC04F4" w:rsidRDefault="004D5640" w:rsidP="00B86D51">
            <w:pPr>
              <w:pStyle w:val="cuatexto"/>
            </w:pPr>
            <w:r w:rsidRPr="00EC04F4">
              <w:t xml:space="preserve">3 </w:t>
            </w:r>
          </w:p>
        </w:tc>
        <w:tc>
          <w:tcPr>
            <w:tcW w:w="3295" w:type="pct"/>
            <w:tcBorders>
              <w:top w:val="single" w:sz="2" w:space="0" w:color="auto"/>
              <w:left w:val="nil"/>
              <w:bottom w:val="single" w:sz="2" w:space="0" w:color="auto"/>
              <w:right w:val="nil"/>
            </w:tcBorders>
            <w:noWrap/>
            <w:vAlign w:val="center"/>
            <w:hideMark/>
          </w:tcPr>
          <w:p w14:paraId="3D1F89FC" w14:textId="77777777" w:rsidR="004D5640" w:rsidRPr="00EC04F4" w:rsidRDefault="004D5640" w:rsidP="00B86D51">
            <w:pPr>
              <w:pStyle w:val="cuatexto"/>
            </w:pPr>
            <w:r w:rsidRPr="00EC04F4">
              <w:t>Infraestructuras y Bienes destinados al uso general</w:t>
            </w:r>
          </w:p>
        </w:tc>
        <w:tc>
          <w:tcPr>
            <w:tcW w:w="700" w:type="pct"/>
            <w:tcBorders>
              <w:top w:val="single" w:sz="2" w:space="0" w:color="auto"/>
              <w:left w:val="nil"/>
              <w:bottom w:val="single" w:sz="2" w:space="0" w:color="auto"/>
              <w:right w:val="nil"/>
            </w:tcBorders>
            <w:noWrap/>
            <w:vAlign w:val="center"/>
            <w:hideMark/>
          </w:tcPr>
          <w:p w14:paraId="7E83114B" w14:textId="77777777" w:rsidR="004D5640" w:rsidRPr="00EC04F4" w:rsidRDefault="004D5640" w:rsidP="00B86D51">
            <w:pPr>
              <w:pStyle w:val="cuatexto"/>
              <w:jc w:val="right"/>
            </w:pPr>
            <w:r w:rsidRPr="00EC04F4">
              <w:t>0</w:t>
            </w:r>
          </w:p>
        </w:tc>
        <w:tc>
          <w:tcPr>
            <w:tcW w:w="830" w:type="pct"/>
            <w:tcBorders>
              <w:top w:val="single" w:sz="2" w:space="0" w:color="auto"/>
              <w:left w:val="nil"/>
              <w:bottom w:val="single" w:sz="2" w:space="0" w:color="auto"/>
              <w:right w:val="nil"/>
            </w:tcBorders>
            <w:noWrap/>
            <w:vAlign w:val="center"/>
            <w:hideMark/>
          </w:tcPr>
          <w:p w14:paraId="28EA6124" w14:textId="77777777" w:rsidR="004D5640" w:rsidRPr="00EC04F4" w:rsidRDefault="004D5640" w:rsidP="00B86D51">
            <w:pPr>
              <w:pStyle w:val="cuatexto"/>
              <w:jc w:val="right"/>
            </w:pPr>
            <w:r w:rsidRPr="00EC04F4">
              <w:t>0</w:t>
            </w:r>
          </w:p>
        </w:tc>
      </w:tr>
      <w:tr w:rsidR="004D5640" w:rsidRPr="00EC04F4" w14:paraId="62160D36"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49C71973" w14:textId="77777777" w:rsidR="004D5640" w:rsidRPr="00EC04F4" w:rsidRDefault="004D5640" w:rsidP="00B86D51">
            <w:pPr>
              <w:pStyle w:val="cuatexto"/>
            </w:pPr>
            <w:r w:rsidRPr="00EC04F4">
              <w:t xml:space="preserve">4 </w:t>
            </w:r>
          </w:p>
        </w:tc>
        <w:tc>
          <w:tcPr>
            <w:tcW w:w="3295" w:type="pct"/>
            <w:tcBorders>
              <w:top w:val="single" w:sz="2" w:space="0" w:color="auto"/>
              <w:left w:val="nil"/>
              <w:bottom w:val="single" w:sz="2" w:space="0" w:color="auto"/>
              <w:right w:val="nil"/>
            </w:tcBorders>
            <w:noWrap/>
            <w:vAlign w:val="center"/>
            <w:hideMark/>
          </w:tcPr>
          <w:p w14:paraId="7BBD6541" w14:textId="77777777" w:rsidR="004D5640" w:rsidRPr="00EC04F4" w:rsidRDefault="004D5640" w:rsidP="00B86D51">
            <w:pPr>
              <w:pStyle w:val="cuatexto"/>
            </w:pPr>
            <w:r w:rsidRPr="00EC04F4">
              <w:t>Bienes comunales</w:t>
            </w:r>
          </w:p>
        </w:tc>
        <w:tc>
          <w:tcPr>
            <w:tcW w:w="700" w:type="pct"/>
            <w:tcBorders>
              <w:top w:val="single" w:sz="2" w:space="0" w:color="auto"/>
              <w:left w:val="nil"/>
              <w:bottom w:val="single" w:sz="2" w:space="0" w:color="auto"/>
              <w:right w:val="nil"/>
            </w:tcBorders>
            <w:noWrap/>
            <w:vAlign w:val="center"/>
            <w:hideMark/>
          </w:tcPr>
          <w:p w14:paraId="7DD8D7F1" w14:textId="77777777" w:rsidR="004D5640" w:rsidRPr="00EC04F4" w:rsidRDefault="004D5640" w:rsidP="00B86D51">
            <w:pPr>
              <w:pStyle w:val="cuatexto"/>
              <w:jc w:val="right"/>
            </w:pPr>
            <w:r w:rsidRPr="00EC04F4">
              <w:t>0</w:t>
            </w:r>
          </w:p>
        </w:tc>
        <w:tc>
          <w:tcPr>
            <w:tcW w:w="830" w:type="pct"/>
            <w:tcBorders>
              <w:top w:val="single" w:sz="2" w:space="0" w:color="auto"/>
              <w:left w:val="nil"/>
              <w:bottom w:val="single" w:sz="2" w:space="0" w:color="auto"/>
              <w:right w:val="nil"/>
            </w:tcBorders>
            <w:noWrap/>
            <w:vAlign w:val="center"/>
            <w:hideMark/>
          </w:tcPr>
          <w:p w14:paraId="2E8F6A62" w14:textId="77777777" w:rsidR="004D5640" w:rsidRPr="00EC04F4" w:rsidRDefault="004D5640" w:rsidP="00B86D51">
            <w:pPr>
              <w:pStyle w:val="cuatexto"/>
              <w:jc w:val="right"/>
            </w:pPr>
            <w:r w:rsidRPr="00EC04F4">
              <w:t>0</w:t>
            </w:r>
          </w:p>
        </w:tc>
      </w:tr>
      <w:tr w:rsidR="004D5640" w:rsidRPr="00EC04F4" w14:paraId="710D79AF"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4319D8C8" w14:textId="77777777" w:rsidR="004D5640" w:rsidRPr="00EC04F4" w:rsidRDefault="004D5640" w:rsidP="00B86D51">
            <w:pPr>
              <w:pStyle w:val="cuatexto"/>
            </w:pPr>
            <w:r w:rsidRPr="00EC04F4">
              <w:t xml:space="preserve">5 </w:t>
            </w:r>
          </w:p>
        </w:tc>
        <w:tc>
          <w:tcPr>
            <w:tcW w:w="3295" w:type="pct"/>
            <w:tcBorders>
              <w:top w:val="single" w:sz="2" w:space="0" w:color="auto"/>
              <w:left w:val="nil"/>
              <w:bottom w:val="single" w:sz="2" w:space="0" w:color="auto"/>
              <w:right w:val="nil"/>
            </w:tcBorders>
            <w:noWrap/>
            <w:vAlign w:val="center"/>
            <w:hideMark/>
          </w:tcPr>
          <w:p w14:paraId="640ECB41" w14:textId="77777777" w:rsidR="004D5640" w:rsidRPr="00EC04F4" w:rsidRDefault="004D5640" w:rsidP="00B86D51">
            <w:pPr>
              <w:pStyle w:val="cuatexto"/>
            </w:pPr>
            <w:r w:rsidRPr="00EC04F4">
              <w:t>Inmovilizado Financiero</w:t>
            </w:r>
          </w:p>
        </w:tc>
        <w:tc>
          <w:tcPr>
            <w:tcW w:w="700" w:type="pct"/>
            <w:tcBorders>
              <w:top w:val="single" w:sz="2" w:space="0" w:color="auto"/>
              <w:left w:val="nil"/>
              <w:bottom w:val="single" w:sz="2" w:space="0" w:color="auto"/>
              <w:right w:val="nil"/>
            </w:tcBorders>
            <w:noWrap/>
            <w:vAlign w:val="center"/>
            <w:hideMark/>
          </w:tcPr>
          <w:p w14:paraId="61F2810F" w14:textId="77777777" w:rsidR="004D5640" w:rsidRPr="00EC04F4" w:rsidRDefault="004D5640" w:rsidP="00B86D51">
            <w:pPr>
              <w:pStyle w:val="cuatexto"/>
              <w:jc w:val="right"/>
            </w:pPr>
            <w:r w:rsidRPr="00EC04F4">
              <w:t>0</w:t>
            </w:r>
          </w:p>
        </w:tc>
        <w:tc>
          <w:tcPr>
            <w:tcW w:w="830" w:type="pct"/>
            <w:tcBorders>
              <w:top w:val="single" w:sz="2" w:space="0" w:color="auto"/>
              <w:left w:val="nil"/>
              <w:bottom w:val="single" w:sz="2" w:space="0" w:color="auto"/>
              <w:right w:val="nil"/>
            </w:tcBorders>
            <w:noWrap/>
            <w:vAlign w:val="center"/>
            <w:hideMark/>
          </w:tcPr>
          <w:p w14:paraId="331ECE4C" w14:textId="77777777" w:rsidR="004D5640" w:rsidRPr="00EC04F4" w:rsidRDefault="004D5640" w:rsidP="00B86D51">
            <w:pPr>
              <w:pStyle w:val="cuatexto"/>
              <w:jc w:val="right"/>
            </w:pPr>
            <w:r w:rsidRPr="00EC04F4">
              <w:t>0</w:t>
            </w:r>
          </w:p>
        </w:tc>
      </w:tr>
      <w:tr w:rsidR="004D5640" w:rsidRPr="00EC04F4" w14:paraId="6F178F06"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1388D881" w14:textId="77777777" w:rsidR="004D5640" w:rsidRPr="00EC04F4" w:rsidRDefault="004D5640" w:rsidP="00B86D51">
            <w:pPr>
              <w:pStyle w:val="cuatexto"/>
            </w:pPr>
            <w:r w:rsidRPr="00EC04F4">
              <w:t xml:space="preserve">6 </w:t>
            </w:r>
          </w:p>
        </w:tc>
        <w:tc>
          <w:tcPr>
            <w:tcW w:w="3295" w:type="pct"/>
            <w:tcBorders>
              <w:top w:val="single" w:sz="2" w:space="0" w:color="auto"/>
              <w:left w:val="nil"/>
              <w:bottom w:val="single" w:sz="2" w:space="0" w:color="auto"/>
              <w:right w:val="nil"/>
            </w:tcBorders>
            <w:noWrap/>
            <w:vAlign w:val="center"/>
            <w:hideMark/>
          </w:tcPr>
          <w:p w14:paraId="1B3EEFBA" w14:textId="77777777" w:rsidR="004D5640" w:rsidRPr="00EC04F4" w:rsidRDefault="004D5640" w:rsidP="00B86D51">
            <w:pPr>
              <w:pStyle w:val="cuatexto"/>
            </w:pPr>
            <w:r w:rsidRPr="00EC04F4">
              <w:t xml:space="preserve">Bienes y Derechos recibidos en cesión o </w:t>
            </w:r>
            <w:r w:rsidR="005E73F5" w:rsidRPr="00EC04F4">
              <w:t>adscripción</w:t>
            </w:r>
          </w:p>
        </w:tc>
        <w:tc>
          <w:tcPr>
            <w:tcW w:w="700" w:type="pct"/>
            <w:tcBorders>
              <w:top w:val="single" w:sz="2" w:space="0" w:color="auto"/>
              <w:left w:val="nil"/>
              <w:bottom w:val="single" w:sz="2" w:space="0" w:color="auto"/>
              <w:right w:val="nil"/>
            </w:tcBorders>
            <w:noWrap/>
            <w:vAlign w:val="center"/>
            <w:hideMark/>
          </w:tcPr>
          <w:p w14:paraId="3940899A" w14:textId="77777777" w:rsidR="004D5640" w:rsidRPr="00EC04F4" w:rsidRDefault="004D5640" w:rsidP="00B86D51">
            <w:pPr>
              <w:pStyle w:val="cuatexto"/>
              <w:jc w:val="right"/>
            </w:pPr>
            <w:r w:rsidRPr="00EC04F4">
              <w:t>0</w:t>
            </w:r>
          </w:p>
        </w:tc>
        <w:tc>
          <w:tcPr>
            <w:tcW w:w="830" w:type="pct"/>
            <w:tcBorders>
              <w:top w:val="single" w:sz="2" w:space="0" w:color="auto"/>
              <w:left w:val="nil"/>
              <w:bottom w:val="single" w:sz="2" w:space="0" w:color="auto"/>
              <w:right w:val="nil"/>
            </w:tcBorders>
            <w:noWrap/>
            <w:vAlign w:val="center"/>
            <w:hideMark/>
          </w:tcPr>
          <w:p w14:paraId="0DB21CA6" w14:textId="77777777" w:rsidR="004D5640" w:rsidRPr="00EC04F4" w:rsidRDefault="004D5640" w:rsidP="00B86D51">
            <w:pPr>
              <w:pStyle w:val="cuatexto"/>
              <w:jc w:val="right"/>
            </w:pPr>
            <w:r w:rsidRPr="00EC04F4">
              <w:t>0</w:t>
            </w:r>
          </w:p>
        </w:tc>
      </w:tr>
      <w:tr w:rsidR="004D5640" w:rsidRPr="00EC04F4" w14:paraId="5FF3D91E"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52568201" w14:textId="3B4BA66C" w:rsidR="004D5640" w:rsidRPr="00EC04F4" w:rsidRDefault="004D5640" w:rsidP="00B86D51">
            <w:pPr>
              <w:pStyle w:val="cuatexto"/>
              <w:jc w:val="right"/>
            </w:pPr>
            <w:r w:rsidRPr="00EC04F4">
              <w:t>B</w:t>
            </w:r>
          </w:p>
        </w:tc>
        <w:tc>
          <w:tcPr>
            <w:tcW w:w="3295" w:type="pct"/>
            <w:tcBorders>
              <w:top w:val="single" w:sz="2" w:space="0" w:color="auto"/>
              <w:left w:val="nil"/>
              <w:bottom w:val="single" w:sz="2" w:space="0" w:color="auto"/>
              <w:right w:val="nil"/>
            </w:tcBorders>
            <w:noWrap/>
            <w:vAlign w:val="center"/>
            <w:hideMark/>
          </w:tcPr>
          <w:p w14:paraId="1E9AC523" w14:textId="77777777" w:rsidR="004D5640" w:rsidRPr="00EC04F4" w:rsidRDefault="004D5640" w:rsidP="00B86D51">
            <w:pPr>
              <w:pStyle w:val="cuatexto"/>
            </w:pPr>
            <w:r w:rsidRPr="00EC04F4">
              <w:t>Circulante</w:t>
            </w:r>
          </w:p>
        </w:tc>
        <w:tc>
          <w:tcPr>
            <w:tcW w:w="700" w:type="pct"/>
            <w:tcBorders>
              <w:top w:val="single" w:sz="2" w:space="0" w:color="auto"/>
              <w:left w:val="nil"/>
              <w:bottom w:val="single" w:sz="2" w:space="0" w:color="auto"/>
              <w:right w:val="nil"/>
            </w:tcBorders>
            <w:noWrap/>
            <w:vAlign w:val="center"/>
            <w:hideMark/>
          </w:tcPr>
          <w:p w14:paraId="2C430B8F" w14:textId="77777777" w:rsidR="004D5640" w:rsidRPr="00EC04F4" w:rsidRDefault="004D5640" w:rsidP="00B86D51">
            <w:pPr>
              <w:pStyle w:val="cuatexto"/>
              <w:jc w:val="right"/>
            </w:pPr>
            <w:r w:rsidRPr="00EC04F4">
              <w:t>1.685.922</w:t>
            </w:r>
          </w:p>
        </w:tc>
        <w:tc>
          <w:tcPr>
            <w:tcW w:w="830" w:type="pct"/>
            <w:tcBorders>
              <w:top w:val="single" w:sz="2" w:space="0" w:color="auto"/>
              <w:left w:val="nil"/>
              <w:bottom w:val="single" w:sz="2" w:space="0" w:color="auto"/>
              <w:right w:val="nil"/>
            </w:tcBorders>
            <w:noWrap/>
            <w:vAlign w:val="center"/>
            <w:hideMark/>
          </w:tcPr>
          <w:p w14:paraId="739E68F7" w14:textId="77777777" w:rsidR="004D5640" w:rsidRPr="00EC04F4" w:rsidRDefault="004D5640" w:rsidP="00B86D51">
            <w:pPr>
              <w:pStyle w:val="cuatexto"/>
              <w:jc w:val="right"/>
            </w:pPr>
            <w:r w:rsidRPr="00EC04F4">
              <w:t>1.311.938</w:t>
            </w:r>
          </w:p>
        </w:tc>
      </w:tr>
      <w:tr w:rsidR="004D5640" w:rsidRPr="00EC04F4" w14:paraId="440ED0F8"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653F1920" w14:textId="77777777" w:rsidR="004D5640" w:rsidRPr="00EC04F4" w:rsidRDefault="004D5640" w:rsidP="00B86D51">
            <w:pPr>
              <w:pStyle w:val="cuatexto"/>
            </w:pPr>
            <w:r w:rsidRPr="00EC04F4">
              <w:t xml:space="preserve">7 </w:t>
            </w:r>
          </w:p>
        </w:tc>
        <w:tc>
          <w:tcPr>
            <w:tcW w:w="3295" w:type="pct"/>
            <w:tcBorders>
              <w:top w:val="single" w:sz="2" w:space="0" w:color="auto"/>
              <w:left w:val="nil"/>
              <w:bottom w:val="single" w:sz="2" w:space="0" w:color="auto"/>
              <w:right w:val="nil"/>
            </w:tcBorders>
            <w:noWrap/>
            <w:vAlign w:val="center"/>
            <w:hideMark/>
          </w:tcPr>
          <w:p w14:paraId="53CCA425" w14:textId="77777777" w:rsidR="004D5640" w:rsidRPr="00EC04F4" w:rsidRDefault="004D5640" w:rsidP="00B86D51">
            <w:pPr>
              <w:pStyle w:val="cuatexto"/>
            </w:pPr>
            <w:r w:rsidRPr="00EC04F4">
              <w:t>Deudores de Presupuestos cerrados y Extrapresupuestarios</w:t>
            </w:r>
          </w:p>
        </w:tc>
        <w:tc>
          <w:tcPr>
            <w:tcW w:w="700" w:type="pct"/>
            <w:tcBorders>
              <w:top w:val="single" w:sz="2" w:space="0" w:color="auto"/>
              <w:left w:val="nil"/>
              <w:bottom w:val="single" w:sz="2" w:space="0" w:color="auto"/>
              <w:right w:val="nil"/>
            </w:tcBorders>
            <w:noWrap/>
            <w:vAlign w:val="center"/>
            <w:hideMark/>
          </w:tcPr>
          <w:p w14:paraId="77394553" w14:textId="77777777" w:rsidR="004D5640" w:rsidRPr="00EC04F4" w:rsidRDefault="004D5640" w:rsidP="00B86D51">
            <w:pPr>
              <w:pStyle w:val="cuatexto"/>
              <w:jc w:val="right"/>
            </w:pPr>
            <w:r w:rsidRPr="00EC04F4">
              <w:t>228.646</w:t>
            </w:r>
          </w:p>
        </w:tc>
        <w:tc>
          <w:tcPr>
            <w:tcW w:w="830" w:type="pct"/>
            <w:tcBorders>
              <w:top w:val="single" w:sz="2" w:space="0" w:color="auto"/>
              <w:left w:val="nil"/>
              <w:bottom w:val="single" w:sz="2" w:space="0" w:color="auto"/>
              <w:right w:val="nil"/>
            </w:tcBorders>
            <w:noWrap/>
            <w:vAlign w:val="center"/>
            <w:hideMark/>
          </w:tcPr>
          <w:p w14:paraId="7C944BB7" w14:textId="77777777" w:rsidR="004D5640" w:rsidRPr="00EC04F4" w:rsidRDefault="004D5640" w:rsidP="00B86D51">
            <w:pPr>
              <w:pStyle w:val="cuatexto"/>
              <w:jc w:val="right"/>
            </w:pPr>
            <w:r w:rsidRPr="00EC04F4">
              <w:t>248.355</w:t>
            </w:r>
          </w:p>
        </w:tc>
      </w:tr>
      <w:tr w:rsidR="004D5640" w:rsidRPr="00EC04F4" w14:paraId="7A6022E9"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74401F6D" w14:textId="77777777" w:rsidR="004D5640" w:rsidRPr="00EC04F4" w:rsidRDefault="004D5640" w:rsidP="00B86D51">
            <w:pPr>
              <w:pStyle w:val="cuatexto"/>
            </w:pPr>
            <w:r w:rsidRPr="00EC04F4">
              <w:t xml:space="preserve">8 </w:t>
            </w:r>
          </w:p>
        </w:tc>
        <w:tc>
          <w:tcPr>
            <w:tcW w:w="3295" w:type="pct"/>
            <w:tcBorders>
              <w:top w:val="single" w:sz="2" w:space="0" w:color="auto"/>
              <w:left w:val="nil"/>
              <w:bottom w:val="single" w:sz="2" w:space="0" w:color="auto"/>
              <w:right w:val="nil"/>
            </w:tcBorders>
            <w:noWrap/>
            <w:vAlign w:val="center"/>
            <w:hideMark/>
          </w:tcPr>
          <w:p w14:paraId="354EC9D6" w14:textId="77777777" w:rsidR="004D5640" w:rsidRPr="00EC04F4" w:rsidRDefault="004D5640" w:rsidP="00B86D51">
            <w:pPr>
              <w:pStyle w:val="cuatexto"/>
            </w:pPr>
            <w:r w:rsidRPr="00EC04F4">
              <w:t>Deudores del Presupuesto</w:t>
            </w:r>
          </w:p>
        </w:tc>
        <w:tc>
          <w:tcPr>
            <w:tcW w:w="700" w:type="pct"/>
            <w:tcBorders>
              <w:top w:val="single" w:sz="2" w:space="0" w:color="auto"/>
              <w:left w:val="nil"/>
              <w:bottom w:val="single" w:sz="2" w:space="0" w:color="auto"/>
              <w:right w:val="nil"/>
            </w:tcBorders>
            <w:noWrap/>
            <w:vAlign w:val="center"/>
            <w:hideMark/>
          </w:tcPr>
          <w:p w14:paraId="7DAFEFD2" w14:textId="77777777" w:rsidR="004D5640" w:rsidRPr="00EC04F4" w:rsidRDefault="004D5640" w:rsidP="00B86D51">
            <w:pPr>
              <w:pStyle w:val="cuatexto"/>
              <w:jc w:val="right"/>
            </w:pPr>
            <w:r w:rsidRPr="00EC04F4">
              <w:t>736.564</w:t>
            </w:r>
          </w:p>
        </w:tc>
        <w:tc>
          <w:tcPr>
            <w:tcW w:w="830" w:type="pct"/>
            <w:tcBorders>
              <w:top w:val="single" w:sz="2" w:space="0" w:color="auto"/>
              <w:left w:val="nil"/>
              <w:bottom w:val="single" w:sz="2" w:space="0" w:color="auto"/>
              <w:right w:val="nil"/>
            </w:tcBorders>
            <w:noWrap/>
            <w:vAlign w:val="center"/>
            <w:hideMark/>
          </w:tcPr>
          <w:p w14:paraId="1C906E84" w14:textId="77777777" w:rsidR="004D5640" w:rsidRPr="00EC04F4" w:rsidRDefault="004D5640" w:rsidP="00B86D51">
            <w:pPr>
              <w:pStyle w:val="cuatexto"/>
              <w:jc w:val="right"/>
            </w:pPr>
            <w:r w:rsidRPr="00EC04F4">
              <w:t>548.040</w:t>
            </w:r>
          </w:p>
        </w:tc>
      </w:tr>
      <w:tr w:rsidR="004D5640" w:rsidRPr="00EC04F4" w14:paraId="1A915B8F" w14:textId="77777777" w:rsidTr="00B86D51">
        <w:trPr>
          <w:trHeight w:val="198"/>
        </w:trPr>
        <w:tc>
          <w:tcPr>
            <w:tcW w:w="175" w:type="pct"/>
            <w:tcBorders>
              <w:top w:val="single" w:sz="2" w:space="0" w:color="auto"/>
              <w:left w:val="nil"/>
              <w:bottom w:val="single" w:sz="2" w:space="0" w:color="auto"/>
              <w:right w:val="nil"/>
            </w:tcBorders>
            <w:noWrap/>
            <w:vAlign w:val="center"/>
            <w:hideMark/>
          </w:tcPr>
          <w:p w14:paraId="68610E42" w14:textId="77777777" w:rsidR="004D5640" w:rsidRPr="00EC04F4" w:rsidRDefault="004D5640" w:rsidP="00B86D51">
            <w:pPr>
              <w:pStyle w:val="cuatexto"/>
            </w:pPr>
            <w:r w:rsidRPr="00EC04F4">
              <w:t xml:space="preserve">9 </w:t>
            </w:r>
          </w:p>
        </w:tc>
        <w:tc>
          <w:tcPr>
            <w:tcW w:w="3295" w:type="pct"/>
            <w:tcBorders>
              <w:top w:val="single" w:sz="2" w:space="0" w:color="auto"/>
              <w:left w:val="nil"/>
              <w:bottom w:val="single" w:sz="2" w:space="0" w:color="auto"/>
              <w:right w:val="nil"/>
            </w:tcBorders>
            <w:noWrap/>
            <w:vAlign w:val="center"/>
            <w:hideMark/>
          </w:tcPr>
          <w:p w14:paraId="4FF17D37" w14:textId="77777777" w:rsidR="004D5640" w:rsidRPr="00EC04F4" w:rsidRDefault="004D5640" w:rsidP="00B86D51">
            <w:pPr>
              <w:pStyle w:val="cuatexto"/>
            </w:pPr>
            <w:r w:rsidRPr="00EC04F4">
              <w:t>Cuentas Financieras</w:t>
            </w:r>
          </w:p>
        </w:tc>
        <w:tc>
          <w:tcPr>
            <w:tcW w:w="700" w:type="pct"/>
            <w:tcBorders>
              <w:top w:val="single" w:sz="2" w:space="0" w:color="auto"/>
              <w:left w:val="nil"/>
              <w:bottom w:val="single" w:sz="2" w:space="0" w:color="auto"/>
              <w:right w:val="nil"/>
            </w:tcBorders>
            <w:noWrap/>
            <w:vAlign w:val="center"/>
            <w:hideMark/>
          </w:tcPr>
          <w:p w14:paraId="0CCC9AAB" w14:textId="77777777" w:rsidR="004D5640" w:rsidRPr="00EC04F4" w:rsidRDefault="004D5640" w:rsidP="00B86D51">
            <w:pPr>
              <w:pStyle w:val="cuatexto"/>
              <w:jc w:val="right"/>
            </w:pPr>
            <w:r w:rsidRPr="00EC04F4">
              <w:t>720.712</w:t>
            </w:r>
          </w:p>
        </w:tc>
        <w:tc>
          <w:tcPr>
            <w:tcW w:w="830" w:type="pct"/>
            <w:tcBorders>
              <w:top w:val="single" w:sz="2" w:space="0" w:color="auto"/>
              <w:left w:val="nil"/>
              <w:bottom w:val="single" w:sz="2" w:space="0" w:color="auto"/>
              <w:right w:val="nil"/>
            </w:tcBorders>
            <w:noWrap/>
            <w:vAlign w:val="center"/>
            <w:hideMark/>
          </w:tcPr>
          <w:p w14:paraId="7FA42689" w14:textId="77777777" w:rsidR="004D5640" w:rsidRPr="00EC04F4" w:rsidRDefault="004D5640" w:rsidP="00B86D51">
            <w:pPr>
              <w:pStyle w:val="cuatexto"/>
              <w:jc w:val="right"/>
            </w:pPr>
            <w:r w:rsidRPr="00EC04F4">
              <w:t>515.544</w:t>
            </w:r>
          </w:p>
        </w:tc>
      </w:tr>
      <w:tr w:rsidR="004D5640" w:rsidRPr="00EC04F4" w14:paraId="086000A2" w14:textId="77777777" w:rsidTr="00B86D51">
        <w:trPr>
          <w:trHeight w:val="255"/>
        </w:trPr>
        <w:tc>
          <w:tcPr>
            <w:tcW w:w="175" w:type="pct"/>
            <w:tcBorders>
              <w:top w:val="single" w:sz="2" w:space="0" w:color="auto"/>
              <w:left w:val="nil"/>
              <w:bottom w:val="single" w:sz="4" w:space="0" w:color="auto"/>
              <w:right w:val="nil"/>
            </w:tcBorders>
            <w:shd w:val="clear" w:color="000000" w:fill="FABF8F"/>
            <w:noWrap/>
            <w:vAlign w:val="center"/>
            <w:hideMark/>
          </w:tcPr>
          <w:p w14:paraId="649CC1FA" w14:textId="77777777" w:rsidR="004D5640" w:rsidRPr="00EC04F4" w:rsidRDefault="004D5640" w:rsidP="009F4C50">
            <w:pPr>
              <w:pStyle w:val="cuadroCabe"/>
            </w:pPr>
            <w:r w:rsidRPr="00EC04F4">
              <w:t> </w:t>
            </w:r>
          </w:p>
        </w:tc>
        <w:tc>
          <w:tcPr>
            <w:tcW w:w="3295" w:type="pct"/>
            <w:tcBorders>
              <w:top w:val="single" w:sz="2" w:space="0" w:color="auto"/>
              <w:left w:val="nil"/>
              <w:bottom w:val="single" w:sz="4" w:space="0" w:color="auto"/>
              <w:right w:val="nil"/>
            </w:tcBorders>
            <w:shd w:val="clear" w:color="000000" w:fill="FABF8F"/>
            <w:noWrap/>
            <w:vAlign w:val="center"/>
            <w:hideMark/>
          </w:tcPr>
          <w:p w14:paraId="07131B4D" w14:textId="77777777" w:rsidR="004D5640" w:rsidRPr="00EC04F4" w:rsidRDefault="004D5640" w:rsidP="00B86D51">
            <w:pPr>
              <w:pStyle w:val="cuadroCabe"/>
              <w:jc w:val="left"/>
            </w:pPr>
            <w:proofErr w:type="gramStart"/>
            <w:r w:rsidRPr="00EC04F4">
              <w:t>Total</w:t>
            </w:r>
            <w:proofErr w:type="gramEnd"/>
            <w:r w:rsidRPr="00EC04F4">
              <w:t xml:space="preserve"> Activo</w:t>
            </w:r>
          </w:p>
        </w:tc>
        <w:tc>
          <w:tcPr>
            <w:tcW w:w="700" w:type="pct"/>
            <w:tcBorders>
              <w:top w:val="single" w:sz="2" w:space="0" w:color="auto"/>
              <w:left w:val="nil"/>
              <w:bottom w:val="single" w:sz="4" w:space="0" w:color="auto"/>
              <w:right w:val="nil"/>
            </w:tcBorders>
            <w:shd w:val="clear" w:color="000000" w:fill="FABF8F"/>
            <w:noWrap/>
            <w:vAlign w:val="center"/>
            <w:hideMark/>
          </w:tcPr>
          <w:p w14:paraId="1A0D2B2B" w14:textId="77777777" w:rsidR="004D5640" w:rsidRPr="00EC04F4" w:rsidRDefault="004D5640">
            <w:pPr>
              <w:pStyle w:val="cuadroCabe"/>
              <w:jc w:val="right"/>
            </w:pPr>
            <w:r w:rsidRPr="00EC04F4">
              <w:t>1.685.922</w:t>
            </w:r>
          </w:p>
        </w:tc>
        <w:tc>
          <w:tcPr>
            <w:tcW w:w="830" w:type="pct"/>
            <w:tcBorders>
              <w:top w:val="single" w:sz="2" w:space="0" w:color="auto"/>
              <w:left w:val="nil"/>
              <w:bottom w:val="single" w:sz="4" w:space="0" w:color="auto"/>
              <w:right w:val="nil"/>
            </w:tcBorders>
            <w:shd w:val="clear" w:color="000000" w:fill="FABF8F"/>
            <w:noWrap/>
            <w:vAlign w:val="center"/>
            <w:hideMark/>
          </w:tcPr>
          <w:p w14:paraId="3A306BE3" w14:textId="77777777" w:rsidR="004D5640" w:rsidRPr="00EC04F4" w:rsidRDefault="004D5640">
            <w:pPr>
              <w:pStyle w:val="cuadroCabe"/>
              <w:jc w:val="right"/>
            </w:pPr>
            <w:r w:rsidRPr="00EC04F4">
              <w:t>1.311.938</w:t>
            </w:r>
          </w:p>
        </w:tc>
      </w:tr>
    </w:tbl>
    <w:p w14:paraId="5B312607" w14:textId="17A42405" w:rsidR="00582EA6" w:rsidRPr="00EC04F4" w:rsidRDefault="00883A26" w:rsidP="0078747A">
      <w:pPr>
        <w:autoSpaceDE w:val="0"/>
        <w:autoSpaceDN w:val="0"/>
        <w:adjustRightInd w:val="0"/>
        <w:spacing w:before="60"/>
        <w:jc w:val="both"/>
        <w:rPr>
          <w:rFonts w:ascii="Arial Narrow" w:hAnsi="Arial Narrow" w:cs="Calibri"/>
          <w:sz w:val="18"/>
          <w:szCs w:val="18"/>
        </w:rPr>
      </w:pPr>
      <w:r w:rsidRPr="00EC04F4">
        <w:rPr>
          <w:rFonts w:ascii="Arial Narrow" w:hAnsi="Arial Narrow" w:cs="Calibri"/>
          <w:sz w:val="20"/>
          <w:szCs w:val="20"/>
        </w:rPr>
        <w:t>*</w:t>
      </w:r>
      <w:r w:rsidRPr="00EC04F4">
        <w:rPr>
          <w:rFonts w:ascii="Arial Narrow" w:hAnsi="Arial Narrow" w:cs="Calibri"/>
          <w:sz w:val="18"/>
          <w:szCs w:val="18"/>
        </w:rPr>
        <w:t>Ejercicio no auditado</w:t>
      </w:r>
    </w:p>
    <w:p w14:paraId="0F069575" w14:textId="77777777" w:rsidR="00582EA6" w:rsidRPr="00EC04F4" w:rsidRDefault="00582EA6" w:rsidP="00582EA6">
      <w:pPr>
        <w:autoSpaceDE w:val="0"/>
        <w:autoSpaceDN w:val="0"/>
        <w:adjustRightInd w:val="0"/>
        <w:jc w:val="both"/>
        <w:rPr>
          <w:rFonts w:ascii="Arial Narrow" w:hAnsi="Arial Narrow" w:cs="Calibri"/>
          <w:sz w:val="18"/>
          <w:szCs w:val="18"/>
        </w:rPr>
      </w:pPr>
    </w:p>
    <w:tbl>
      <w:tblPr>
        <w:tblW w:w="5000" w:type="pct"/>
        <w:tblCellMar>
          <w:left w:w="70" w:type="dxa"/>
          <w:right w:w="70" w:type="dxa"/>
        </w:tblCellMar>
        <w:tblLook w:val="04A0" w:firstRow="1" w:lastRow="0" w:firstColumn="1" w:lastColumn="0" w:noHBand="0" w:noVBand="1"/>
      </w:tblPr>
      <w:tblGrid>
        <w:gridCol w:w="6238"/>
        <w:gridCol w:w="1132"/>
        <w:gridCol w:w="1419"/>
      </w:tblGrid>
      <w:tr w:rsidR="00883A26" w:rsidRPr="00EC04F4" w14:paraId="37758B74" w14:textId="77777777" w:rsidTr="00B86D51">
        <w:trPr>
          <w:trHeight w:val="255"/>
        </w:trPr>
        <w:tc>
          <w:tcPr>
            <w:tcW w:w="3549" w:type="pct"/>
            <w:tcBorders>
              <w:top w:val="single" w:sz="4" w:space="0" w:color="auto"/>
              <w:left w:val="nil"/>
              <w:bottom w:val="single" w:sz="4" w:space="0" w:color="auto"/>
              <w:right w:val="nil"/>
            </w:tcBorders>
            <w:shd w:val="clear" w:color="000000" w:fill="FABF8F"/>
            <w:noWrap/>
            <w:vAlign w:val="center"/>
            <w:hideMark/>
          </w:tcPr>
          <w:p w14:paraId="6BBD90DA" w14:textId="77777777" w:rsidR="00883A26" w:rsidRPr="00EC04F4" w:rsidRDefault="00883A26" w:rsidP="009F4C50">
            <w:pPr>
              <w:pStyle w:val="cuadroCabe"/>
            </w:pPr>
            <w:r w:rsidRPr="00EC04F4">
              <w:t>Descripción</w:t>
            </w:r>
          </w:p>
        </w:tc>
        <w:tc>
          <w:tcPr>
            <w:tcW w:w="644" w:type="pct"/>
            <w:tcBorders>
              <w:top w:val="single" w:sz="4" w:space="0" w:color="auto"/>
              <w:left w:val="nil"/>
              <w:bottom w:val="single" w:sz="4" w:space="0" w:color="auto"/>
              <w:right w:val="nil"/>
            </w:tcBorders>
            <w:shd w:val="clear" w:color="000000" w:fill="FABF8F"/>
            <w:noWrap/>
            <w:vAlign w:val="center"/>
            <w:hideMark/>
          </w:tcPr>
          <w:p w14:paraId="194BA4EF" w14:textId="77777777" w:rsidR="00883A26" w:rsidRPr="00EC04F4" w:rsidRDefault="00883A26" w:rsidP="009F4C50">
            <w:pPr>
              <w:pStyle w:val="cuadroCabe"/>
              <w:jc w:val="right"/>
            </w:pPr>
            <w:r w:rsidRPr="00EC04F4">
              <w:t>2022*</w:t>
            </w:r>
          </w:p>
        </w:tc>
        <w:tc>
          <w:tcPr>
            <w:tcW w:w="807" w:type="pct"/>
            <w:tcBorders>
              <w:top w:val="single" w:sz="4" w:space="0" w:color="auto"/>
              <w:left w:val="nil"/>
              <w:bottom w:val="single" w:sz="4" w:space="0" w:color="auto"/>
              <w:right w:val="nil"/>
            </w:tcBorders>
            <w:shd w:val="clear" w:color="000000" w:fill="FABF8F"/>
            <w:noWrap/>
            <w:vAlign w:val="center"/>
            <w:hideMark/>
          </w:tcPr>
          <w:p w14:paraId="399A5668" w14:textId="77777777" w:rsidR="00883A26" w:rsidRPr="00EC04F4" w:rsidRDefault="00883A26" w:rsidP="009F4C50">
            <w:pPr>
              <w:pStyle w:val="cuadroCabe"/>
              <w:jc w:val="right"/>
            </w:pPr>
            <w:r w:rsidRPr="00EC04F4">
              <w:t>2023</w:t>
            </w:r>
          </w:p>
        </w:tc>
      </w:tr>
      <w:tr w:rsidR="00883A26" w:rsidRPr="00EC04F4" w14:paraId="1917BF11" w14:textId="77777777" w:rsidTr="00B86D51">
        <w:trPr>
          <w:trHeight w:val="198"/>
        </w:trPr>
        <w:tc>
          <w:tcPr>
            <w:tcW w:w="3549" w:type="pct"/>
            <w:tcBorders>
              <w:top w:val="nil"/>
              <w:left w:val="nil"/>
              <w:bottom w:val="single" w:sz="2" w:space="0" w:color="auto"/>
              <w:right w:val="nil"/>
            </w:tcBorders>
            <w:noWrap/>
            <w:vAlign w:val="center"/>
            <w:hideMark/>
          </w:tcPr>
          <w:p w14:paraId="557A480F" w14:textId="77777777" w:rsidR="00883A26" w:rsidRPr="00EC04F4" w:rsidRDefault="00883A26">
            <w:pPr>
              <w:rPr>
                <w:rFonts w:ascii="Arial Narrow" w:hAnsi="Arial Narrow" w:cs="Calibri"/>
                <w:b/>
                <w:bCs/>
                <w:i/>
                <w:iCs/>
                <w:sz w:val="20"/>
                <w:szCs w:val="16"/>
              </w:rPr>
            </w:pPr>
            <w:r w:rsidRPr="00EC04F4">
              <w:rPr>
                <w:rFonts w:ascii="Arial Narrow" w:hAnsi="Arial Narrow" w:cs="Calibri"/>
                <w:b/>
                <w:bCs/>
                <w:i/>
                <w:iCs/>
                <w:sz w:val="20"/>
                <w:szCs w:val="16"/>
              </w:rPr>
              <w:t xml:space="preserve"> Fondos Propios</w:t>
            </w:r>
          </w:p>
        </w:tc>
        <w:tc>
          <w:tcPr>
            <w:tcW w:w="644" w:type="pct"/>
            <w:tcBorders>
              <w:top w:val="nil"/>
              <w:left w:val="nil"/>
              <w:bottom w:val="single" w:sz="2" w:space="0" w:color="auto"/>
              <w:right w:val="nil"/>
            </w:tcBorders>
            <w:noWrap/>
            <w:vAlign w:val="center"/>
            <w:hideMark/>
          </w:tcPr>
          <w:p w14:paraId="2157A7F1" w14:textId="77777777" w:rsidR="00883A26" w:rsidRPr="00EC04F4" w:rsidRDefault="00883A26">
            <w:pPr>
              <w:jc w:val="right"/>
              <w:rPr>
                <w:rFonts w:ascii="Arial Narrow" w:hAnsi="Arial Narrow" w:cs="Calibri"/>
                <w:b/>
                <w:bCs/>
                <w:i/>
                <w:iCs/>
                <w:sz w:val="20"/>
                <w:szCs w:val="16"/>
              </w:rPr>
            </w:pPr>
            <w:r w:rsidRPr="00EC04F4">
              <w:rPr>
                <w:rFonts w:ascii="Arial Narrow" w:hAnsi="Arial Narrow" w:cs="Calibri"/>
                <w:b/>
                <w:bCs/>
                <w:i/>
                <w:iCs/>
                <w:sz w:val="20"/>
                <w:szCs w:val="16"/>
              </w:rPr>
              <w:t>1.504.958</w:t>
            </w:r>
          </w:p>
        </w:tc>
        <w:tc>
          <w:tcPr>
            <w:tcW w:w="807" w:type="pct"/>
            <w:tcBorders>
              <w:top w:val="nil"/>
              <w:left w:val="nil"/>
              <w:bottom w:val="single" w:sz="2" w:space="0" w:color="auto"/>
              <w:right w:val="nil"/>
            </w:tcBorders>
            <w:noWrap/>
            <w:vAlign w:val="center"/>
            <w:hideMark/>
          </w:tcPr>
          <w:p w14:paraId="166AD319" w14:textId="77777777" w:rsidR="00883A26" w:rsidRPr="00EC04F4" w:rsidRDefault="00883A26">
            <w:pPr>
              <w:jc w:val="right"/>
              <w:rPr>
                <w:rFonts w:ascii="Arial Narrow" w:hAnsi="Arial Narrow" w:cs="Calibri"/>
                <w:b/>
                <w:bCs/>
                <w:i/>
                <w:iCs/>
                <w:sz w:val="20"/>
                <w:szCs w:val="16"/>
              </w:rPr>
            </w:pPr>
            <w:r w:rsidRPr="00EC04F4">
              <w:rPr>
                <w:rFonts w:ascii="Arial Narrow" w:hAnsi="Arial Narrow" w:cs="Calibri"/>
                <w:b/>
                <w:bCs/>
                <w:i/>
                <w:iCs/>
                <w:sz w:val="20"/>
                <w:szCs w:val="16"/>
              </w:rPr>
              <w:t>1.148.888</w:t>
            </w:r>
          </w:p>
        </w:tc>
      </w:tr>
      <w:tr w:rsidR="00883A26" w:rsidRPr="00EC04F4" w14:paraId="7D7772DE"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15F5906F" w14:textId="77777777" w:rsidR="00883A26" w:rsidRPr="00EC04F4" w:rsidRDefault="00883A26">
            <w:pPr>
              <w:rPr>
                <w:rFonts w:ascii="Arial Narrow" w:hAnsi="Arial Narrow" w:cs="Calibri"/>
                <w:sz w:val="20"/>
                <w:szCs w:val="16"/>
              </w:rPr>
            </w:pPr>
            <w:r w:rsidRPr="00EC04F4">
              <w:rPr>
                <w:rFonts w:ascii="Arial Narrow" w:hAnsi="Arial Narrow" w:cs="Calibri"/>
                <w:sz w:val="20"/>
                <w:szCs w:val="16"/>
              </w:rPr>
              <w:t>Patrimonio y Reservas</w:t>
            </w:r>
          </w:p>
        </w:tc>
        <w:tc>
          <w:tcPr>
            <w:tcW w:w="644" w:type="pct"/>
            <w:tcBorders>
              <w:top w:val="single" w:sz="2" w:space="0" w:color="auto"/>
              <w:left w:val="nil"/>
              <w:bottom w:val="single" w:sz="2" w:space="0" w:color="auto"/>
              <w:right w:val="nil"/>
            </w:tcBorders>
            <w:noWrap/>
            <w:vAlign w:val="center"/>
            <w:hideMark/>
          </w:tcPr>
          <w:p w14:paraId="099586A1"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1.601.522</w:t>
            </w:r>
          </w:p>
        </w:tc>
        <w:tc>
          <w:tcPr>
            <w:tcW w:w="807" w:type="pct"/>
            <w:tcBorders>
              <w:top w:val="single" w:sz="2" w:space="0" w:color="auto"/>
              <w:left w:val="nil"/>
              <w:bottom w:val="single" w:sz="2" w:space="0" w:color="auto"/>
              <w:right w:val="nil"/>
            </w:tcBorders>
            <w:noWrap/>
            <w:vAlign w:val="center"/>
            <w:hideMark/>
          </w:tcPr>
          <w:p w14:paraId="30551BB8"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1.073.373</w:t>
            </w:r>
          </w:p>
        </w:tc>
      </w:tr>
      <w:tr w:rsidR="00883A26" w:rsidRPr="00EC04F4" w14:paraId="6122A19B"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484C5846" w14:textId="77777777" w:rsidR="00883A26" w:rsidRPr="00EC04F4" w:rsidRDefault="00883A26">
            <w:pPr>
              <w:rPr>
                <w:rFonts w:ascii="Arial Narrow" w:hAnsi="Arial Narrow" w:cs="Calibri"/>
                <w:sz w:val="20"/>
                <w:szCs w:val="16"/>
              </w:rPr>
            </w:pPr>
            <w:r w:rsidRPr="00EC04F4">
              <w:rPr>
                <w:rFonts w:ascii="Arial Narrow" w:hAnsi="Arial Narrow" w:cs="Calibri"/>
                <w:sz w:val="20"/>
                <w:szCs w:val="16"/>
              </w:rPr>
              <w:t>Bienes y Derechos entregados</w:t>
            </w:r>
          </w:p>
        </w:tc>
        <w:tc>
          <w:tcPr>
            <w:tcW w:w="644" w:type="pct"/>
            <w:tcBorders>
              <w:top w:val="single" w:sz="2" w:space="0" w:color="auto"/>
              <w:left w:val="nil"/>
              <w:bottom w:val="single" w:sz="2" w:space="0" w:color="auto"/>
              <w:right w:val="nil"/>
            </w:tcBorders>
            <w:noWrap/>
            <w:vAlign w:val="center"/>
            <w:hideMark/>
          </w:tcPr>
          <w:p w14:paraId="3F941064"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0</w:t>
            </w:r>
          </w:p>
        </w:tc>
        <w:tc>
          <w:tcPr>
            <w:tcW w:w="807" w:type="pct"/>
            <w:tcBorders>
              <w:top w:val="single" w:sz="2" w:space="0" w:color="auto"/>
              <w:left w:val="nil"/>
              <w:bottom w:val="single" w:sz="2" w:space="0" w:color="auto"/>
              <w:right w:val="nil"/>
            </w:tcBorders>
            <w:noWrap/>
            <w:vAlign w:val="center"/>
            <w:hideMark/>
          </w:tcPr>
          <w:p w14:paraId="46400BC5"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0</w:t>
            </w:r>
          </w:p>
        </w:tc>
      </w:tr>
      <w:tr w:rsidR="00883A26" w:rsidRPr="00EC04F4" w14:paraId="230E4848"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75A8F8AC" w14:textId="77777777" w:rsidR="00883A26" w:rsidRPr="00EC04F4" w:rsidRDefault="00883A26">
            <w:pPr>
              <w:rPr>
                <w:rFonts w:ascii="Arial Narrow" w:hAnsi="Arial Narrow" w:cs="Calibri"/>
                <w:sz w:val="20"/>
                <w:szCs w:val="16"/>
              </w:rPr>
            </w:pPr>
            <w:r w:rsidRPr="00EC04F4">
              <w:rPr>
                <w:rFonts w:ascii="Arial Narrow" w:hAnsi="Arial Narrow" w:cs="Calibri"/>
                <w:sz w:val="20"/>
                <w:szCs w:val="16"/>
              </w:rPr>
              <w:t>Resultado Económico del Ejercicio</w:t>
            </w:r>
          </w:p>
        </w:tc>
        <w:tc>
          <w:tcPr>
            <w:tcW w:w="644" w:type="pct"/>
            <w:tcBorders>
              <w:top w:val="single" w:sz="2" w:space="0" w:color="auto"/>
              <w:left w:val="nil"/>
              <w:bottom w:val="single" w:sz="2" w:space="0" w:color="auto"/>
              <w:right w:val="nil"/>
            </w:tcBorders>
            <w:noWrap/>
            <w:vAlign w:val="center"/>
            <w:hideMark/>
          </w:tcPr>
          <w:p w14:paraId="792A4449"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-96.564</w:t>
            </w:r>
          </w:p>
        </w:tc>
        <w:tc>
          <w:tcPr>
            <w:tcW w:w="807" w:type="pct"/>
            <w:tcBorders>
              <w:top w:val="single" w:sz="2" w:space="0" w:color="auto"/>
              <w:left w:val="nil"/>
              <w:bottom w:val="single" w:sz="2" w:space="0" w:color="auto"/>
              <w:right w:val="nil"/>
            </w:tcBorders>
            <w:noWrap/>
            <w:vAlign w:val="center"/>
            <w:hideMark/>
          </w:tcPr>
          <w:p w14:paraId="2C6E80DC"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75.515</w:t>
            </w:r>
          </w:p>
        </w:tc>
      </w:tr>
      <w:tr w:rsidR="00883A26" w:rsidRPr="00EC04F4" w14:paraId="7852FF05"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3BDA6C01" w14:textId="77777777" w:rsidR="00883A26" w:rsidRPr="00EC04F4" w:rsidRDefault="00883A26">
            <w:pPr>
              <w:rPr>
                <w:rFonts w:ascii="Arial Narrow" w:hAnsi="Arial Narrow" w:cs="Calibri"/>
                <w:b/>
                <w:bCs/>
                <w:i/>
                <w:iCs/>
                <w:sz w:val="20"/>
                <w:szCs w:val="16"/>
              </w:rPr>
            </w:pPr>
            <w:r w:rsidRPr="00EC04F4">
              <w:rPr>
                <w:rFonts w:ascii="Arial Narrow" w:hAnsi="Arial Narrow" w:cs="Calibri"/>
                <w:b/>
                <w:bCs/>
                <w:i/>
                <w:iCs/>
                <w:sz w:val="20"/>
                <w:szCs w:val="16"/>
              </w:rPr>
              <w:t>Deudas a largo plazo</w:t>
            </w:r>
          </w:p>
        </w:tc>
        <w:tc>
          <w:tcPr>
            <w:tcW w:w="644" w:type="pct"/>
            <w:tcBorders>
              <w:top w:val="single" w:sz="2" w:space="0" w:color="auto"/>
              <w:left w:val="nil"/>
              <w:bottom w:val="single" w:sz="2" w:space="0" w:color="auto"/>
              <w:right w:val="nil"/>
            </w:tcBorders>
            <w:noWrap/>
            <w:vAlign w:val="center"/>
            <w:hideMark/>
          </w:tcPr>
          <w:p w14:paraId="2F0F1294" w14:textId="77777777" w:rsidR="00883A26" w:rsidRPr="00EC04F4" w:rsidRDefault="00883A26">
            <w:pPr>
              <w:jc w:val="right"/>
              <w:rPr>
                <w:rFonts w:ascii="Arial Narrow" w:hAnsi="Arial Narrow" w:cs="Calibri"/>
                <w:b/>
                <w:bCs/>
                <w:i/>
                <w:iCs/>
                <w:sz w:val="20"/>
                <w:szCs w:val="16"/>
              </w:rPr>
            </w:pPr>
            <w:r w:rsidRPr="00EC04F4">
              <w:rPr>
                <w:rFonts w:ascii="Arial Narrow" w:hAnsi="Arial Narrow" w:cs="Calibri"/>
                <w:b/>
                <w:bCs/>
                <w:i/>
                <w:iCs/>
                <w:sz w:val="20"/>
                <w:szCs w:val="16"/>
              </w:rPr>
              <w:t>127.254</w:t>
            </w:r>
          </w:p>
        </w:tc>
        <w:tc>
          <w:tcPr>
            <w:tcW w:w="807" w:type="pct"/>
            <w:tcBorders>
              <w:top w:val="single" w:sz="2" w:space="0" w:color="auto"/>
              <w:left w:val="nil"/>
              <w:bottom w:val="single" w:sz="2" w:space="0" w:color="auto"/>
              <w:right w:val="nil"/>
            </w:tcBorders>
            <w:noWrap/>
            <w:vAlign w:val="center"/>
            <w:hideMark/>
          </w:tcPr>
          <w:p w14:paraId="34BD7C8E" w14:textId="77777777" w:rsidR="00883A26" w:rsidRPr="00EC04F4" w:rsidRDefault="00883A26">
            <w:pPr>
              <w:jc w:val="right"/>
              <w:rPr>
                <w:rFonts w:ascii="Arial Narrow" w:hAnsi="Arial Narrow" w:cs="Calibri"/>
                <w:b/>
                <w:bCs/>
                <w:i/>
                <w:iCs/>
                <w:sz w:val="20"/>
                <w:szCs w:val="16"/>
              </w:rPr>
            </w:pPr>
            <w:r w:rsidRPr="00EC04F4">
              <w:rPr>
                <w:rFonts w:ascii="Arial Narrow" w:hAnsi="Arial Narrow" w:cs="Calibri"/>
                <w:b/>
                <w:bCs/>
                <w:i/>
                <w:iCs/>
                <w:sz w:val="20"/>
                <w:szCs w:val="16"/>
              </w:rPr>
              <w:t>95.192</w:t>
            </w:r>
          </w:p>
        </w:tc>
      </w:tr>
      <w:tr w:rsidR="00883A26" w:rsidRPr="00EC04F4" w14:paraId="71B648C7"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030B082C" w14:textId="77777777" w:rsidR="00883A26" w:rsidRPr="00EC04F4" w:rsidRDefault="00883A26">
            <w:pPr>
              <w:rPr>
                <w:rFonts w:ascii="Arial Narrow" w:hAnsi="Arial Narrow" w:cs="Calibri"/>
                <w:sz w:val="20"/>
                <w:szCs w:val="16"/>
              </w:rPr>
            </w:pPr>
            <w:r w:rsidRPr="00EC04F4">
              <w:rPr>
                <w:rFonts w:ascii="Arial Narrow" w:hAnsi="Arial Narrow" w:cs="Calibri"/>
                <w:sz w:val="20"/>
                <w:szCs w:val="16"/>
              </w:rPr>
              <w:t>Empréstitos, préstamos y finanzas y depósitos recibidos</w:t>
            </w:r>
          </w:p>
        </w:tc>
        <w:tc>
          <w:tcPr>
            <w:tcW w:w="644" w:type="pct"/>
            <w:tcBorders>
              <w:top w:val="single" w:sz="2" w:space="0" w:color="auto"/>
              <w:left w:val="nil"/>
              <w:bottom w:val="single" w:sz="2" w:space="0" w:color="auto"/>
              <w:right w:val="nil"/>
            </w:tcBorders>
            <w:noWrap/>
            <w:vAlign w:val="center"/>
            <w:hideMark/>
          </w:tcPr>
          <w:p w14:paraId="2896910E"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127.254</w:t>
            </w:r>
          </w:p>
        </w:tc>
        <w:tc>
          <w:tcPr>
            <w:tcW w:w="807" w:type="pct"/>
            <w:tcBorders>
              <w:top w:val="single" w:sz="2" w:space="0" w:color="auto"/>
              <w:left w:val="nil"/>
              <w:bottom w:val="single" w:sz="2" w:space="0" w:color="auto"/>
              <w:right w:val="nil"/>
            </w:tcBorders>
            <w:noWrap/>
            <w:vAlign w:val="center"/>
            <w:hideMark/>
          </w:tcPr>
          <w:p w14:paraId="7EFA1076"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95.192</w:t>
            </w:r>
          </w:p>
        </w:tc>
      </w:tr>
      <w:tr w:rsidR="00883A26" w:rsidRPr="00EC04F4" w14:paraId="63ACDC5D"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635C87FA" w14:textId="77777777" w:rsidR="00883A26" w:rsidRPr="00EC04F4" w:rsidRDefault="00883A26">
            <w:pPr>
              <w:rPr>
                <w:rFonts w:ascii="Arial Narrow" w:hAnsi="Arial Narrow" w:cs="Calibri"/>
                <w:b/>
                <w:bCs/>
                <w:i/>
                <w:iCs/>
                <w:sz w:val="20"/>
                <w:szCs w:val="16"/>
              </w:rPr>
            </w:pPr>
            <w:r w:rsidRPr="00EC04F4">
              <w:rPr>
                <w:rFonts w:ascii="Arial Narrow" w:hAnsi="Arial Narrow" w:cs="Calibri"/>
                <w:b/>
                <w:bCs/>
                <w:i/>
                <w:iCs/>
                <w:sz w:val="20"/>
                <w:szCs w:val="16"/>
              </w:rPr>
              <w:t>Deudas a corto plazo</w:t>
            </w:r>
          </w:p>
        </w:tc>
        <w:tc>
          <w:tcPr>
            <w:tcW w:w="644" w:type="pct"/>
            <w:tcBorders>
              <w:top w:val="single" w:sz="2" w:space="0" w:color="auto"/>
              <w:left w:val="nil"/>
              <w:bottom w:val="single" w:sz="2" w:space="0" w:color="auto"/>
              <w:right w:val="nil"/>
            </w:tcBorders>
            <w:noWrap/>
            <w:vAlign w:val="center"/>
            <w:hideMark/>
          </w:tcPr>
          <w:p w14:paraId="12BD7672" w14:textId="77777777" w:rsidR="00883A26" w:rsidRPr="00EC04F4" w:rsidRDefault="00883A26">
            <w:pPr>
              <w:jc w:val="right"/>
              <w:rPr>
                <w:rFonts w:ascii="Arial Narrow" w:hAnsi="Arial Narrow" w:cs="Calibri"/>
                <w:b/>
                <w:bCs/>
                <w:i/>
                <w:iCs/>
                <w:sz w:val="20"/>
                <w:szCs w:val="16"/>
              </w:rPr>
            </w:pPr>
            <w:r w:rsidRPr="00EC04F4">
              <w:rPr>
                <w:rFonts w:ascii="Arial Narrow" w:hAnsi="Arial Narrow" w:cs="Calibri"/>
                <w:b/>
                <w:bCs/>
                <w:i/>
                <w:iCs/>
                <w:sz w:val="20"/>
                <w:szCs w:val="16"/>
              </w:rPr>
              <w:t>53.709</w:t>
            </w:r>
          </w:p>
        </w:tc>
        <w:tc>
          <w:tcPr>
            <w:tcW w:w="807" w:type="pct"/>
            <w:tcBorders>
              <w:top w:val="single" w:sz="2" w:space="0" w:color="auto"/>
              <w:left w:val="nil"/>
              <w:bottom w:val="single" w:sz="2" w:space="0" w:color="auto"/>
              <w:right w:val="nil"/>
            </w:tcBorders>
            <w:noWrap/>
            <w:vAlign w:val="center"/>
            <w:hideMark/>
          </w:tcPr>
          <w:p w14:paraId="64B47F00" w14:textId="77777777" w:rsidR="00883A26" w:rsidRPr="00EC04F4" w:rsidRDefault="00883A26">
            <w:pPr>
              <w:jc w:val="right"/>
              <w:rPr>
                <w:rFonts w:ascii="Arial Narrow" w:hAnsi="Arial Narrow" w:cs="Calibri"/>
                <w:b/>
                <w:bCs/>
                <w:i/>
                <w:iCs/>
                <w:sz w:val="20"/>
                <w:szCs w:val="16"/>
              </w:rPr>
            </w:pPr>
            <w:r w:rsidRPr="00EC04F4">
              <w:rPr>
                <w:rFonts w:ascii="Arial Narrow" w:hAnsi="Arial Narrow" w:cs="Calibri"/>
                <w:b/>
                <w:bCs/>
                <w:i/>
                <w:iCs/>
                <w:sz w:val="20"/>
                <w:szCs w:val="16"/>
              </w:rPr>
              <w:t>67.857</w:t>
            </w:r>
          </w:p>
        </w:tc>
      </w:tr>
      <w:tr w:rsidR="00883A26" w:rsidRPr="00EC04F4" w14:paraId="7BFA243A" w14:textId="77777777" w:rsidTr="00B86D51">
        <w:trPr>
          <w:trHeight w:val="198"/>
        </w:trPr>
        <w:tc>
          <w:tcPr>
            <w:tcW w:w="3549" w:type="pct"/>
            <w:tcBorders>
              <w:top w:val="single" w:sz="2" w:space="0" w:color="auto"/>
              <w:left w:val="nil"/>
              <w:bottom w:val="single" w:sz="2" w:space="0" w:color="auto"/>
              <w:right w:val="nil"/>
            </w:tcBorders>
            <w:noWrap/>
            <w:vAlign w:val="center"/>
            <w:hideMark/>
          </w:tcPr>
          <w:p w14:paraId="756CACD3" w14:textId="77777777" w:rsidR="00883A26" w:rsidRPr="00EC04F4" w:rsidRDefault="00883A26">
            <w:pPr>
              <w:rPr>
                <w:rFonts w:ascii="Arial Narrow" w:hAnsi="Arial Narrow" w:cs="Calibri"/>
                <w:sz w:val="20"/>
                <w:szCs w:val="16"/>
              </w:rPr>
            </w:pPr>
            <w:r w:rsidRPr="00EC04F4">
              <w:rPr>
                <w:rFonts w:ascii="Arial Narrow" w:hAnsi="Arial Narrow" w:cs="Calibri"/>
                <w:sz w:val="20"/>
                <w:szCs w:val="16"/>
              </w:rPr>
              <w:t>Acreedores de Presupuestos Cerrados y Extrapresupuestarios</w:t>
            </w:r>
          </w:p>
        </w:tc>
        <w:tc>
          <w:tcPr>
            <w:tcW w:w="644" w:type="pct"/>
            <w:tcBorders>
              <w:top w:val="single" w:sz="2" w:space="0" w:color="auto"/>
              <w:left w:val="nil"/>
              <w:bottom w:val="single" w:sz="2" w:space="0" w:color="auto"/>
              <w:right w:val="nil"/>
            </w:tcBorders>
            <w:noWrap/>
            <w:vAlign w:val="center"/>
            <w:hideMark/>
          </w:tcPr>
          <w:p w14:paraId="7041842C"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41.068</w:t>
            </w:r>
          </w:p>
        </w:tc>
        <w:tc>
          <w:tcPr>
            <w:tcW w:w="807" w:type="pct"/>
            <w:tcBorders>
              <w:top w:val="single" w:sz="2" w:space="0" w:color="auto"/>
              <w:left w:val="nil"/>
              <w:bottom w:val="single" w:sz="2" w:space="0" w:color="auto"/>
              <w:right w:val="nil"/>
            </w:tcBorders>
            <w:noWrap/>
            <w:vAlign w:val="center"/>
            <w:hideMark/>
          </w:tcPr>
          <w:p w14:paraId="5F06D18C"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52.531</w:t>
            </w:r>
          </w:p>
        </w:tc>
      </w:tr>
      <w:tr w:rsidR="00883A26" w:rsidRPr="00EC04F4" w14:paraId="7DE6674A" w14:textId="77777777" w:rsidTr="00B86D51">
        <w:trPr>
          <w:trHeight w:val="198"/>
        </w:trPr>
        <w:tc>
          <w:tcPr>
            <w:tcW w:w="3549" w:type="pct"/>
            <w:tcBorders>
              <w:top w:val="single" w:sz="2" w:space="0" w:color="auto"/>
              <w:left w:val="nil"/>
              <w:bottom w:val="single" w:sz="4" w:space="0" w:color="auto"/>
              <w:right w:val="nil"/>
            </w:tcBorders>
            <w:noWrap/>
            <w:vAlign w:val="center"/>
            <w:hideMark/>
          </w:tcPr>
          <w:p w14:paraId="15FC4857" w14:textId="77777777" w:rsidR="00883A26" w:rsidRPr="00EC04F4" w:rsidRDefault="00883A26">
            <w:pPr>
              <w:rPr>
                <w:rFonts w:ascii="Arial Narrow" w:hAnsi="Arial Narrow" w:cs="Calibri"/>
                <w:sz w:val="20"/>
                <w:szCs w:val="16"/>
              </w:rPr>
            </w:pPr>
            <w:r w:rsidRPr="00EC04F4">
              <w:rPr>
                <w:rFonts w:ascii="Arial Narrow" w:hAnsi="Arial Narrow" w:cs="Calibri"/>
                <w:sz w:val="20"/>
                <w:szCs w:val="16"/>
              </w:rPr>
              <w:t>Acreedores del Presupuesto</w:t>
            </w:r>
          </w:p>
        </w:tc>
        <w:tc>
          <w:tcPr>
            <w:tcW w:w="644" w:type="pct"/>
            <w:tcBorders>
              <w:top w:val="single" w:sz="2" w:space="0" w:color="auto"/>
              <w:left w:val="nil"/>
              <w:bottom w:val="single" w:sz="4" w:space="0" w:color="auto"/>
              <w:right w:val="nil"/>
            </w:tcBorders>
            <w:noWrap/>
            <w:vAlign w:val="center"/>
            <w:hideMark/>
          </w:tcPr>
          <w:p w14:paraId="1D93C2DC"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12.641</w:t>
            </w:r>
          </w:p>
        </w:tc>
        <w:tc>
          <w:tcPr>
            <w:tcW w:w="807" w:type="pct"/>
            <w:tcBorders>
              <w:top w:val="single" w:sz="2" w:space="0" w:color="auto"/>
              <w:left w:val="nil"/>
              <w:bottom w:val="single" w:sz="4" w:space="0" w:color="auto"/>
              <w:right w:val="nil"/>
            </w:tcBorders>
            <w:noWrap/>
            <w:vAlign w:val="center"/>
            <w:hideMark/>
          </w:tcPr>
          <w:p w14:paraId="7716E896" w14:textId="77777777" w:rsidR="00883A26" w:rsidRPr="00EC04F4" w:rsidRDefault="00883A26">
            <w:pPr>
              <w:jc w:val="right"/>
              <w:rPr>
                <w:rFonts w:ascii="Arial Narrow" w:hAnsi="Arial Narrow" w:cs="Calibri"/>
                <w:sz w:val="20"/>
                <w:szCs w:val="16"/>
              </w:rPr>
            </w:pPr>
            <w:r w:rsidRPr="00EC04F4">
              <w:rPr>
                <w:rFonts w:ascii="Arial Narrow" w:hAnsi="Arial Narrow" w:cs="Calibri"/>
                <w:sz w:val="20"/>
                <w:szCs w:val="16"/>
              </w:rPr>
              <w:t>15.326</w:t>
            </w:r>
          </w:p>
        </w:tc>
      </w:tr>
      <w:tr w:rsidR="00883A26" w:rsidRPr="00EC04F4" w14:paraId="051AB38E" w14:textId="77777777" w:rsidTr="00B86D51">
        <w:trPr>
          <w:trHeight w:val="198"/>
        </w:trPr>
        <w:tc>
          <w:tcPr>
            <w:tcW w:w="3549" w:type="pct"/>
            <w:tcBorders>
              <w:top w:val="nil"/>
              <w:left w:val="nil"/>
              <w:bottom w:val="single" w:sz="4" w:space="0" w:color="auto"/>
              <w:right w:val="nil"/>
            </w:tcBorders>
            <w:shd w:val="clear" w:color="000000" w:fill="FABF8F"/>
            <w:noWrap/>
            <w:vAlign w:val="center"/>
            <w:hideMark/>
          </w:tcPr>
          <w:p w14:paraId="5629BF8F" w14:textId="77777777" w:rsidR="00883A26" w:rsidRPr="00EC04F4" w:rsidRDefault="00883A26">
            <w:pPr>
              <w:rPr>
                <w:rFonts w:ascii="Arial" w:hAnsi="Arial" w:cs="Arial"/>
                <w:sz w:val="18"/>
                <w:szCs w:val="18"/>
              </w:rPr>
            </w:pPr>
            <w:proofErr w:type="gramStart"/>
            <w:r w:rsidRPr="00EC04F4">
              <w:rPr>
                <w:rFonts w:ascii="Arial" w:hAnsi="Arial" w:cs="Arial"/>
                <w:sz w:val="18"/>
                <w:szCs w:val="18"/>
              </w:rPr>
              <w:t>Total</w:t>
            </w:r>
            <w:proofErr w:type="gramEnd"/>
            <w:r w:rsidRPr="00EC04F4">
              <w:rPr>
                <w:rFonts w:ascii="Arial" w:hAnsi="Arial" w:cs="Arial"/>
                <w:sz w:val="18"/>
                <w:szCs w:val="18"/>
              </w:rPr>
              <w:t xml:space="preserve"> Pasivo</w:t>
            </w:r>
          </w:p>
        </w:tc>
        <w:tc>
          <w:tcPr>
            <w:tcW w:w="644" w:type="pct"/>
            <w:tcBorders>
              <w:top w:val="nil"/>
              <w:left w:val="nil"/>
              <w:bottom w:val="single" w:sz="4" w:space="0" w:color="auto"/>
              <w:right w:val="nil"/>
            </w:tcBorders>
            <w:shd w:val="clear" w:color="000000" w:fill="FABF8F"/>
            <w:noWrap/>
            <w:vAlign w:val="center"/>
            <w:hideMark/>
          </w:tcPr>
          <w:p w14:paraId="20347853" w14:textId="77777777" w:rsidR="00883A26" w:rsidRPr="00EC04F4" w:rsidRDefault="00883A26" w:rsidP="009F4C50">
            <w:pPr>
              <w:jc w:val="right"/>
              <w:rPr>
                <w:rFonts w:ascii="Arial" w:hAnsi="Arial" w:cs="Arial"/>
                <w:sz w:val="18"/>
                <w:szCs w:val="18"/>
              </w:rPr>
            </w:pPr>
            <w:r w:rsidRPr="00EC04F4">
              <w:rPr>
                <w:rFonts w:ascii="Arial" w:hAnsi="Arial" w:cs="Arial"/>
                <w:sz w:val="18"/>
                <w:szCs w:val="18"/>
              </w:rPr>
              <w:t>1.685.922</w:t>
            </w:r>
          </w:p>
        </w:tc>
        <w:tc>
          <w:tcPr>
            <w:tcW w:w="807" w:type="pct"/>
            <w:tcBorders>
              <w:top w:val="nil"/>
              <w:left w:val="nil"/>
              <w:bottom w:val="single" w:sz="4" w:space="0" w:color="auto"/>
              <w:right w:val="nil"/>
            </w:tcBorders>
            <w:shd w:val="clear" w:color="000000" w:fill="FABF8F"/>
            <w:noWrap/>
            <w:vAlign w:val="center"/>
            <w:hideMark/>
          </w:tcPr>
          <w:p w14:paraId="385DF403" w14:textId="77777777" w:rsidR="00883A26" w:rsidRPr="00EC04F4" w:rsidRDefault="00883A26" w:rsidP="009F4C50">
            <w:pPr>
              <w:jc w:val="right"/>
              <w:rPr>
                <w:rFonts w:ascii="Arial" w:hAnsi="Arial" w:cs="Arial"/>
                <w:sz w:val="18"/>
                <w:szCs w:val="18"/>
              </w:rPr>
            </w:pPr>
            <w:r w:rsidRPr="00EC04F4">
              <w:rPr>
                <w:rFonts w:ascii="Arial" w:hAnsi="Arial" w:cs="Arial"/>
                <w:sz w:val="18"/>
                <w:szCs w:val="18"/>
              </w:rPr>
              <w:t>1.311.938</w:t>
            </w:r>
          </w:p>
        </w:tc>
      </w:tr>
    </w:tbl>
    <w:p w14:paraId="7B900D19" w14:textId="77777777" w:rsidR="00883A26" w:rsidRPr="00EC04F4" w:rsidRDefault="00883A26" w:rsidP="0078747A">
      <w:pPr>
        <w:pStyle w:val="cuadroCabe"/>
        <w:keepLines w:val="0"/>
        <w:autoSpaceDE w:val="0"/>
        <w:autoSpaceDN w:val="0"/>
        <w:adjustRightInd w:val="0"/>
        <w:spacing w:before="60"/>
        <w:rPr>
          <w:szCs w:val="18"/>
        </w:rPr>
      </w:pPr>
      <w:r w:rsidRPr="00EC04F4">
        <w:rPr>
          <w:szCs w:val="18"/>
        </w:rPr>
        <w:t>*</w:t>
      </w:r>
      <w:r w:rsidRPr="00EC04F4">
        <w:rPr>
          <w:rFonts w:ascii="Arial Narrow" w:hAnsi="Arial Narrow"/>
          <w:szCs w:val="18"/>
        </w:rPr>
        <w:t>Ejercicio no auditado</w:t>
      </w:r>
    </w:p>
    <w:bookmarkEnd w:id="5"/>
    <w:bookmarkEnd w:id="6"/>
    <w:p w14:paraId="057A0EA7" w14:textId="1F8DC011" w:rsidR="00DB3657" w:rsidRPr="00EC04F4" w:rsidRDefault="0084601E" w:rsidP="00464A1F">
      <w:pPr>
        <w:pStyle w:val="atitulo3"/>
        <w:rPr>
          <w:color w:val="auto"/>
        </w:rPr>
      </w:pPr>
      <w:r w:rsidRPr="00EC04F4">
        <w:rPr>
          <w:color w:val="auto"/>
          <w:sz w:val="18"/>
          <w:szCs w:val="18"/>
        </w:rPr>
        <w:br w:type="page"/>
      </w:r>
      <w:r w:rsidR="68971ECA" w:rsidRPr="00EC04F4">
        <w:rPr>
          <w:color w:val="auto"/>
        </w:rPr>
        <w:lastRenderedPageBreak/>
        <w:t>Resultado económico del ejercicio 2023</w:t>
      </w:r>
      <w:r w:rsidR="00DE68C9" w:rsidRPr="00EC04F4">
        <w:rPr>
          <w:rStyle w:val="Refdenotaalpie"/>
          <w:color w:val="auto"/>
        </w:rPr>
        <w:footnoteReference w:id="7"/>
      </w:r>
    </w:p>
    <w:p w14:paraId="4D3559C2" w14:textId="77777777" w:rsidR="00745DFC" w:rsidRPr="00EC04F4" w:rsidRDefault="00745DFC" w:rsidP="00A840DF">
      <w:pPr>
        <w:tabs>
          <w:tab w:val="center" w:pos="2835"/>
          <w:tab w:val="center" w:pos="3969"/>
          <w:tab w:val="center" w:pos="5103"/>
          <w:tab w:val="center" w:pos="6237"/>
          <w:tab w:val="center" w:pos="7371"/>
        </w:tabs>
        <w:spacing w:after="240"/>
        <w:jc w:val="center"/>
        <w:rPr>
          <w:rFonts w:ascii="Arial" w:hAnsi="Arial" w:cs="Arial"/>
          <w:spacing w:val="6"/>
          <w:sz w:val="26"/>
        </w:rPr>
      </w:pPr>
      <w:r w:rsidRPr="00EC04F4">
        <w:rPr>
          <w:rFonts w:ascii="Arial" w:hAnsi="Arial" w:cs="Arial"/>
          <w:szCs w:val="20"/>
        </w:rPr>
        <w:t>Debe</w:t>
      </w:r>
    </w:p>
    <w:tbl>
      <w:tblPr>
        <w:tblW w:w="5000" w:type="pct"/>
        <w:tblCellMar>
          <w:left w:w="70" w:type="dxa"/>
          <w:right w:w="70" w:type="dxa"/>
        </w:tblCellMar>
        <w:tblLook w:val="04A0" w:firstRow="1" w:lastRow="0" w:firstColumn="1" w:lastColumn="0" w:noHBand="0" w:noVBand="1"/>
      </w:tblPr>
      <w:tblGrid>
        <w:gridCol w:w="556"/>
        <w:gridCol w:w="6035"/>
        <w:gridCol w:w="1099"/>
        <w:gridCol w:w="1099"/>
      </w:tblGrid>
      <w:tr w:rsidR="00745DFC" w:rsidRPr="00EC04F4" w14:paraId="1D4F38E8" w14:textId="77777777" w:rsidTr="002753BA">
        <w:trPr>
          <w:trHeight w:val="255"/>
        </w:trPr>
        <w:tc>
          <w:tcPr>
            <w:tcW w:w="317" w:type="pct"/>
            <w:tcBorders>
              <w:top w:val="single" w:sz="4" w:space="0" w:color="auto"/>
              <w:left w:val="nil"/>
              <w:bottom w:val="single" w:sz="4" w:space="0" w:color="auto"/>
              <w:right w:val="nil"/>
            </w:tcBorders>
            <w:shd w:val="clear" w:color="000000" w:fill="FABF8F"/>
            <w:noWrap/>
            <w:vAlign w:val="center"/>
            <w:hideMark/>
          </w:tcPr>
          <w:p w14:paraId="10EF996B" w14:textId="77777777" w:rsidR="00745DFC" w:rsidRPr="00EC04F4" w:rsidRDefault="00745DFC" w:rsidP="006F2E27">
            <w:pPr>
              <w:pStyle w:val="cuadroCabe"/>
            </w:pPr>
            <w:r w:rsidRPr="00EC04F4">
              <w:t> </w:t>
            </w:r>
          </w:p>
        </w:tc>
        <w:tc>
          <w:tcPr>
            <w:tcW w:w="3433" w:type="pct"/>
            <w:tcBorders>
              <w:top w:val="single" w:sz="4" w:space="0" w:color="auto"/>
              <w:left w:val="nil"/>
              <w:bottom w:val="single" w:sz="4" w:space="0" w:color="auto"/>
              <w:right w:val="nil"/>
            </w:tcBorders>
            <w:shd w:val="clear" w:color="000000" w:fill="FABF8F"/>
            <w:noWrap/>
            <w:vAlign w:val="center"/>
            <w:hideMark/>
          </w:tcPr>
          <w:p w14:paraId="0B408553" w14:textId="77777777" w:rsidR="00745DFC" w:rsidRPr="00EC04F4" w:rsidRDefault="00745DFC" w:rsidP="006F2E27">
            <w:pPr>
              <w:pStyle w:val="cuadroCabe"/>
            </w:pPr>
            <w:r w:rsidRPr="00EC04F4">
              <w:t>Debe - Descripción</w:t>
            </w:r>
          </w:p>
        </w:tc>
        <w:tc>
          <w:tcPr>
            <w:tcW w:w="625" w:type="pct"/>
            <w:tcBorders>
              <w:top w:val="single" w:sz="4" w:space="0" w:color="auto"/>
              <w:left w:val="nil"/>
              <w:bottom w:val="single" w:sz="4" w:space="0" w:color="auto"/>
              <w:right w:val="nil"/>
            </w:tcBorders>
            <w:shd w:val="clear" w:color="000000" w:fill="FABF8F"/>
            <w:noWrap/>
            <w:vAlign w:val="center"/>
            <w:hideMark/>
          </w:tcPr>
          <w:p w14:paraId="76228305" w14:textId="77777777" w:rsidR="00745DFC" w:rsidRPr="00EC04F4" w:rsidRDefault="00745DFC" w:rsidP="009F4C50">
            <w:pPr>
              <w:pStyle w:val="cuadroCabe"/>
              <w:jc w:val="right"/>
            </w:pPr>
            <w:r w:rsidRPr="00EC04F4">
              <w:t>2022*</w:t>
            </w:r>
          </w:p>
        </w:tc>
        <w:tc>
          <w:tcPr>
            <w:tcW w:w="625" w:type="pct"/>
            <w:tcBorders>
              <w:top w:val="single" w:sz="4" w:space="0" w:color="auto"/>
              <w:left w:val="nil"/>
              <w:bottom w:val="single" w:sz="4" w:space="0" w:color="auto"/>
              <w:right w:val="nil"/>
            </w:tcBorders>
            <w:shd w:val="clear" w:color="000000" w:fill="FABF8F"/>
            <w:noWrap/>
            <w:vAlign w:val="center"/>
            <w:hideMark/>
          </w:tcPr>
          <w:p w14:paraId="4CA538D7" w14:textId="77777777" w:rsidR="00745DFC" w:rsidRPr="00EC04F4" w:rsidRDefault="00745DFC" w:rsidP="009F4C50">
            <w:pPr>
              <w:pStyle w:val="cuadroCabe"/>
              <w:jc w:val="right"/>
            </w:pPr>
            <w:r w:rsidRPr="00EC04F4">
              <w:t>2023</w:t>
            </w:r>
          </w:p>
        </w:tc>
      </w:tr>
      <w:tr w:rsidR="00745DFC" w:rsidRPr="00EC04F4" w14:paraId="69314CA6" w14:textId="77777777" w:rsidTr="00B86D51">
        <w:trPr>
          <w:trHeight w:val="198"/>
        </w:trPr>
        <w:tc>
          <w:tcPr>
            <w:tcW w:w="317" w:type="pct"/>
            <w:tcBorders>
              <w:top w:val="nil"/>
              <w:left w:val="nil"/>
              <w:bottom w:val="single" w:sz="2" w:space="0" w:color="auto"/>
              <w:right w:val="nil"/>
            </w:tcBorders>
            <w:noWrap/>
            <w:vAlign w:val="center"/>
            <w:hideMark/>
          </w:tcPr>
          <w:p w14:paraId="5A3C3AB2"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61</w:t>
            </w:r>
          </w:p>
        </w:tc>
        <w:tc>
          <w:tcPr>
            <w:tcW w:w="3433" w:type="pct"/>
            <w:tcBorders>
              <w:top w:val="nil"/>
              <w:left w:val="nil"/>
              <w:bottom w:val="single" w:sz="2" w:space="0" w:color="auto"/>
              <w:right w:val="nil"/>
            </w:tcBorders>
            <w:noWrap/>
            <w:vAlign w:val="center"/>
            <w:hideMark/>
          </w:tcPr>
          <w:p w14:paraId="36D57EB3"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Gastos de personal</w:t>
            </w:r>
          </w:p>
        </w:tc>
        <w:tc>
          <w:tcPr>
            <w:tcW w:w="625" w:type="pct"/>
            <w:tcBorders>
              <w:top w:val="nil"/>
              <w:left w:val="nil"/>
              <w:bottom w:val="single" w:sz="2" w:space="0" w:color="auto"/>
              <w:right w:val="nil"/>
            </w:tcBorders>
            <w:noWrap/>
            <w:vAlign w:val="center"/>
            <w:hideMark/>
          </w:tcPr>
          <w:p w14:paraId="76EDFA17"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381.890</w:t>
            </w:r>
          </w:p>
        </w:tc>
        <w:tc>
          <w:tcPr>
            <w:tcW w:w="625" w:type="pct"/>
            <w:tcBorders>
              <w:top w:val="nil"/>
              <w:left w:val="nil"/>
              <w:bottom w:val="single" w:sz="2" w:space="0" w:color="auto"/>
              <w:right w:val="nil"/>
            </w:tcBorders>
            <w:noWrap/>
            <w:vAlign w:val="center"/>
            <w:hideMark/>
          </w:tcPr>
          <w:p w14:paraId="6239DC8B"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429.898</w:t>
            </w:r>
          </w:p>
        </w:tc>
      </w:tr>
      <w:tr w:rsidR="00745DFC" w:rsidRPr="00EC04F4" w14:paraId="7DF9124A"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04C1D538"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62</w:t>
            </w:r>
          </w:p>
        </w:tc>
        <w:tc>
          <w:tcPr>
            <w:tcW w:w="3433" w:type="pct"/>
            <w:tcBorders>
              <w:top w:val="single" w:sz="2" w:space="0" w:color="auto"/>
              <w:left w:val="nil"/>
              <w:bottom w:val="single" w:sz="2" w:space="0" w:color="auto"/>
              <w:right w:val="nil"/>
            </w:tcBorders>
            <w:noWrap/>
            <w:vAlign w:val="center"/>
            <w:hideMark/>
          </w:tcPr>
          <w:p w14:paraId="0F3A788B"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Gastos financieros</w:t>
            </w:r>
          </w:p>
        </w:tc>
        <w:tc>
          <w:tcPr>
            <w:tcW w:w="625" w:type="pct"/>
            <w:tcBorders>
              <w:top w:val="single" w:sz="2" w:space="0" w:color="auto"/>
              <w:left w:val="nil"/>
              <w:bottom w:val="single" w:sz="2" w:space="0" w:color="auto"/>
              <w:right w:val="nil"/>
            </w:tcBorders>
            <w:noWrap/>
            <w:vAlign w:val="center"/>
            <w:hideMark/>
          </w:tcPr>
          <w:p w14:paraId="17C7279A"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489</w:t>
            </w:r>
          </w:p>
        </w:tc>
        <w:tc>
          <w:tcPr>
            <w:tcW w:w="625" w:type="pct"/>
            <w:tcBorders>
              <w:top w:val="single" w:sz="2" w:space="0" w:color="auto"/>
              <w:left w:val="nil"/>
              <w:bottom w:val="single" w:sz="2" w:space="0" w:color="auto"/>
              <w:right w:val="nil"/>
            </w:tcBorders>
            <w:noWrap/>
            <w:vAlign w:val="center"/>
            <w:hideMark/>
          </w:tcPr>
          <w:p w14:paraId="1597A068"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3.669</w:t>
            </w:r>
          </w:p>
        </w:tc>
      </w:tr>
      <w:tr w:rsidR="00745DFC" w:rsidRPr="00EC04F4" w14:paraId="48F106FB"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55440C04"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64</w:t>
            </w:r>
          </w:p>
        </w:tc>
        <w:tc>
          <w:tcPr>
            <w:tcW w:w="3433" w:type="pct"/>
            <w:tcBorders>
              <w:top w:val="single" w:sz="2" w:space="0" w:color="auto"/>
              <w:left w:val="nil"/>
              <w:bottom w:val="single" w:sz="2" w:space="0" w:color="auto"/>
              <w:right w:val="nil"/>
            </w:tcBorders>
            <w:noWrap/>
            <w:vAlign w:val="center"/>
            <w:hideMark/>
          </w:tcPr>
          <w:p w14:paraId="037A2B3B"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Trabajos, suministros y servicios exteriores</w:t>
            </w:r>
          </w:p>
        </w:tc>
        <w:tc>
          <w:tcPr>
            <w:tcW w:w="625" w:type="pct"/>
            <w:tcBorders>
              <w:top w:val="single" w:sz="2" w:space="0" w:color="auto"/>
              <w:left w:val="nil"/>
              <w:bottom w:val="single" w:sz="2" w:space="0" w:color="auto"/>
              <w:right w:val="nil"/>
            </w:tcBorders>
            <w:noWrap/>
            <w:vAlign w:val="center"/>
            <w:hideMark/>
          </w:tcPr>
          <w:p w14:paraId="40DF9A90"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1.287.782</w:t>
            </w:r>
          </w:p>
        </w:tc>
        <w:tc>
          <w:tcPr>
            <w:tcW w:w="625" w:type="pct"/>
            <w:tcBorders>
              <w:top w:val="single" w:sz="2" w:space="0" w:color="auto"/>
              <w:left w:val="nil"/>
              <w:bottom w:val="single" w:sz="2" w:space="0" w:color="auto"/>
              <w:right w:val="nil"/>
            </w:tcBorders>
            <w:noWrap/>
            <w:vAlign w:val="center"/>
            <w:hideMark/>
          </w:tcPr>
          <w:p w14:paraId="44B242C4"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1.019.924</w:t>
            </w:r>
          </w:p>
        </w:tc>
      </w:tr>
      <w:tr w:rsidR="00745DFC" w:rsidRPr="00EC04F4" w14:paraId="312DA93E"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1CB76B51"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67</w:t>
            </w:r>
          </w:p>
        </w:tc>
        <w:tc>
          <w:tcPr>
            <w:tcW w:w="3433" w:type="pct"/>
            <w:tcBorders>
              <w:top w:val="single" w:sz="2" w:space="0" w:color="auto"/>
              <w:left w:val="nil"/>
              <w:bottom w:val="single" w:sz="2" w:space="0" w:color="auto"/>
              <w:right w:val="nil"/>
            </w:tcBorders>
            <w:noWrap/>
            <w:vAlign w:val="center"/>
            <w:hideMark/>
          </w:tcPr>
          <w:p w14:paraId="6CA0C0DD"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Transferencias corrientes</w:t>
            </w:r>
          </w:p>
        </w:tc>
        <w:tc>
          <w:tcPr>
            <w:tcW w:w="625" w:type="pct"/>
            <w:tcBorders>
              <w:top w:val="single" w:sz="2" w:space="0" w:color="auto"/>
              <w:left w:val="nil"/>
              <w:bottom w:val="single" w:sz="2" w:space="0" w:color="auto"/>
              <w:right w:val="nil"/>
            </w:tcBorders>
            <w:noWrap/>
            <w:vAlign w:val="center"/>
            <w:hideMark/>
          </w:tcPr>
          <w:p w14:paraId="22AF31D5"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31.789</w:t>
            </w:r>
          </w:p>
        </w:tc>
        <w:tc>
          <w:tcPr>
            <w:tcW w:w="625" w:type="pct"/>
            <w:tcBorders>
              <w:top w:val="single" w:sz="2" w:space="0" w:color="auto"/>
              <w:left w:val="nil"/>
              <w:bottom w:val="single" w:sz="2" w:space="0" w:color="auto"/>
              <w:right w:val="nil"/>
            </w:tcBorders>
            <w:noWrap/>
            <w:vAlign w:val="center"/>
            <w:hideMark/>
          </w:tcPr>
          <w:p w14:paraId="18C91C8D"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36.973</w:t>
            </w:r>
          </w:p>
        </w:tc>
      </w:tr>
      <w:tr w:rsidR="00745DFC" w:rsidRPr="00EC04F4" w14:paraId="2865F63F"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224139B5"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68</w:t>
            </w:r>
          </w:p>
        </w:tc>
        <w:tc>
          <w:tcPr>
            <w:tcW w:w="3433" w:type="pct"/>
            <w:tcBorders>
              <w:top w:val="single" w:sz="2" w:space="0" w:color="auto"/>
              <w:left w:val="nil"/>
              <w:bottom w:val="single" w:sz="2" w:space="0" w:color="auto"/>
              <w:right w:val="nil"/>
            </w:tcBorders>
            <w:noWrap/>
            <w:vAlign w:val="center"/>
            <w:hideMark/>
          </w:tcPr>
          <w:p w14:paraId="52B6307D"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Transferencias de capital</w:t>
            </w:r>
          </w:p>
        </w:tc>
        <w:tc>
          <w:tcPr>
            <w:tcW w:w="625" w:type="pct"/>
            <w:tcBorders>
              <w:top w:val="single" w:sz="2" w:space="0" w:color="auto"/>
              <w:left w:val="nil"/>
              <w:bottom w:val="single" w:sz="2" w:space="0" w:color="auto"/>
              <w:right w:val="nil"/>
            </w:tcBorders>
            <w:noWrap/>
            <w:vAlign w:val="center"/>
            <w:hideMark/>
          </w:tcPr>
          <w:p w14:paraId="562729E8"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0</w:t>
            </w:r>
          </w:p>
        </w:tc>
        <w:tc>
          <w:tcPr>
            <w:tcW w:w="625" w:type="pct"/>
            <w:tcBorders>
              <w:top w:val="single" w:sz="2" w:space="0" w:color="auto"/>
              <w:left w:val="nil"/>
              <w:bottom w:val="single" w:sz="2" w:space="0" w:color="auto"/>
              <w:right w:val="nil"/>
            </w:tcBorders>
            <w:noWrap/>
            <w:vAlign w:val="center"/>
            <w:hideMark/>
          </w:tcPr>
          <w:p w14:paraId="623F4A41"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0</w:t>
            </w:r>
          </w:p>
        </w:tc>
      </w:tr>
      <w:tr w:rsidR="00745DFC" w:rsidRPr="00EC04F4" w14:paraId="073159A6"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5D87285D"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69</w:t>
            </w:r>
          </w:p>
        </w:tc>
        <w:tc>
          <w:tcPr>
            <w:tcW w:w="3433" w:type="pct"/>
            <w:tcBorders>
              <w:top w:val="single" w:sz="2" w:space="0" w:color="auto"/>
              <w:left w:val="nil"/>
              <w:bottom w:val="single" w:sz="2" w:space="0" w:color="auto"/>
              <w:right w:val="nil"/>
            </w:tcBorders>
            <w:noWrap/>
            <w:vAlign w:val="center"/>
            <w:hideMark/>
          </w:tcPr>
          <w:p w14:paraId="1AE330F2"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Gastos calculados</w:t>
            </w:r>
          </w:p>
        </w:tc>
        <w:tc>
          <w:tcPr>
            <w:tcW w:w="625" w:type="pct"/>
            <w:tcBorders>
              <w:top w:val="single" w:sz="2" w:space="0" w:color="auto"/>
              <w:left w:val="nil"/>
              <w:bottom w:val="single" w:sz="2" w:space="0" w:color="auto"/>
              <w:right w:val="nil"/>
            </w:tcBorders>
            <w:noWrap/>
            <w:vAlign w:val="center"/>
            <w:hideMark/>
          </w:tcPr>
          <w:p w14:paraId="37047F10"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0</w:t>
            </w:r>
          </w:p>
        </w:tc>
        <w:tc>
          <w:tcPr>
            <w:tcW w:w="625" w:type="pct"/>
            <w:tcBorders>
              <w:top w:val="single" w:sz="2" w:space="0" w:color="auto"/>
              <w:left w:val="nil"/>
              <w:bottom w:val="single" w:sz="2" w:space="0" w:color="auto"/>
              <w:right w:val="nil"/>
            </w:tcBorders>
            <w:noWrap/>
            <w:vAlign w:val="center"/>
            <w:hideMark/>
          </w:tcPr>
          <w:p w14:paraId="68C27B80"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0</w:t>
            </w:r>
          </w:p>
        </w:tc>
      </w:tr>
      <w:tr w:rsidR="00745DFC" w:rsidRPr="00EC04F4" w14:paraId="3D3A0137"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2B013511" w14:textId="77777777" w:rsidR="00745DFC" w:rsidRPr="00EC04F4" w:rsidRDefault="00745DFC">
            <w:pPr>
              <w:rPr>
                <w:rFonts w:ascii="Arial Narrow" w:hAnsi="Arial Narrow" w:cs="Calibri"/>
                <w:b/>
                <w:bCs/>
                <w:i/>
                <w:iCs/>
                <w:sz w:val="20"/>
                <w:szCs w:val="16"/>
              </w:rPr>
            </w:pPr>
            <w:r w:rsidRPr="00EC04F4">
              <w:rPr>
                <w:rFonts w:ascii="Arial Narrow" w:hAnsi="Arial Narrow" w:cs="Calibri"/>
                <w:b/>
                <w:bCs/>
                <w:i/>
                <w:iCs/>
                <w:sz w:val="20"/>
                <w:szCs w:val="16"/>
              </w:rPr>
              <w:t>D80</w:t>
            </w:r>
          </w:p>
        </w:tc>
        <w:tc>
          <w:tcPr>
            <w:tcW w:w="3433" w:type="pct"/>
            <w:tcBorders>
              <w:top w:val="single" w:sz="2" w:space="0" w:color="auto"/>
              <w:left w:val="nil"/>
              <w:bottom w:val="single" w:sz="2" w:space="0" w:color="auto"/>
              <w:right w:val="nil"/>
            </w:tcBorders>
            <w:noWrap/>
            <w:vAlign w:val="center"/>
            <w:hideMark/>
          </w:tcPr>
          <w:p w14:paraId="000F18A7" w14:textId="77777777" w:rsidR="00745DFC" w:rsidRPr="00EC04F4" w:rsidRDefault="00745DFC">
            <w:pPr>
              <w:rPr>
                <w:rFonts w:ascii="Arial Narrow" w:hAnsi="Arial Narrow" w:cs="Calibri"/>
                <w:b/>
                <w:bCs/>
                <w:i/>
                <w:iCs/>
                <w:sz w:val="20"/>
                <w:szCs w:val="16"/>
              </w:rPr>
            </w:pPr>
            <w:proofErr w:type="gramStart"/>
            <w:r w:rsidRPr="00EC04F4">
              <w:rPr>
                <w:rFonts w:ascii="Arial Narrow" w:hAnsi="Arial Narrow" w:cs="Calibri"/>
                <w:b/>
                <w:bCs/>
                <w:i/>
                <w:iCs/>
                <w:sz w:val="20"/>
                <w:szCs w:val="16"/>
              </w:rPr>
              <w:t>Resultados corriente</w:t>
            </w:r>
            <w:proofErr w:type="gramEnd"/>
            <w:r w:rsidRPr="00EC04F4">
              <w:rPr>
                <w:rFonts w:ascii="Arial Narrow" w:hAnsi="Arial Narrow" w:cs="Calibri"/>
                <w:b/>
                <w:bCs/>
                <w:i/>
                <w:iCs/>
                <w:sz w:val="20"/>
                <w:szCs w:val="16"/>
              </w:rPr>
              <w:t xml:space="preserve"> negativo del ejercicio</w:t>
            </w:r>
          </w:p>
        </w:tc>
        <w:tc>
          <w:tcPr>
            <w:tcW w:w="625" w:type="pct"/>
            <w:tcBorders>
              <w:top w:val="single" w:sz="2" w:space="0" w:color="auto"/>
              <w:left w:val="nil"/>
              <w:bottom w:val="single" w:sz="2" w:space="0" w:color="auto"/>
              <w:right w:val="nil"/>
            </w:tcBorders>
            <w:noWrap/>
            <w:vAlign w:val="center"/>
            <w:hideMark/>
          </w:tcPr>
          <w:p w14:paraId="480BB5A5" w14:textId="77777777" w:rsidR="00745DFC" w:rsidRPr="00EC04F4" w:rsidRDefault="00745DFC">
            <w:pPr>
              <w:jc w:val="right"/>
              <w:rPr>
                <w:rFonts w:ascii="Arial Narrow" w:hAnsi="Arial Narrow" w:cs="Calibri"/>
                <w:b/>
                <w:bCs/>
                <w:i/>
                <w:iCs/>
                <w:sz w:val="20"/>
                <w:szCs w:val="16"/>
              </w:rPr>
            </w:pPr>
            <w:r w:rsidRPr="00EC04F4">
              <w:rPr>
                <w:rFonts w:ascii="Arial Narrow" w:hAnsi="Arial Narrow" w:cs="Calibri"/>
                <w:b/>
                <w:bCs/>
                <w:i/>
                <w:iCs/>
                <w:sz w:val="20"/>
                <w:szCs w:val="16"/>
              </w:rPr>
              <w:t>-96.564</w:t>
            </w:r>
          </w:p>
        </w:tc>
        <w:tc>
          <w:tcPr>
            <w:tcW w:w="625" w:type="pct"/>
            <w:tcBorders>
              <w:top w:val="single" w:sz="2" w:space="0" w:color="auto"/>
              <w:left w:val="nil"/>
              <w:bottom w:val="single" w:sz="2" w:space="0" w:color="auto"/>
              <w:right w:val="nil"/>
            </w:tcBorders>
            <w:noWrap/>
            <w:vAlign w:val="center"/>
            <w:hideMark/>
          </w:tcPr>
          <w:p w14:paraId="0846B226" w14:textId="77777777" w:rsidR="00745DFC" w:rsidRPr="00EC04F4" w:rsidRDefault="00745DFC">
            <w:pPr>
              <w:jc w:val="right"/>
              <w:rPr>
                <w:rFonts w:ascii="Arial Narrow" w:hAnsi="Arial Narrow" w:cs="Calibri"/>
                <w:b/>
                <w:bCs/>
                <w:i/>
                <w:iCs/>
                <w:sz w:val="20"/>
                <w:szCs w:val="16"/>
              </w:rPr>
            </w:pPr>
            <w:r w:rsidRPr="00EC04F4">
              <w:rPr>
                <w:rFonts w:ascii="Arial Narrow" w:hAnsi="Arial Narrow" w:cs="Calibri"/>
                <w:b/>
                <w:bCs/>
                <w:i/>
                <w:iCs/>
                <w:sz w:val="20"/>
                <w:szCs w:val="16"/>
              </w:rPr>
              <w:t>0</w:t>
            </w:r>
          </w:p>
        </w:tc>
      </w:tr>
      <w:tr w:rsidR="00745DFC" w:rsidRPr="00EC04F4" w14:paraId="3114D8B2"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6CDD9EDA"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D82</w:t>
            </w:r>
          </w:p>
        </w:tc>
        <w:tc>
          <w:tcPr>
            <w:tcW w:w="3433" w:type="pct"/>
            <w:tcBorders>
              <w:top w:val="single" w:sz="2" w:space="0" w:color="auto"/>
              <w:left w:val="nil"/>
              <w:bottom w:val="single" w:sz="2" w:space="0" w:color="auto"/>
              <w:right w:val="nil"/>
            </w:tcBorders>
            <w:noWrap/>
            <w:vAlign w:val="center"/>
            <w:hideMark/>
          </w:tcPr>
          <w:p w14:paraId="3A58952E"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Pérdidas en ventas, inversiones y otras pérdidas extraordinarias</w:t>
            </w:r>
          </w:p>
        </w:tc>
        <w:tc>
          <w:tcPr>
            <w:tcW w:w="625" w:type="pct"/>
            <w:tcBorders>
              <w:top w:val="single" w:sz="2" w:space="0" w:color="auto"/>
              <w:left w:val="nil"/>
              <w:bottom w:val="single" w:sz="2" w:space="0" w:color="auto"/>
              <w:right w:val="nil"/>
            </w:tcBorders>
            <w:noWrap/>
            <w:vAlign w:val="center"/>
            <w:hideMark/>
          </w:tcPr>
          <w:p w14:paraId="687C6CF4"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0</w:t>
            </w:r>
          </w:p>
        </w:tc>
        <w:tc>
          <w:tcPr>
            <w:tcW w:w="625" w:type="pct"/>
            <w:tcBorders>
              <w:top w:val="single" w:sz="2" w:space="0" w:color="auto"/>
              <w:left w:val="nil"/>
              <w:bottom w:val="single" w:sz="2" w:space="0" w:color="auto"/>
              <w:right w:val="nil"/>
            </w:tcBorders>
            <w:noWrap/>
            <w:vAlign w:val="center"/>
            <w:hideMark/>
          </w:tcPr>
          <w:p w14:paraId="3298C3B7"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0</w:t>
            </w:r>
          </w:p>
        </w:tc>
      </w:tr>
      <w:tr w:rsidR="00745DFC" w:rsidRPr="00EC04F4" w14:paraId="50CC8C45"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1EA5EB02"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D83</w:t>
            </w:r>
          </w:p>
        </w:tc>
        <w:tc>
          <w:tcPr>
            <w:tcW w:w="3433" w:type="pct"/>
            <w:tcBorders>
              <w:top w:val="single" w:sz="2" w:space="0" w:color="auto"/>
              <w:left w:val="nil"/>
              <w:bottom w:val="single" w:sz="2" w:space="0" w:color="auto"/>
              <w:right w:val="nil"/>
            </w:tcBorders>
            <w:noWrap/>
            <w:vAlign w:val="center"/>
            <w:hideMark/>
          </w:tcPr>
          <w:p w14:paraId="1786E038"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Pérdidas en ventas de activos financieros</w:t>
            </w:r>
          </w:p>
        </w:tc>
        <w:tc>
          <w:tcPr>
            <w:tcW w:w="625" w:type="pct"/>
            <w:tcBorders>
              <w:top w:val="single" w:sz="2" w:space="0" w:color="auto"/>
              <w:left w:val="nil"/>
              <w:bottom w:val="single" w:sz="2" w:space="0" w:color="auto"/>
              <w:right w:val="nil"/>
            </w:tcBorders>
            <w:noWrap/>
            <w:vAlign w:val="center"/>
            <w:hideMark/>
          </w:tcPr>
          <w:p w14:paraId="2D19A2F3"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0</w:t>
            </w:r>
          </w:p>
        </w:tc>
        <w:tc>
          <w:tcPr>
            <w:tcW w:w="625" w:type="pct"/>
            <w:tcBorders>
              <w:top w:val="single" w:sz="2" w:space="0" w:color="auto"/>
              <w:left w:val="nil"/>
              <w:bottom w:val="single" w:sz="2" w:space="0" w:color="auto"/>
              <w:right w:val="nil"/>
            </w:tcBorders>
            <w:noWrap/>
            <w:vAlign w:val="center"/>
            <w:hideMark/>
          </w:tcPr>
          <w:p w14:paraId="781AA89C"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0</w:t>
            </w:r>
          </w:p>
        </w:tc>
      </w:tr>
      <w:tr w:rsidR="00745DFC" w:rsidRPr="00EC04F4" w14:paraId="1AF73AA9" w14:textId="77777777" w:rsidTr="00B86D51">
        <w:trPr>
          <w:trHeight w:val="198"/>
        </w:trPr>
        <w:tc>
          <w:tcPr>
            <w:tcW w:w="317" w:type="pct"/>
            <w:tcBorders>
              <w:top w:val="single" w:sz="2" w:space="0" w:color="auto"/>
              <w:left w:val="nil"/>
              <w:bottom w:val="single" w:sz="2" w:space="0" w:color="auto"/>
              <w:right w:val="nil"/>
            </w:tcBorders>
            <w:noWrap/>
            <w:vAlign w:val="center"/>
            <w:hideMark/>
          </w:tcPr>
          <w:p w14:paraId="3292FDDB"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D84</w:t>
            </w:r>
          </w:p>
        </w:tc>
        <w:tc>
          <w:tcPr>
            <w:tcW w:w="3433" w:type="pct"/>
            <w:tcBorders>
              <w:top w:val="single" w:sz="2" w:space="0" w:color="auto"/>
              <w:left w:val="nil"/>
              <w:bottom w:val="single" w:sz="2" w:space="0" w:color="auto"/>
              <w:right w:val="nil"/>
            </w:tcBorders>
            <w:noWrap/>
            <w:vAlign w:val="center"/>
            <w:hideMark/>
          </w:tcPr>
          <w:p w14:paraId="05720905" w14:textId="77777777" w:rsidR="00745DFC" w:rsidRPr="00EC04F4" w:rsidRDefault="00745DFC">
            <w:pPr>
              <w:rPr>
                <w:rFonts w:ascii="Arial Narrow" w:hAnsi="Arial Narrow" w:cs="Calibri"/>
                <w:sz w:val="20"/>
                <w:szCs w:val="16"/>
              </w:rPr>
            </w:pPr>
            <w:r w:rsidRPr="00EC04F4">
              <w:rPr>
                <w:rFonts w:ascii="Arial Narrow" w:hAnsi="Arial Narrow" w:cs="Calibri"/>
                <w:sz w:val="20"/>
                <w:szCs w:val="16"/>
              </w:rPr>
              <w:t xml:space="preserve">Bajas y </w:t>
            </w:r>
            <w:proofErr w:type="gramStart"/>
            <w:r w:rsidRPr="00EC04F4">
              <w:rPr>
                <w:rFonts w:ascii="Arial Narrow" w:hAnsi="Arial Narrow" w:cs="Calibri"/>
                <w:sz w:val="20"/>
                <w:szCs w:val="16"/>
              </w:rPr>
              <w:t>anulaciones presupuestos</w:t>
            </w:r>
            <w:proofErr w:type="gramEnd"/>
            <w:r w:rsidRPr="00EC04F4">
              <w:rPr>
                <w:rFonts w:ascii="Arial Narrow" w:hAnsi="Arial Narrow" w:cs="Calibri"/>
                <w:sz w:val="20"/>
                <w:szCs w:val="16"/>
              </w:rPr>
              <w:t xml:space="preserve"> cerrados</w:t>
            </w:r>
          </w:p>
        </w:tc>
        <w:tc>
          <w:tcPr>
            <w:tcW w:w="625" w:type="pct"/>
            <w:tcBorders>
              <w:top w:val="single" w:sz="2" w:space="0" w:color="auto"/>
              <w:left w:val="nil"/>
              <w:bottom w:val="single" w:sz="2" w:space="0" w:color="auto"/>
              <w:right w:val="nil"/>
            </w:tcBorders>
            <w:noWrap/>
            <w:vAlign w:val="center"/>
            <w:hideMark/>
          </w:tcPr>
          <w:p w14:paraId="5589E8F7"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0</w:t>
            </w:r>
          </w:p>
        </w:tc>
        <w:tc>
          <w:tcPr>
            <w:tcW w:w="625" w:type="pct"/>
            <w:tcBorders>
              <w:top w:val="single" w:sz="2" w:space="0" w:color="auto"/>
              <w:left w:val="nil"/>
              <w:bottom w:val="single" w:sz="2" w:space="0" w:color="auto"/>
              <w:right w:val="nil"/>
            </w:tcBorders>
            <w:noWrap/>
            <w:vAlign w:val="center"/>
            <w:hideMark/>
          </w:tcPr>
          <w:p w14:paraId="01BB90B5" w14:textId="77777777" w:rsidR="00745DFC" w:rsidRPr="00EC04F4" w:rsidRDefault="00745DFC">
            <w:pPr>
              <w:jc w:val="right"/>
              <w:rPr>
                <w:rFonts w:ascii="Arial Narrow" w:hAnsi="Arial Narrow" w:cs="Calibri"/>
                <w:sz w:val="20"/>
                <w:szCs w:val="16"/>
              </w:rPr>
            </w:pPr>
            <w:r w:rsidRPr="00EC04F4">
              <w:rPr>
                <w:rFonts w:ascii="Arial Narrow" w:hAnsi="Arial Narrow" w:cs="Calibri"/>
                <w:sz w:val="20"/>
                <w:szCs w:val="16"/>
              </w:rPr>
              <w:t>136</w:t>
            </w:r>
          </w:p>
        </w:tc>
      </w:tr>
      <w:tr w:rsidR="00745DFC" w:rsidRPr="00EC04F4" w14:paraId="348EB994" w14:textId="77777777" w:rsidTr="00B86D51">
        <w:trPr>
          <w:trHeight w:val="198"/>
        </w:trPr>
        <w:tc>
          <w:tcPr>
            <w:tcW w:w="317" w:type="pct"/>
            <w:tcBorders>
              <w:top w:val="single" w:sz="2" w:space="0" w:color="auto"/>
              <w:left w:val="nil"/>
              <w:bottom w:val="single" w:sz="4" w:space="0" w:color="auto"/>
              <w:right w:val="nil"/>
            </w:tcBorders>
            <w:noWrap/>
            <w:vAlign w:val="center"/>
            <w:hideMark/>
          </w:tcPr>
          <w:p w14:paraId="18B47534" w14:textId="77777777" w:rsidR="00745DFC" w:rsidRPr="00EC04F4" w:rsidRDefault="00745DFC">
            <w:pPr>
              <w:rPr>
                <w:rFonts w:ascii="Arial Narrow" w:hAnsi="Arial Narrow" w:cs="Calibri"/>
                <w:b/>
                <w:bCs/>
                <w:i/>
                <w:iCs/>
                <w:sz w:val="20"/>
                <w:szCs w:val="16"/>
              </w:rPr>
            </w:pPr>
            <w:r w:rsidRPr="00EC04F4">
              <w:rPr>
                <w:rFonts w:ascii="Arial Narrow" w:hAnsi="Arial Narrow" w:cs="Calibri"/>
                <w:b/>
                <w:bCs/>
                <w:i/>
                <w:iCs/>
                <w:sz w:val="20"/>
                <w:szCs w:val="16"/>
              </w:rPr>
              <w:t>D89</w:t>
            </w:r>
          </w:p>
        </w:tc>
        <w:tc>
          <w:tcPr>
            <w:tcW w:w="3433" w:type="pct"/>
            <w:tcBorders>
              <w:top w:val="single" w:sz="2" w:space="0" w:color="auto"/>
              <w:left w:val="nil"/>
              <w:bottom w:val="single" w:sz="4" w:space="0" w:color="auto"/>
              <w:right w:val="nil"/>
            </w:tcBorders>
            <w:noWrap/>
            <w:vAlign w:val="center"/>
            <w:hideMark/>
          </w:tcPr>
          <w:p w14:paraId="70703121" w14:textId="77777777" w:rsidR="00745DFC" w:rsidRPr="00EC04F4" w:rsidRDefault="00745DFC">
            <w:pPr>
              <w:rPr>
                <w:rFonts w:ascii="Arial Narrow" w:hAnsi="Arial Narrow" w:cs="Calibri"/>
                <w:b/>
                <w:bCs/>
                <w:i/>
                <w:iCs/>
                <w:sz w:val="20"/>
                <w:szCs w:val="16"/>
              </w:rPr>
            </w:pPr>
            <w:r w:rsidRPr="00EC04F4">
              <w:rPr>
                <w:rFonts w:ascii="Arial Narrow" w:hAnsi="Arial Narrow" w:cs="Calibri"/>
                <w:b/>
                <w:bCs/>
                <w:i/>
                <w:iCs/>
                <w:sz w:val="20"/>
                <w:szCs w:val="16"/>
              </w:rPr>
              <w:t>Resultado económico negativo del ejercicio</w:t>
            </w:r>
          </w:p>
        </w:tc>
        <w:tc>
          <w:tcPr>
            <w:tcW w:w="625" w:type="pct"/>
            <w:tcBorders>
              <w:top w:val="single" w:sz="2" w:space="0" w:color="auto"/>
              <w:left w:val="nil"/>
              <w:bottom w:val="single" w:sz="4" w:space="0" w:color="auto"/>
              <w:right w:val="nil"/>
            </w:tcBorders>
            <w:noWrap/>
            <w:vAlign w:val="center"/>
            <w:hideMark/>
          </w:tcPr>
          <w:p w14:paraId="06D4BE44" w14:textId="77777777" w:rsidR="00745DFC" w:rsidRPr="00EC04F4" w:rsidRDefault="00745DFC">
            <w:pPr>
              <w:jc w:val="right"/>
              <w:rPr>
                <w:rFonts w:ascii="Arial Narrow" w:hAnsi="Arial Narrow" w:cs="Calibri"/>
                <w:b/>
                <w:bCs/>
                <w:i/>
                <w:iCs/>
                <w:sz w:val="20"/>
                <w:szCs w:val="16"/>
              </w:rPr>
            </w:pPr>
            <w:r w:rsidRPr="00EC04F4">
              <w:rPr>
                <w:rFonts w:ascii="Arial Narrow" w:hAnsi="Arial Narrow" w:cs="Calibri"/>
                <w:b/>
                <w:bCs/>
                <w:i/>
                <w:iCs/>
                <w:sz w:val="20"/>
                <w:szCs w:val="16"/>
              </w:rPr>
              <w:t>-96.564</w:t>
            </w:r>
          </w:p>
        </w:tc>
        <w:tc>
          <w:tcPr>
            <w:tcW w:w="625" w:type="pct"/>
            <w:tcBorders>
              <w:top w:val="single" w:sz="2" w:space="0" w:color="auto"/>
              <w:left w:val="nil"/>
              <w:bottom w:val="single" w:sz="4" w:space="0" w:color="auto"/>
              <w:right w:val="nil"/>
            </w:tcBorders>
            <w:noWrap/>
            <w:vAlign w:val="center"/>
            <w:hideMark/>
          </w:tcPr>
          <w:p w14:paraId="2B7B82DE" w14:textId="77777777" w:rsidR="00745DFC" w:rsidRPr="00EC04F4" w:rsidRDefault="00745DFC">
            <w:pPr>
              <w:jc w:val="right"/>
              <w:rPr>
                <w:rFonts w:ascii="Arial Narrow" w:hAnsi="Arial Narrow" w:cs="Calibri"/>
                <w:b/>
                <w:bCs/>
                <w:i/>
                <w:iCs/>
                <w:sz w:val="20"/>
                <w:szCs w:val="16"/>
              </w:rPr>
            </w:pPr>
            <w:r w:rsidRPr="00EC04F4">
              <w:rPr>
                <w:rFonts w:ascii="Arial Narrow" w:hAnsi="Arial Narrow" w:cs="Calibri"/>
                <w:b/>
                <w:bCs/>
                <w:i/>
                <w:iCs/>
                <w:sz w:val="20"/>
                <w:szCs w:val="16"/>
              </w:rPr>
              <w:t>0</w:t>
            </w:r>
          </w:p>
        </w:tc>
      </w:tr>
    </w:tbl>
    <w:p w14:paraId="1B7E68EA" w14:textId="77777777" w:rsidR="00745DFC" w:rsidRPr="00EC04F4" w:rsidRDefault="00745DFC" w:rsidP="0078747A">
      <w:pPr>
        <w:autoSpaceDE w:val="0"/>
        <w:autoSpaceDN w:val="0"/>
        <w:adjustRightInd w:val="0"/>
        <w:spacing w:before="60"/>
        <w:jc w:val="both"/>
        <w:rPr>
          <w:rFonts w:ascii="Arial Narrow" w:hAnsi="Arial Narrow" w:cs="Calibri"/>
          <w:sz w:val="18"/>
          <w:szCs w:val="16"/>
        </w:rPr>
      </w:pPr>
      <w:r w:rsidRPr="00EC04F4">
        <w:rPr>
          <w:rFonts w:ascii="Arial Narrow" w:hAnsi="Arial Narrow" w:cs="Calibri"/>
          <w:sz w:val="18"/>
          <w:szCs w:val="16"/>
        </w:rPr>
        <w:t>*Ejercicio no auditado</w:t>
      </w:r>
    </w:p>
    <w:p w14:paraId="14EF70D9" w14:textId="77777777" w:rsidR="00745DFC" w:rsidRPr="00EC04F4" w:rsidRDefault="00745DFC" w:rsidP="00A840DF">
      <w:pPr>
        <w:tabs>
          <w:tab w:val="center" w:pos="2835"/>
          <w:tab w:val="center" w:pos="3969"/>
          <w:tab w:val="center" w:pos="5103"/>
          <w:tab w:val="center" w:pos="6237"/>
          <w:tab w:val="center" w:pos="7371"/>
        </w:tabs>
        <w:spacing w:after="240"/>
        <w:ind w:firstLine="284"/>
        <w:jc w:val="center"/>
        <w:rPr>
          <w:rFonts w:ascii="Arial" w:hAnsi="Arial" w:cs="Arial"/>
          <w:spacing w:val="6"/>
          <w:sz w:val="26"/>
        </w:rPr>
      </w:pPr>
      <w:r w:rsidRPr="00EC04F4">
        <w:rPr>
          <w:rFonts w:ascii="Arial" w:hAnsi="Arial" w:cs="Arial"/>
          <w:szCs w:val="20"/>
        </w:rPr>
        <w:t>Haber</w:t>
      </w:r>
    </w:p>
    <w:tbl>
      <w:tblPr>
        <w:tblW w:w="5000" w:type="pct"/>
        <w:tblCellMar>
          <w:left w:w="70" w:type="dxa"/>
          <w:right w:w="70" w:type="dxa"/>
        </w:tblCellMar>
        <w:tblLook w:val="04A0" w:firstRow="1" w:lastRow="0" w:firstColumn="1" w:lastColumn="0" w:noHBand="0" w:noVBand="1"/>
      </w:tblPr>
      <w:tblGrid>
        <w:gridCol w:w="658"/>
        <w:gridCol w:w="5871"/>
        <w:gridCol w:w="1130"/>
        <w:gridCol w:w="1130"/>
      </w:tblGrid>
      <w:tr w:rsidR="00745DFC" w:rsidRPr="00EC04F4" w14:paraId="4859BC98" w14:textId="77777777" w:rsidTr="75B00950">
        <w:trPr>
          <w:trHeight w:val="255"/>
        </w:trPr>
        <w:tc>
          <w:tcPr>
            <w:tcW w:w="374" w:type="pct"/>
            <w:tcBorders>
              <w:top w:val="single" w:sz="4" w:space="0" w:color="auto"/>
              <w:left w:val="nil"/>
              <w:bottom w:val="single" w:sz="4" w:space="0" w:color="auto"/>
              <w:right w:val="nil"/>
            </w:tcBorders>
            <w:shd w:val="clear" w:color="auto" w:fill="FABF8F" w:themeFill="accent6" w:themeFillTint="99"/>
            <w:noWrap/>
            <w:vAlign w:val="center"/>
            <w:hideMark/>
          </w:tcPr>
          <w:p w14:paraId="5E3886A4" w14:textId="77777777" w:rsidR="00745DFC" w:rsidRPr="00EC04F4" w:rsidRDefault="00745DFC" w:rsidP="006F2E27">
            <w:pPr>
              <w:pStyle w:val="cuadroCabe"/>
            </w:pPr>
            <w:r w:rsidRPr="00EC04F4">
              <w:t> </w:t>
            </w:r>
          </w:p>
        </w:tc>
        <w:tc>
          <w:tcPr>
            <w:tcW w:w="3340" w:type="pct"/>
            <w:tcBorders>
              <w:top w:val="single" w:sz="4" w:space="0" w:color="auto"/>
              <w:left w:val="nil"/>
              <w:bottom w:val="single" w:sz="4" w:space="0" w:color="auto"/>
              <w:right w:val="nil"/>
            </w:tcBorders>
            <w:shd w:val="clear" w:color="auto" w:fill="FABF8F" w:themeFill="accent6" w:themeFillTint="99"/>
            <w:noWrap/>
            <w:vAlign w:val="center"/>
            <w:hideMark/>
          </w:tcPr>
          <w:p w14:paraId="2FFC4E18" w14:textId="77777777" w:rsidR="00745DFC" w:rsidRPr="00EC04F4" w:rsidRDefault="00745DFC" w:rsidP="006F2E27">
            <w:pPr>
              <w:pStyle w:val="cuadroCabe"/>
            </w:pPr>
            <w:r w:rsidRPr="00EC04F4">
              <w:t>Haber - Descripción</w:t>
            </w:r>
          </w:p>
        </w:tc>
        <w:tc>
          <w:tcPr>
            <w:tcW w:w="643" w:type="pct"/>
            <w:tcBorders>
              <w:top w:val="single" w:sz="4" w:space="0" w:color="auto"/>
              <w:left w:val="nil"/>
              <w:bottom w:val="single" w:sz="4" w:space="0" w:color="auto"/>
              <w:right w:val="nil"/>
            </w:tcBorders>
            <w:shd w:val="clear" w:color="auto" w:fill="FABF8F" w:themeFill="accent6" w:themeFillTint="99"/>
            <w:noWrap/>
            <w:vAlign w:val="center"/>
            <w:hideMark/>
          </w:tcPr>
          <w:p w14:paraId="1FBE425F" w14:textId="77777777" w:rsidR="00745DFC" w:rsidRPr="00EC04F4" w:rsidRDefault="00745DFC" w:rsidP="009F4C50">
            <w:pPr>
              <w:pStyle w:val="cuadroCabe"/>
              <w:jc w:val="right"/>
            </w:pPr>
            <w:r w:rsidRPr="00EC04F4">
              <w:t>2022</w:t>
            </w:r>
          </w:p>
        </w:tc>
        <w:tc>
          <w:tcPr>
            <w:tcW w:w="643" w:type="pct"/>
            <w:tcBorders>
              <w:top w:val="single" w:sz="4" w:space="0" w:color="auto"/>
              <w:left w:val="nil"/>
              <w:bottom w:val="single" w:sz="4" w:space="0" w:color="auto"/>
              <w:right w:val="nil"/>
            </w:tcBorders>
            <w:shd w:val="clear" w:color="auto" w:fill="FABF8F" w:themeFill="accent6" w:themeFillTint="99"/>
            <w:noWrap/>
            <w:vAlign w:val="center"/>
            <w:hideMark/>
          </w:tcPr>
          <w:p w14:paraId="1DC50701" w14:textId="77777777" w:rsidR="00745DFC" w:rsidRPr="00EC04F4" w:rsidRDefault="00745DFC" w:rsidP="009F4C50">
            <w:pPr>
              <w:pStyle w:val="cuadroCabe"/>
              <w:jc w:val="right"/>
            </w:pPr>
            <w:r w:rsidRPr="00EC04F4">
              <w:t>2023</w:t>
            </w:r>
          </w:p>
        </w:tc>
      </w:tr>
      <w:tr w:rsidR="00745DFC" w:rsidRPr="00EC04F4" w14:paraId="20EAD279" w14:textId="77777777" w:rsidTr="00B86D51">
        <w:trPr>
          <w:trHeight w:val="20"/>
        </w:trPr>
        <w:tc>
          <w:tcPr>
            <w:tcW w:w="374" w:type="pct"/>
            <w:tcBorders>
              <w:top w:val="nil"/>
              <w:left w:val="nil"/>
              <w:bottom w:val="single" w:sz="2" w:space="0" w:color="auto"/>
              <w:right w:val="nil"/>
            </w:tcBorders>
            <w:noWrap/>
            <w:vAlign w:val="center"/>
            <w:hideMark/>
          </w:tcPr>
          <w:p w14:paraId="743D8313" w14:textId="77777777" w:rsidR="00745DFC" w:rsidRPr="00EC04F4" w:rsidRDefault="00745DFC" w:rsidP="00B86D51">
            <w:pPr>
              <w:pStyle w:val="cuatexto"/>
            </w:pPr>
            <w:r w:rsidRPr="00EC04F4">
              <w:t>70</w:t>
            </w:r>
          </w:p>
        </w:tc>
        <w:tc>
          <w:tcPr>
            <w:tcW w:w="3340" w:type="pct"/>
            <w:tcBorders>
              <w:top w:val="nil"/>
              <w:left w:val="nil"/>
              <w:bottom w:val="single" w:sz="2" w:space="0" w:color="auto"/>
              <w:right w:val="nil"/>
            </w:tcBorders>
            <w:noWrap/>
            <w:vAlign w:val="center"/>
            <w:hideMark/>
          </w:tcPr>
          <w:p w14:paraId="6D595C14" w14:textId="77777777" w:rsidR="00745DFC" w:rsidRPr="00EC04F4" w:rsidRDefault="00745DFC" w:rsidP="00B86D51">
            <w:pPr>
              <w:pStyle w:val="cuatexto"/>
            </w:pPr>
            <w:r w:rsidRPr="00EC04F4">
              <w:t>Ventas</w:t>
            </w:r>
          </w:p>
        </w:tc>
        <w:tc>
          <w:tcPr>
            <w:tcW w:w="643" w:type="pct"/>
            <w:tcBorders>
              <w:top w:val="nil"/>
              <w:left w:val="nil"/>
              <w:bottom w:val="single" w:sz="2" w:space="0" w:color="auto"/>
              <w:right w:val="nil"/>
            </w:tcBorders>
            <w:noWrap/>
            <w:vAlign w:val="center"/>
            <w:hideMark/>
          </w:tcPr>
          <w:p w14:paraId="30FD2078" w14:textId="77777777" w:rsidR="00745DFC" w:rsidRPr="00EC04F4" w:rsidRDefault="00745DFC" w:rsidP="00B86D51">
            <w:pPr>
              <w:pStyle w:val="cuatexto"/>
              <w:jc w:val="right"/>
            </w:pPr>
            <w:r w:rsidRPr="00EC04F4">
              <w:t>134.817</w:t>
            </w:r>
          </w:p>
        </w:tc>
        <w:tc>
          <w:tcPr>
            <w:tcW w:w="643" w:type="pct"/>
            <w:tcBorders>
              <w:top w:val="nil"/>
              <w:left w:val="nil"/>
              <w:bottom w:val="single" w:sz="2" w:space="0" w:color="auto"/>
              <w:right w:val="nil"/>
            </w:tcBorders>
            <w:noWrap/>
            <w:vAlign w:val="center"/>
            <w:hideMark/>
          </w:tcPr>
          <w:p w14:paraId="27C4EC55" w14:textId="77777777" w:rsidR="00745DFC" w:rsidRPr="00EC04F4" w:rsidRDefault="00745DFC" w:rsidP="00B86D51">
            <w:pPr>
              <w:pStyle w:val="cuatexto"/>
              <w:jc w:val="right"/>
            </w:pPr>
            <w:r w:rsidRPr="00EC04F4">
              <w:t>119.041</w:t>
            </w:r>
          </w:p>
        </w:tc>
      </w:tr>
      <w:tr w:rsidR="00745DFC" w:rsidRPr="00EC04F4" w14:paraId="3187BB49"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2A4CBA15" w14:textId="77777777" w:rsidR="00745DFC" w:rsidRPr="00EC04F4" w:rsidRDefault="00745DFC" w:rsidP="00B86D51">
            <w:pPr>
              <w:pStyle w:val="cuatexto"/>
            </w:pPr>
            <w:r w:rsidRPr="00EC04F4">
              <w:t>71</w:t>
            </w:r>
          </w:p>
        </w:tc>
        <w:tc>
          <w:tcPr>
            <w:tcW w:w="3340" w:type="pct"/>
            <w:tcBorders>
              <w:top w:val="single" w:sz="2" w:space="0" w:color="auto"/>
              <w:left w:val="nil"/>
              <w:bottom w:val="single" w:sz="2" w:space="0" w:color="auto"/>
              <w:right w:val="nil"/>
            </w:tcBorders>
            <w:noWrap/>
            <w:vAlign w:val="center"/>
            <w:hideMark/>
          </w:tcPr>
          <w:p w14:paraId="20F0CB58" w14:textId="77777777" w:rsidR="00745DFC" w:rsidRPr="00EC04F4" w:rsidRDefault="00745DFC" w:rsidP="00B86D51">
            <w:pPr>
              <w:pStyle w:val="cuatexto"/>
            </w:pPr>
            <w:r w:rsidRPr="00EC04F4">
              <w:t>Renta de la propiedad y de la empresa</w:t>
            </w:r>
          </w:p>
        </w:tc>
        <w:tc>
          <w:tcPr>
            <w:tcW w:w="643" w:type="pct"/>
            <w:tcBorders>
              <w:top w:val="single" w:sz="2" w:space="0" w:color="auto"/>
              <w:left w:val="nil"/>
              <w:bottom w:val="single" w:sz="2" w:space="0" w:color="auto"/>
              <w:right w:val="nil"/>
            </w:tcBorders>
            <w:noWrap/>
            <w:vAlign w:val="center"/>
            <w:hideMark/>
          </w:tcPr>
          <w:p w14:paraId="6BCC1B50" w14:textId="77777777" w:rsidR="00745DFC" w:rsidRPr="00EC04F4" w:rsidRDefault="00745DFC" w:rsidP="00B86D51">
            <w:pPr>
              <w:pStyle w:val="cuatexto"/>
              <w:jc w:val="right"/>
            </w:pPr>
            <w:r w:rsidRPr="00EC04F4">
              <w:t>867.747</w:t>
            </w:r>
          </w:p>
        </w:tc>
        <w:tc>
          <w:tcPr>
            <w:tcW w:w="643" w:type="pct"/>
            <w:tcBorders>
              <w:top w:val="single" w:sz="2" w:space="0" w:color="auto"/>
              <w:left w:val="nil"/>
              <w:bottom w:val="single" w:sz="2" w:space="0" w:color="auto"/>
              <w:right w:val="nil"/>
            </w:tcBorders>
            <w:noWrap/>
            <w:vAlign w:val="center"/>
            <w:hideMark/>
          </w:tcPr>
          <w:p w14:paraId="4CFC2CF5" w14:textId="77777777" w:rsidR="00745DFC" w:rsidRPr="00EC04F4" w:rsidRDefault="00745DFC" w:rsidP="00B86D51">
            <w:pPr>
              <w:pStyle w:val="cuatexto"/>
              <w:jc w:val="right"/>
            </w:pPr>
            <w:r w:rsidRPr="00EC04F4">
              <w:t>672.831</w:t>
            </w:r>
          </w:p>
        </w:tc>
      </w:tr>
      <w:tr w:rsidR="00745DFC" w:rsidRPr="00EC04F4" w14:paraId="7D17F322"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23D9E551" w14:textId="77777777" w:rsidR="00745DFC" w:rsidRPr="00EC04F4" w:rsidRDefault="00745DFC" w:rsidP="00B86D51">
            <w:pPr>
              <w:pStyle w:val="cuatexto"/>
            </w:pPr>
            <w:r w:rsidRPr="00EC04F4">
              <w:t>72</w:t>
            </w:r>
          </w:p>
        </w:tc>
        <w:tc>
          <w:tcPr>
            <w:tcW w:w="3340" w:type="pct"/>
            <w:tcBorders>
              <w:top w:val="single" w:sz="2" w:space="0" w:color="auto"/>
              <w:left w:val="nil"/>
              <w:bottom w:val="single" w:sz="2" w:space="0" w:color="auto"/>
              <w:right w:val="nil"/>
            </w:tcBorders>
            <w:noWrap/>
            <w:vAlign w:val="center"/>
            <w:hideMark/>
          </w:tcPr>
          <w:p w14:paraId="7A844B00" w14:textId="77777777" w:rsidR="00745DFC" w:rsidRPr="00EC04F4" w:rsidRDefault="00745DFC" w:rsidP="00B86D51">
            <w:pPr>
              <w:pStyle w:val="cuatexto"/>
            </w:pPr>
            <w:r w:rsidRPr="00EC04F4">
              <w:t>Tributos ligados a la producción y a la importación</w:t>
            </w:r>
          </w:p>
        </w:tc>
        <w:tc>
          <w:tcPr>
            <w:tcW w:w="643" w:type="pct"/>
            <w:tcBorders>
              <w:top w:val="single" w:sz="2" w:space="0" w:color="auto"/>
              <w:left w:val="nil"/>
              <w:bottom w:val="single" w:sz="2" w:space="0" w:color="auto"/>
              <w:right w:val="nil"/>
            </w:tcBorders>
            <w:noWrap/>
            <w:vAlign w:val="center"/>
            <w:hideMark/>
          </w:tcPr>
          <w:p w14:paraId="7222398C" w14:textId="77777777" w:rsidR="00745DFC" w:rsidRPr="00EC04F4" w:rsidRDefault="00745DFC" w:rsidP="00B86D51">
            <w:pPr>
              <w:pStyle w:val="cuatexto"/>
              <w:jc w:val="right"/>
            </w:pPr>
            <w:r w:rsidRPr="00EC04F4">
              <w:t>31.983</w:t>
            </w:r>
          </w:p>
        </w:tc>
        <w:tc>
          <w:tcPr>
            <w:tcW w:w="643" w:type="pct"/>
            <w:tcBorders>
              <w:top w:val="single" w:sz="2" w:space="0" w:color="auto"/>
              <w:left w:val="nil"/>
              <w:bottom w:val="single" w:sz="2" w:space="0" w:color="auto"/>
              <w:right w:val="nil"/>
            </w:tcBorders>
            <w:noWrap/>
            <w:vAlign w:val="center"/>
            <w:hideMark/>
          </w:tcPr>
          <w:p w14:paraId="236D25DE" w14:textId="77777777" w:rsidR="00745DFC" w:rsidRPr="00EC04F4" w:rsidRDefault="00745DFC" w:rsidP="00B86D51">
            <w:pPr>
              <w:pStyle w:val="cuatexto"/>
              <w:jc w:val="right"/>
            </w:pPr>
            <w:r w:rsidRPr="00EC04F4">
              <w:t>98.341</w:t>
            </w:r>
          </w:p>
        </w:tc>
      </w:tr>
      <w:tr w:rsidR="00745DFC" w:rsidRPr="00EC04F4" w14:paraId="05FF1ED9"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169B972E" w14:textId="77777777" w:rsidR="00745DFC" w:rsidRPr="00EC04F4" w:rsidRDefault="00745DFC" w:rsidP="00B86D51">
            <w:pPr>
              <w:pStyle w:val="cuatexto"/>
            </w:pPr>
            <w:r w:rsidRPr="00EC04F4">
              <w:t>73</w:t>
            </w:r>
          </w:p>
        </w:tc>
        <w:tc>
          <w:tcPr>
            <w:tcW w:w="3340" w:type="pct"/>
            <w:tcBorders>
              <w:top w:val="single" w:sz="2" w:space="0" w:color="auto"/>
              <w:left w:val="nil"/>
              <w:bottom w:val="single" w:sz="2" w:space="0" w:color="auto"/>
              <w:right w:val="nil"/>
            </w:tcBorders>
            <w:noWrap/>
            <w:vAlign w:val="center"/>
            <w:hideMark/>
          </w:tcPr>
          <w:p w14:paraId="3C4E4B2F" w14:textId="77777777" w:rsidR="00745DFC" w:rsidRPr="00EC04F4" w:rsidRDefault="00745DFC" w:rsidP="00B86D51">
            <w:pPr>
              <w:pStyle w:val="cuatexto"/>
            </w:pPr>
            <w:r w:rsidRPr="00EC04F4">
              <w:t>Impuestos corrientes sobre la renta y el patrimonio</w:t>
            </w:r>
          </w:p>
        </w:tc>
        <w:tc>
          <w:tcPr>
            <w:tcW w:w="643" w:type="pct"/>
            <w:tcBorders>
              <w:top w:val="single" w:sz="2" w:space="0" w:color="auto"/>
              <w:left w:val="nil"/>
              <w:bottom w:val="single" w:sz="2" w:space="0" w:color="auto"/>
              <w:right w:val="nil"/>
            </w:tcBorders>
            <w:noWrap/>
            <w:vAlign w:val="center"/>
            <w:hideMark/>
          </w:tcPr>
          <w:p w14:paraId="4042708E" w14:textId="77777777" w:rsidR="00745DFC" w:rsidRPr="00EC04F4" w:rsidRDefault="00745DFC" w:rsidP="00B86D51">
            <w:pPr>
              <w:pStyle w:val="cuatexto"/>
              <w:jc w:val="right"/>
            </w:pPr>
            <w:r w:rsidRPr="00EC04F4">
              <w:t>164.866</w:t>
            </w:r>
          </w:p>
        </w:tc>
        <w:tc>
          <w:tcPr>
            <w:tcW w:w="643" w:type="pct"/>
            <w:tcBorders>
              <w:top w:val="single" w:sz="2" w:space="0" w:color="auto"/>
              <w:left w:val="nil"/>
              <w:bottom w:val="single" w:sz="2" w:space="0" w:color="auto"/>
              <w:right w:val="nil"/>
            </w:tcBorders>
            <w:noWrap/>
            <w:vAlign w:val="center"/>
            <w:hideMark/>
          </w:tcPr>
          <w:p w14:paraId="30F0CD07" w14:textId="77777777" w:rsidR="00745DFC" w:rsidRPr="00EC04F4" w:rsidRDefault="00745DFC" w:rsidP="00B86D51">
            <w:pPr>
              <w:pStyle w:val="cuatexto"/>
              <w:jc w:val="right"/>
            </w:pPr>
            <w:r w:rsidRPr="00EC04F4">
              <w:t>164.335</w:t>
            </w:r>
          </w:p>
        </w:tc>
      </w:tr>
      <w:tr w:rsidR="00745DFC" w:rsidRPr="00EC04F4" w14:paraId="131543B8"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13DC3A13" w14:textId="77777777" w:rsidR="00745DFC" w:rsidRPr="00EC04F4" w:rsidRDefault="00745DFC" w:rsidP="00B86D51">
            <w:pPr>
              <w:pStyle w:val="cuatexto"/>
            </w:pPr>
            <w:r w:rsidRPr="00EC04F4">
              <w:t>76</w:t>
            </w:r>
          </w:p>
        </w:tc>
        <w:tc>
          <w:tcPr>
            <w:tcW w:w="3340" w:type="pct"/>
            <w:tcBorders>
              <w:top w:val="single" w:sz="2" w:space="0" w:color="auto"/>
              <w:left w:val="nil"/>
              <w:bottom w:val="single" w:sz="2" w:space="0" w:color="auto"/>
              <w:right w:val="nil"/>
            </w:tcBorders>
            <w:noWrap/>
            <w:vAlign w:val="center"/>
            <w:hideMark/>
          </w:tcPr>
          <w:p w14:paraId="6240FBC5" w14:textId="77777777" w:rsidR="00745DFC" w:rsidRPr="00EC04F4" w:rsidRDefault="00745DFC" w:rsidP="00B86D51">
            <w:pPr>
              <w:pStyle w:val="cuatexto"/>
            </w:pPr>
            <w:r w:rsidRPr="00EC04F4">
              <w:t>Transferencias corrientes</w:t>
            </w:r>
          </w:p>
        </w:tc>
        <w:tc>
          <w:tcPr>
            <w:tcW w:w="643" w:type="pct"/>
            <w:tcBorders>
              <w:top w:val="single" w:sz="2" w:space="0" w:color="auto"/>
              <w:left w:val="nil"/>
              <w:bottom w:val="single" w:sz="2" w:space="0" w:color="auto"/>
              <w:right w:val="nil"/>
            </w:tcBorders>
            <w:noWrap/>
            <w:vAlign w:val="center"/>
            <w:hideMark/>
          </w:tcPr>
          <w:p w14:paraId="0DF92094" w14:textId="77777777" w:rsidR="00745DFC" w:rsidRPr="00EC04F4" w:rsidRDefault="00745DFC" w:rsidP="00B86D51">
            <w:pPr>
              <w:pStyle w:val="cuatexto"/>
              <w:jc w:val="right"/>
            </w:pPr>
            <w:r w:rsidRPr="00EC04F4">
              <w:t>351.140</w:t>
            </w:r>
          </w:p>
        </w:tc>
        <w:tc>
          <w:tcPr>
            <w:tcW w:w="643" w:type="pct"/>
            <w:tcBorders>
              <w:top w:val="single" w:sz="2" w:space="0" w:color="auto"/>
              <w:left w:val="nil"/>
              <w:bottom w:val="single" w:sz="2" w:space="0" w:color="auto"/>
              <w:right w:val="nil"/>
            </w:tcBorders>
            <w:noWrap/>
            <w:vAlign w:val="center"/>
            <w:hideMark/>
          </w:tcPr>
          <w:p w14:paraId="6C9721CF" w14:textId="77777777" w:rsidR="00745DFC" w:rsidRPr="00EC04F4" w:rsidRDefault="00745DFC" w:rsidP="00B86D51">
            <w:pPr>
              <w:pStyle w:val="cuatexto"/>
              <w:jc w:val="right"/>
            </w:pPr>
            <w:r w:rsidRPr="00EC04F4">
              <w:t>454.036</w:t>
            </w:r>
          </w:p>
        </w:tc>
      </w:tr>
      <w:tr w:rsidR="00745DFC" w:rsidRPr="00EC04F4" w14:paraId="49EC3752"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23DB4977" w14:textId="77777777" w:rsidR="00745DFC" w:rsidRPr="00EC04F4" w:rsidRDefault="00745DFC" w:rsidP="00B86D51">
            <w:pPr>
              <w:pStyle w:val="cuatexto"/>
            </w:pPr>
            <w:r w:rsidRPr="00EC04F4">
              <w:t>77</w:t>
            </w:r>
          </w:p>
        </w:tc>
        <w:tc>
          <w:tcPr>
            <w:tcW w:w="3340" w:type="pct"/>
            <w:tcBorders>
              <w:top w:val="single" w:sz="2" w:space="0" w:color="auto"/>
              <w:left w:val="nil"/>
              <w:bottom w:val="single" w:sz="2" w:space="0" w:color="auto"/>
              <w:right w:val="nil"/>
            </w:tcBorders>
            <w:noWrap/>
            <w:vAlign w:val="center"/>
            <w:hideMark/>
          </w:tcPr>
          <w:p w14:paraId="42C31F5C" w14:textId="77777777" w:rsidR="00745DFC" w:rsidRPr="00EC04F4" w:rsidRDefault="00745DFC" w:rsidP="00B86D51">
            <w:pPr>
              <w:pStyle w:val="cuatexto"/>
            </w:pPr>
            <w:r w:rsidRPr="00EC04F4">
              <w:t>Impuesto sobre el capital</w:t>
            </w:r>
          </w:p>
        </w:tc>
        <w:tc>
          <w:tcPr>
            <w:tcW w:w="643" w:type="pct"/>
            <w:tcBorders>
              <w:top w:val="single" w:sz="2" w:space="0" w:color="auto"/>
              <w:left w:val="nil"/>
              <w:bottom w:val="single" w:sz="2" w:space="0" w:color="auto"/>
              <w:right w:val="nil"/>
            </w:tcBorders>
            <w:noWrap/>
            <w:vAlign w:val="center"/>
            <w:hideMark/>
          </w:tcPr>
          <w:p w14:paraId="3C73BE4B" w14:textId="77777777" w:rsidR="00745DFC" w:rsidRPr="00EC04F4" w:rsidRDefault="00745DFC" w:rsidP="00B86D51">
            <w:pPr>
              <w:pStyle w:val="cuatexto"/>
              <w:jc w:val="right"/>
            </w:pPr>
            <w:r w:rsidRPr="00EC04F4">
              <w:t>54.832</w:t>
            </w:r>
          </w:p>
        </w:tc>
        <w:tc>
          <w:tcPr>
            <w:tcW w:w="643" w:type="pct"/>
            <w:tcBorders>
              <w:top w:val="single" w:sz="2" w:space="0" w:color="auto"/>
              <w:left w:val="nil"/>
              <w:bottom w:val="single" w:sz="2" w:space="0" w:color="auto"/>
              <w:right w:val="nil"/>
            </w:tcBorders>
            <w:noWrap/>
            <w:vAlign w:val="center"/>
            <w:hideMark/>
          </w:tcPr>
          <w:p w14:paraId="2D00627F" w14:textId="77777777" w:rsidR="00745DFC" w:rsidRPr="00EC04F4" w:rsidRDefault="00745DFC" w:rsidP="00B86D51">
            <w:pPr>
              <w:pStyle w:val="cuatexto"/>
              <w:jc w:val="right"/>
            </w:pPr>
            <w:r w:rsidRPr="00EC04F4">
              <w:t>57.531</w:t>
            </w:r>
          </w:p>
        </w:tc>
      </w:tr>
      <w:tr w:rsidR="00745DFC" w:rsidRPr="00EC04F4" w14:paraId="787777F8"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299BFF4E" w14:textId="77777777" w:rsidR="00745DFC" w:rsidRPr="00EC04F4" w:rsidRDefault="00745DFC" w:rsidP="00B86D51">
            <w:pPr>
              <w:pStyle w:val="cuatexto"/>
            </w:pPr>
            <w:r w:rsidRPr="00EC04F4">
              <w:t>78</w:t>
            </w:r>
          </w:p>
        </w:tc>
        <w:tc>
          <w:tcPr>
            <w:tcW w:w="3340" w:type="pct"/>
            <w:tcBorders>
              <w:top w:val="single" w:sz="2" w:space="0" w:color="auto"/>
              <w:left w:val="nil"/>
              <w:bottom w:val="single" w:sz="2" w:space="0" w:color="auto"/>
              <w:right w:val="nil"/>
            </w:tcBorders>
            <w:noWrap/>
            <w:vAlign w:val="center"/>
            <w:hideMark/>
          </w:tcPr>
          <w:p w14:paraId="4182BAAC" w14:textId="77777777" w:rsidR="00745DFC" w:rsidRPr="00EC04F4" w:rsidRDefault="00745DFC" w:rsidP="00B86D51">
            <w:pPr>
              <w:pStyle w:val="cuatexto"/>
            </w:pPr>
            <w:r w:rsidRPr="00EC04F4">
              <w:t>Otros ingresos</w:t>
            </w:r>
          </w:p>
        </w:tc>
        <w:tc>
          <w:tcPr>
            <w:tcW w:w="643" w:type="pct"/>
            <w:tcBorders>
              <w:top w:val="single" w:sz="2" w:space="0" w:color="auto"/>
              <w:left w:val="nil"/>
              <w:bottom w:val="single" w:sz="2" w:space="0" w:color="auto"/>
              <w:right w:val="nil"/>
            </w:tcBorders>
            <w:noWrap/>
            <w:vAlign w:val="center"/>
            <w:hideMark/>
          </w:tcPr>
          <w:p w14:paraId="05AF4EEF" w14:textId="77777777" w:rsidR="00745DFC" w:rsidRPr="00EC04F4" w:rsidRDefault="00745DFC" w:rsidP="00B86D51">
            <w:pPr>
              <w:pStyle w:val="cuatexto"/>
              <w:jc w:val="right"/>
            </w:pPr>
            <w:r w:rsidRPr="00EC04F4">
              <w:t>0</w:t>
            </w:r>
          </w:p>
        </w:tc>
        <w:tc>
          <w:tcPr>
            <w:tcW w:w="643" w:type="pct"/>
            <w:tcBorders>
              <w:top w:val="single" w:sz="2" w:space="0" w:color="auto"/>
              <w:left w:val="nil"/>
              <w:bottom w:val="single" w:sz="2" w:space="0" w:color="auto"/>
              <w:right w:val="nil"/>
            </w:tcBorders>
            <w:noWrap/>
            <w:vAlign w:val="center"/>
            <w:hideMark/>
          </w:tcPr>
          <w:p w14:paraId="41EC5F74" w14:textId="77777777" w:rsidR="00745DFC" w:rsidRPr="00EC04F4" w:rsidRDefault="00745DFC" w:rsidP="00B86D51">
            <w:pPr>
              <w:pStyle w:val="cuatexto"/>
              <w:jc w:val="right"/>
            </w:pPr>
            <w:r w:rsidRPr="00EC04F4">
              <w:t>0</w:t>
            </w:r>
          </w:p>
        </w:tc>
      </w:tr>
      <w:tr w:rsidR="00745DFC" w:rsidRPr="00EC04F4" w14:paraId="42B2D253"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59AF6B78" w14:textId="77777777" w:rsidR="00745DFC" w:rsidRPr="00EC04F4" w:rsidRDefault="00745DFC" w:rsidP="00B86D51">
            <w:pPr>
              <w:pStyle w:val="cuatexto"/>
              <w:rPr>
                <w:b/>
                <w:bCs/>
                <w:i/>
                <w:iCs/>
              </w:rPr>
            </w:pPr>
            <w:r w:rsidRPr="00EC04F4">
              <w:rPr>
                <w:b/>
                <w:bCs/>
                <w:i/>
                <w:iCs/>
              </w:rPr>
              <w:t>H80</w:t>
            </w:r>
          </w:p>
        </w:tc>
        <w:tc>
          <w:tcPr>
            <w:tcW w:w="3340" w:type="pct"/>
            <w:tcBorders>
              <w:top w:val="single" w:sz="2" w:space="0" w:color="auto"/>
              <w:left w:val="nil"/>
              <w:bottom w:val="single" w:sz="2" w:space="0" w:color="auto"/>
              <w:right w:val="nil"/>
            </w:tcBorders>
            <w:noWrap/>
            <w:vAlign w:val="center"/>
            <w:hideMark/>
          </w:tcPr>
          <w:p w14:paraId="28ECF821" w14:textId="211B2E72" w:rsidR="00745DFC" w:rsidRPr="00EC04F4" w:rsidRDefault="552A5E02" w:rsidP="00B86D51">
            <w:pPr>
              <w:pStyle w:val="cuatexto"/>
              <w:rPr>
                <w:b/>
                <w:bCs/>
                <w:i/>
                <w:iCs/>
                <w:szCs w:val="20"/>
              </w:rPr>
            </w:pPr>
            <w:r w:rsidRPr="00EC04F4">
              <w:rPr>
                <w:b/>
                <w:bCs/>
                <w:i/>
                <w:iCs/>
                <w:szCs w:val="20"/>
              </w:rPr>
              <w:t>Resultados corrientes</w:t>
            </w:r>
            <w:r w:rsidR="00745DFC" w:rsidRPr="00EC04F4">
              <w:rPr>
                <w:b/>
                <w:bCs/>
                <w:i/>
                <w:iCs/>
                <w:szCs w:val="20"/>
              </w:rPr>
              <w:t xml:space="preserve"> del ejercicio</w:t>
            </w:r>
          </w:p>
        </w:tc>
        <w:tc>
          <w:tcPr>
            <w:tcW w:w="643" w:type="pct"/>
            <w:tcBorders>
              <w:top w:val="single" w:sz="2" w:space="0" w:color="auto"/>
              <w:left w:val="nil"/>
              <w:bottom w:val="single" w:sz="2" w:space="0" w:color="auto"/>
              <w:right w:val="nil"/>
            </w:tcBorders>
            <w:noWrap/>
            <w:vAlign w:val="center"/>
            <w:hideMark/>
          </w:tcPr>
          <w:p w14:paraId="3FF82132" w14:textId="77777777" w:rsidR="00745DFC" w:rsidRPr="00EC04F4" w:rsidRDefault="00745DFC" w:rsidP="00B86D51">
            <w:pPr>
              <w:pStyle w:val="cuatexto"/>
              <w:jc w:val="right"/>
              <w:rPr>
                <w:b/>
                <w:bCs/>
                <w:i/>
                <w:iCs/>
              </w:rPr>
            </w:pPr>
            <w:r w:rsidRPr="00EC04F4">
              <w:rPr>
                <w:b/>
                <w:bCs/>
                <w:i/>
                <w:iCs/>
              </w:rPr>
              <w:t>0</w:t>
            </w:r>
          </w:p>
        </w:tc>
        <w:tc>
          <w:tcPr>
            <w:tcW w:w="643" w:type="pct"/>
            <w:tcBorders>
              <w:top w:val="single" w:sz="2" w:space="0" w:color="auto"/>
              <w:left w:val="nil"/>
              <w:bottom w:val="single" w:sz="2" w:space="0" w:color="auto"/>
              <w:right w:val="nil"/>
            </w:tcBorders>
            <w:noWrap/>
            <w:vAlign w:val="center"/>
            <w:hideMark/>
          </w:tcPr>
          <w:p w14:paraId="7F57D466" w14:textId="77777777" w:rsidR="00745DFC" w:rsidRPr="00EC04F4" w:rsidRDefault="00745DFC" w:rsidP="00B86D51">
            <w:pPr>
              <w:pStyle w:val="cuatexto"/>
              <w:jc w:val="right"/>
              <w:rPr>
                <w:b/>
                <w:bCs/>
                <w:i/>
                <w:iCs/>
              </w:rPr>
            </w:pPr>
            <w:r w:rsidRPr="00EC04F4">
              <w:rPr>
                <w:b/>
                <w:bCs/>
                <w:i/>
                <w:iCs/>
              </w:rPr>
              <w:t>75.651</w:t>
            </w:r>
          </w:p>
        </w:tc>
      </w:tr>
      <w:tr w:rsidR="00745DFC" w:rsidRPr="00EC04F4" w14:paraId="4AAD5CD7"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57C73B68" w14:textId="77777777" w:rsidR="00745DFC" w:rsidRPr="00EC04F4" w:rsidRDefault="00745DFC" w:rsidP="00B86D51">
            <w:pPr>
              <w:pStyle w:val="cuatexto"/>
            </w:pPr>
            <w:r w:rsidRPr="00EC04F4">
              <w:t>H82</w:t>
            </w:r>
          </w:p>
        </w:tc>
        <w:tc>
          <w:tcPr>
            <w:tcW w:w="3340" w:type="pct"/>
            <w:tcBorders>
              <w:top w:val="single" w:sz="2" w:space="0" w:color="auto"/>
              <w:left w:val="nil"/>
              <w:bottom w:val="single" w:sz="2" w:space="0" w:color="auto"/>
              <w:right w:val="nil"/>
            </w:tcBorders>
            <w:noWrap/>
            <w:vAlign w:val="center"/>
            <w:hideMark/>
          </w:tcPr>
          <w:p w14:paraId="6149DDA9" w14:textId="77777777" w:rsidR="00745DFC" w:rsidRPr="00EC04F4" w:rsidRDefault="00745DFC" w:rsidP="00B86D51">
            <w:pPr>
              <w:pStyle w:val="cuatexto"/>
            </w:pPr>
            <w:r w:rsidRPr="00EC04F4">
              <w:t>Ganancia en venta de inversiones</w:t>
            </w:r>
          </w:p>
        </w:tc>
        <w:tc>
          <w:tcPr>
            <w:tcW w:w="643" w:type="pct"/>
            <w:tcBorders>
              <w:top w:val="single" w:sz="2" w:space="0" w:color="auto"/>
              <w:left w:val="nil"/>
              <w:bottom w:val="single" w:sz="2" w:space="0" w:color="auto"/>
              <w:right w:val="nil"/>
            </w:tcBorders>
            <w:noWrap/>
            <w:vAlign w:val="center"/>
            <w:hideMark/>
          </w:tcPr>
          <w:p w14:paraId="0A2B7E28" w14:textId="77777777" w:rsidR="00745DFC" w:rsidRPr="00EC04F4" w:rsidRDefault="00745DFC" w:rsidP="00B86D51">
            <w:pPr>
              <w:pStyle w:val="cuatexto"/>
              <w:jc w:val="right"/>
            </w:pPr>
            <w:r w:rsidRPr="00EC04F4">
              <w:t>0</w:t>
            </w:r>
          </w:p>
        </w:tc>
        <w:tc>
          <w:tcPr>
            <w:tcW w:w="643" w:type="pct"/>
            <w:tcBorders>
              <w:top w:val="single" w:sz="2" w:space="0" w:color="auto"/>
              <w:left w:val="nil"/>
              <w:bottom w:val="single" w:sz="2" w:space="0" w:color="auto"/>
              <w:right w:val="nil"/>
            </w:tcBorders>
            <w:noWrap/>
            <w:vAlign w:val="center"/>
            <w:hideMark/>
          </w:tcPr>
          <w:p w14:paraId="3DEAE328" w14:textId="77777777" w:rsidR="00745DFC" w:rsidRPr="00EC04F4" w:rsidRDefault="00745DFC" w:rsidP="00B86D51">
            <w:pPr>
              <w:pStyle w:val="cuatexto"/>
              <w:jc w:val="right"/>
            </w:pPr>
            <w:r w:rsidRPr="00EC04F4">
              <w:t>0</w:t>
            </w:r>
          </w:p>
        </w:tc>
      </w:tr>
      <w:tr w:rsidR="00745DFC" w:rsidRPr="00EC04F4" w14:paraId="4F0896CB"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130626A4" w14:textId="77777777" w:rsidR="00745DFC" w:rsidRPr="00EC04F4" w:rsidRDefault="00745DFC" w:rsidP="00B86D51">
            <w:pPr>
              <w:pStyle w:val="cuatexto"/>
            </w:pPr>
            <w:r w:rsidRPr="00EC04F4">
              <w:t>H83</w:t>
            </w:r>
          </w:p>
        </w:tc>
        <w:tc>
          <w:tcPr>
            <w:tcW w:w="3340" w:type="pct"/>
            <w:tcBorders>
              <w:top w:val="single" w:sz="2" w:space="0" w:color="auto"/>
              <w:left w:val="nil"/>
              <w:bottom w:val="single" w:sz="2" w:space="0" w:color="auto"/>
              <w:right w:val="nil"/>
            </w:tcBorders>
            <w:noWrap/>
            <w:vAlign w:val="center"/>
            <w:hideMark/>
          </w:tcPr>
          <w:p w14:paraId="279E7D4A" w14:textId="77777777" w:rsidR="00745DFC" w:rsidRPr="00EC04F4" w:rsidRDefault="00745DFC" w:rsidP="00B86D51">
            <w:pPr>
              <w:pStyle w:val="cuatexto"/>
            </w:pPr>
            <w:r w:rsidRPr="00EC04F4">
              <w:t>Ganancia en venta de activos financieros</w:t>
            </w:r>
          </w:p>
        </w:tc>
        <w:tc>
          <w:tcPr>
            <w:tcW w:w="643" w:type="pct"/>
            <w:tcBorders>
              <w:top w:val="single" w:sz="2" w:space="0" w:color="auto"/>
              <w:left w:val="nil"/>
              <w:bottom w:val="single" w:sz="2" w:space="0" w:color="auto"/>
              <w:right w:val="nil"/>
            </w:tcBorders>
            <w:noWrap/>
            <w:vAlign w:val="center"/>
            <w:hideMark/>
          </w:tcPr>
          <w:p w14:paraId="6CED564F" w14:textId="77777777" w:rsidR="00745DFC" w:rsidRPr="00EC04F4" w:rsidRDefault="00745DFC" w:rsidP="00B86D51">
            <w:pPr>
              <w:pStyle w:val="cuatexto"/>
              <w:jc w:val="right"/>
            </w:pPr>
            <w:r w:rsidRPr="00EC04F4">
              <w:t>0</w:t>
            </w:r>
          </w:p>
        </w:tc>
        <w:tc>
          <w:tcPr>
            <w:tcW w:w="643" w:type="pct"/>
            <w:tcBorders>
              <w:top w:val="single" w:sz="2" w:space="0" w:color="auto"/>
              <w:left w:val="nil"/>
              <w:bottom w:val="single" w:sz="2" w:space="0" w:color="auto"/>
              <w:right w:val="nil"/>
            </w:tcBorders>
            <w:noWrap/>
            <w:vAlign w:val="center"/>
            <w:hideMark/>
          </w:tcPr>
          <w:p w14:paraId="55059D96" w14:textId="77777777" w:rsidR="00745DFC" w:rsidRPr="00EC04F4" w:rsidRDefault="00745DFC" w:rsidP="00B86D51">
            <w:pPr>
              <w:pStyle w:val="cuatexto"/>
              <w:jc w:val="right"/>
            </w:pPr>
            <w:r w:rsidRPr="00EC04F4">
              <w:t>0</w:t>
            </w:r>
          </w:p>
        </w:tc>
      </w:tr>
      <w:tr w:rsidR="00745DFC" w:rsidRPr="00EC04F4" w14:paraId="2676AD9C" w14:textId="77777777" w:rsidTr="00B86D51">
        <w:trPr>
          <w:trHeight w:val="20"/>
        </w:trPr>
        <w:tc>
          <w:tcPr>
            <w:tcW w:w="374" w:type="pct"/>
            <w:tcBorders>
              <w:top w:val="single" w:sz="2" w:space="0" w:color="auto"/>
              <w:left w:val="nil"/>
              <w:bottom w:val="single" w:sz="2" w:space="0" w:color="auto"/>
              <w:right w:val="nil"/>
            </w:tcBorders>
            <w:noWrap/>
            <w:vAlign w:val="center"/>
            <w:hideMark/>
          </w:tcPr>
          <w:p w14:paraId="470C42D4" w14:textId="77777777" w:rsidR="00745DFC" w:rsidRPr="00EC04F4" w:rsidRDefault="00745DFC" w:rsidP="00B86D51">
            <w:pPr>
              <w:pStyle w:val="cuatexto"/>
            </w:pPr>
            <w:r w:rsidRPr="00EC04F4">
              <w:t>H84</w:t>
            </w:r>
          </w:p>
        </w:tc>
        <w:tc>
          <w:tcPr>
            <w:tcW w:w="3340" w:type="pct"/>
            <w:tcBorders>
              <w:top w:val="single" w:sz="2" w:space="0" w:color="auto"/>
              <w:left w:val="nil"/>
              <w:bottom w:val="single" w:sz="2" w:space="0" w:color="auto"/>
              <w:right w:val="nil"/>
            </w:tcBorders>
            <w:noWrap/>
            <w:vAlign w:val="center"/>
            <w:hideMark/>
          </w:tcPr>
          <w:p w14:paraId="5B5EBC01" w14:textId="77777777" w:rsidR="00745DFC" w:rsidRPr="00EC04F4" w:rsidRDefault="00745DFC" w:rsidP="00B86D51">
            <w:pPr>
              <w:pStyle w:val="cuatexto"/>
            </w:pPr>
            <w:r w:rsidRPr="00EC04F4">
              <w:t xml:space="preserve">Altas y </w:t>
            </w:r>
            <w:proofErr w:type="gramStart"/>
            <w:r w:rsidR="00D82F0B" w:rsidRPr="00EC04F4">
              <w:t>prescripciones</w:t>
            </w:r>
            <w:r w:rsidRPr="00EC04F4">
              <w:t xml:space="preserve"> presupuestos</w:t>
            </w:r>
            <w:proofErr w:type="gramEnd"/>
            <w:r w:rsidRPr="00EC04F4">
              <w:t xml:space="preserve"> cerrados</w:t>
            </w:r>
          </w:p>
        </w:tc>
        <w:tc>
          <w:tcPr>
            <w:tcW w:w="643" w:type="pct"/>
            <w:tcBorders>
              <w:top w:val="single" w:sz="2" w:space="0" w:color="auto"/>
              <w:left w:val="nil"/>
              <w:bottom w:val="single" w:sz="2" w:space="0" w:color="auto"/>
              <w:right w:val="nil"/>
            </w:tcBorders>
            <w:noWrap/>
            <w:vAlign w:val="center"/>
            <w:hideMark/>
          </w:tcPr>
          <w:p w14:paraId="55B3BC3C" w14:textId="77777777" w:rsidR="00745DFC" w:rsidRPr="00EC04F4" w:rsidRDefault="00745DFC" w:rsidP="00B86D51">
            <w:pPr>
              <w:pStyle w:val="cuatexto"/>
              <w:jc w:val="right"/>
            </w:pPr>
            <w:r w:rsidRPr="00EC04F4">
              <w:t>0</w:t>
            </w:r>
          </w:p>
        </w:tc>
        <w:tc>
          <w:tcPr>
            <w:tcW w:w="643" w:type="pct"/>
            <w:tcBorders>
              <w:top w:val="single" w:sz="2" w:space="0" w:color="auto"/>
              <w:left w:val="nil"/>
              <w:bottom w:val="single" w:sz="2" w:space="0" w:color="auto"/>
              <w:right w:val="nil"/>
            </w:tcBorders>
            <w:noWrap/>
            <w:vAlign w:val="center"/>
            <w:hideMark/>
          </w:tcPr>
          <w:p w14:paraId="52D73B1F" w14:textId="77777777" w:rsidR="00745DFC" w:rsidRPr="00EC04F4" w:rsidRDefault="00745DFC" w:rsidP="00B86D51">
            <w:pPr>
              <w:pStyle w:val="cuatexto"/>
              <w:jc w:val="right"/>
            </w:pPr>
            <w:r w:rsidRPr="00EC04F4">
              <w:t>0</w:t>
            </w:r>
          </w:p>
        </w:tc>
      </w:tr>
      <w:tr w:rsidR="00745DFC" w:rsidRPr="00EC04F4" w14:paraId="091E6694" w14:textId="77777777" w:rsidTr="00B86D51">
        <w:trPr>
          <w:trHeight w:val="20"/>
        </w:trPr>
        <w:tc>
          <w:tcPr>
            <w:tcW w:w="374" w:type="pct"/>
            <w:tcBorders>
              <w:top w:val="single" w:sz="2" w:space="0" w:color="auto"/>
              <w:left w:val="nil"/>
              <w:bottom w:val="single" w:sz="4" w:space="0" w:color="auto"/>
              <w:right w:val="nil"/>
            </w:tcBorders>
            <w:noWrap/>
            <w:vAlign w:val="center"/>
            <w:hideMark/>
          </w:tcPr>
          <w:p w14:paraId="5020C87F" w14:textId="77777777" w:rsidR="00745DFC" w:rsidRPr="00EC04F4" w:rsidRDefault="00745DFC" w:rsidP="00B86D51">
            <w:pPr>
              <w:pStyle w:val="cuatexto"/>
              <w:rPr>
                <w:b/>
                <w:bCs/>
                <w:i/>
                <w:iCs/>
              </w:rPr>
            </w:pPr>
            <w:r w:rsidRPr="00EC04F4">
              <w:rPr>
                <w:b/>
                <w:bCs/>
                <w:i/>
                <w:iCs/>
              </w:rPr>
              <w:t>H89</w:t>
            </w:r>
          </w:p>
        </w:tc>
        <w:tc>
          <w:tcPr>
            <w:tcW w:w="3340" w:type="pct"/>
            <w:tcBorders>
              <w:top w:val="single" w:sz="2" w:space="0" w:color="auto"/>
              <w:left w:val="nil"/>
              <w:bottom w:val="single" w:sz="4" w:space="0" w:color="auto"/>
              <w:right w:val="nil"/>
            </w:tcBorders>
            <w:noWrap/>
            <w:vAlign w:val="center"/>
            <w:hideMark/>
          </w:tcPr>
          <w:p w14:paraId="0993601B" w14:textId="77777777" w:rsidR="00745DFC" w:rsidRPr="00EC04F4" w:rsidRDefault="00745DFC" w:rsidP="00B86D51">
            <w:pPr>
              <w:pStyle w:val="cuatexto"/>
              <w:rPr>
                <w:b/>
                <w:bCs/>
                <w:i/>
                <w:iCs/>
              </w:rPr>
            </w:pPr>
            <w:r w:rsidRPr="00EC04F4">
              <w:rPr>
                <w:b/>
                <w:bCs/>
                <w:i/>
                <w:iCs/>
              </w:rPr>
              <w:t>Resultado económico positivo del ejercicio</w:t>
            </w:r>
          </w:p>
        </w:tc>
        <w:tc>
          <w:tcPr>
            <w:tcW w:w="643" w:type="pct"/>
            <w:tcBorders>
              <w:top w:val="single" w:sz="2" w:space="0" w:color="auto"/>
              <w:left w:val="nil"/>
              <w:bottom w:val="single" w:sz="4" w:space="0" w:color="auto"/>
              <w:right w:val="nil"/>
            </w:tcBorders>
            <w:noWrap/>
            <w:vAlign w:val="center"/>
            <w:hideMark/>
          </w:tcPr>
          <w:p w14:paraId="1CB4E61E" w14:textId="77777777" w:rsidR="00745DFC" w:rsidRPr="00EC04F4" w:rsidRDefault="00745DFC" w:rsidP="00B86D51">
            <w:pPr>
              <w:pStyle w:val="cuatexto"/>
              <w:jc w:val="right"/>
              <w:rPr>
                <w:b/>
                <w:bCs/>
                <w:i/>
                <w:iCs/>
              </w:rPr>
            </w:pPr>
            <w:r w:rsidRPr="00EC04F4">
              <w:rPr>
                <w:b/>
                <w:bCs/>
                <w:i/>
                <w:iCs/>
              </w:rPr>
              <w:t>0</w:t>
            </w:r>
          </w:p>
        </w:tc>
        <w:tc>
          <w:tcPr>
            <w:tcW w:w="643" w:type="pct"/>
            <w:tcBorders>
              <w:top w:val="single" w:sz="2" w:space="0" w:color="auto"/>
              <w:left w:val="nil"/>
              <w:bottom w:val="single" w:sz="4" w:space="0" w:color="auto"/>
              <w:right w:val="nil"/>
            </w:tcBorders>
            <w:noWrap/>
            <w:vAlign w:val="center"/>
            <w:hideMark/>
          </w:tcPr>
          <w:p w14:paraId="59F4B100" w14:textId="77777777" w:rsidR="00745DFC" w:rsidRPr="00EC04F4" w:rsidRDefault="00745DFC" w:rsidP="00B86D51">
            <w:pPr>
              <w:pStyle w:val="cuatexto"/>
              <w:jc w:val="right"/>
              <w:rPr>
                <w:b/>
                <w:bCs/>
                <w:i/>
                <w:iCs/>
              </w:rPr>
            </w:pPr>
            <w:r w:rsidRPr="00EC04F4">
              <w:rPr>
                <w:b/>
                <w:bCs/>
                <w:i/>
                <w:iCs/>
              </w:rPr>
              <w:t>75.515</w:t>
            </w:r>
          </w:p>
        </w:tc>
      </w:tr>
    </w:tbl>
    <w:p w14:paraId="3F3DA371" w14:textId="77777777" w:rsidR="00745DFC" w:rsidRPr="00EC04F4" w:rsidRDefault="00745DFC" w:rsidP="0078747A">
      <w:pPr>
        <w:autoSpaceDE w:val="0"/>
        <w:autoSpaceDN w:val="0"/>
        <w:adjustRightInd w:val="0"/>
        <w:spacing w:before="60"/>
        <w:jc w:val="both"/>
        <w:rPr>
          <w:rFonts w:ascii="Arial Narrow" w:hAnsi="Arial Narrow" w:cs="Calibri"/>
          <w:sz w:val="18"/>
          <w:szCs w:val="18"/>
        </w:rPr>
      </w:pPr>
      <w:r w:rsidRPr="00EC04F4">
        <w:rPr>
          <w:rFonts w:ascii="Arial Narrow" w:hAnsi="Arial Narrow" w:cs="Calibri"/>
          <w:sz w:val="18"/>
          <w:szCs w:val="18"/>
        </w:rPr>
        <w:t>*Ejercicio no auditado</w:t>
      </w:r>
    </w:p>
    <w:p w14:paraId="34CE0A41" w14:textId="77777777" w:rsidR="008E32A9" w:rsidRPr="00EC04F4" w:rsidRDefault="008E32A9">
      <w:pPr>
        <w:rPr>
          <w:rFonts w:ascii="Arial" w:hAnsi="Arial" w:cs="Arial"/>
          <w:spacing w:val="6"/>
          <w:sz w:val="28"/>
        </w:rPr>
      </w:pPr>
      <w:r w:rsidRPr="00EC04F4">
        <w:rPr>
          <w:rFonts w:ascii="Arial" w:hAnsi="Arial" w:cs="Arial"/>
          <w:spacing w:val="6"/>
          <w:sz w:val="28"/>
        </w:rPr>
        <w:br w:type="page"/>
      </w:r>
    </w:p>
    <w:p w14:paraId="5312C0AE" w14:textId="77777777" w:rsidR="003101E9" w:rsidRPr="00EC04F4" w:rsidRDefault="00A54D1E" w:rsidP="00B3015A">
      <w:pPr>
        <w:pStyle w:val="atitulo1"/>
        <w:rPr>
          <w:color w:val="auto"/>
        </w:rPr>
      </w:pPr>
      <w:bookmarkStart w:id="49" w:name="_Toc224037132"/>
      <w:bookmarkStart w:id="50" w:name="_Toc118266022"/>
      <w:r w:rsidRPr="00EC04F4">
        <w:rPr>
          <w:color w:val="auto"/>
        </w:rPr>
        <w:lastRenderedPageBreak/>
        <w:t xml:space="preserve">Apéndice </w:t>
      </w:r>
      <w:r w:rsidR="00FE010B" w:rsidRPr="00EC04F4">
        <w:rPr>
          <w:color w:val="auto"/>
        </w:rPr>
        <w:t>2</w:t>
      </w:r>
      <w:r w:rsidRPr="00EC04F4">
        <w:rPr>
          <w:color w:val="auto"/>
        </w:rPr>
        <w:t xml:space="preserve">. </w:t>
      </w:r>
      <w:r w:rsidR="003101E9" w:rsidRPr="00EC04F4">
        <w:rPr>
          <w:color w:val="auto"/>
        </w:rPr>
        <w:t xml:space="preserve">El Ayuntamiento de </w:t>
      </w:r>
      <w:r w:rsidR="00F35F23" w:rsidRPr="00EC04F4">
        <w:rPr>
          <w:color w:val="auto"/>
        </w:rPr>
        <w:t>Mélida</w:t>
      </w:r>
      <w:bookmarkEnd w:id="49"/>
    </w:p>
    <w:p w14:paraId="746A033C" w14:textId="77777777" w:rsidR="003101E9" w:rsidRPr="00EC04F4" w:rsidRDefault="002753BA" w:rsidP="00B5579A">
      <w:pPr>
        <w:pStyle w:val="atitulo2"/>
        <w:rPr>
          <w:color w:val="auto"/>
        </w:rPr>
      </w:pPr>
      <w:bookmarkStart w:id="51" w:name="II.1._Información_general"/>
      <w:bookmarkStart w:id="52" w:name="_Toc19535157"/>
      <w:bookmarkStart w:id="53" w:name="_Toc224037133"/>
      <w:bookmarkEnd w:id="51"/>
      <w:r w:rsidRPr="00EC04F4">
        <w:rPr>
          <w:color w:val="auto"/>
        </w:rPr>
        <w:t>2.1</w:t>
      </w:r>
      <w:r w:rsidR="003101E9" w:rsidRPr="00EC04F4">
        <w:rPr>
          <w:color w:val="auto"/>
        </w:rPr>
        <w:t xml:space="preserve"> Información general</w:t>
      </w:r>
      <w:bookmarkEnd w:id="52"/>
      <w:bookmarkEnd w:id="53"/>
    </w:p>
    <w:p w14:paraId="4AC7E7B3" w14:textId="77777777" w:rsidR="003101E9" w:rsidRPr="00EC04F4" w:rsidRDefault="00F35F23" w:rsidP="005A0D1D">
      <w:pPr>
        <w:pStyle w:val="texto"/>
        <w:rPr>
          <w:szCs w:val="26"/>
        </w:rPr>
      </w:pPr>
      <w:r w:rsidRPr="00EC04F4">
        <w:rPr>
          <w:szCs w:val="26"/>
        </w:rPr>
        <w:t>Mélida</w:t>
      </w:r>
      <w:r w:rsidR="008800D5" w:rsidRPr="00EC04F4">
        <w:rPr>
          <w:szCs w:val="26"/>
        </w:rPr>
        <w:t xml:space="preserve"> </w:t>
      </w:r>
      <w:r w:rsidR="003101E9" w:rsidRPr="00EC04F4">
        <w:rPr>
          <w:szCs w:val="26"/>
        </w:rPr>
        <w:t xml:space="preserve">es un municipio </w:t>
      </w:r>
      <w:r w:rsidR="00AE17C1" w:rsidRPr="00EC04F4">
        <w:rPr>
          <w:szCs w:val="26"/>
        </w:rPr>
        <w:t>situado en l</w:t>
      </w:r>
      <w:r w:rsidR="003101E9" w:rsidRPr="00EC04F4">
        <w:rPr>
          <w:szCs w:val="26"/>
        </w:rPr>
        <w:t>a merindad de Tudela</w:t>
      </w:r>
      <w:r w:rsidR="005E1DDA" w:rsidRPr="00EC04F4">
        <w:rPr>
          <w:szCs w:val="26"/>
        </w:rPr>
        <w:t>. Tiene una extensión de 26</w:t>
      </w:r>
      <w:r w:rsidR="003101E9" w:rsidRPr="00EC04F4">
        <w:rPr>
          <w:szCs w:val="26"/>
        </w:rPr>
        <w:t xml:space="preserve"> km</w:t>
      </w:r>
      <w:r w:rsidR="003101E9" w:rsidRPr="00EC04F4">
        <w:rPr>
          <w:rStyle w:val="Refdenotaalpie"/>
          <w:rFonts w:ascii="Arial Narrow" w:hAnsi="Arial Narrow"/>
          <w:bCs/>
          <w:spacing w:val="0"/>
          <w:sz w:val="20"/>
          <w:szCs w:val="20"/>
        </w:rPr>
        <w:t>2</w:t>
      </w:r>
      <w:r w:rsidR="003101E9" w:rsidRPr="00EC04F4">
        <w:rPr>
          <w:szCs w:val="26"/>
        </w:rPr>
        <w:t xml:space="preserve"> </w:t>
      </w:r>
      <w:r w:rsidR="00AF2C7F" w:rsidRPr="00EC04F4">
        <w:rPr>
          <w:szCs w:val="26"/>
        </w:rPr>
        <w:t>y cuenta con una población de 715</w:t>
      </w:r>
      <w:r w:rsidR="003101E9" w:rsidRPr="00EC04F4">
        <w:rPr>
          <w:szCs w:val="26"/>
        </w:rPr>
        <w:t xml:space="preserve"> habitantes a 1 de enero de 2023.</w:t>
      </w:r>
    </w:p>
    <w:p w14:paraId="436BE336" w14:textId="77777777" w:rsidR="003101E9" w:rsidRPr="00EC04F4" w:rsidRDefault="003101E9" w:rsidP="005A0D1D">
      <w:pPr>
        <w:pStyle w:val="texto"/>
        <w:rPr>
          <w:szCs w:val="26"/>
        </w:rPr>
      </w:pPr>
      <w:r w:rsidRPr="00EC04F4">
        <w:rPr>
          <w:szCs w:val="26"/>
        </w:rPr>
        <w:t>El ayuntamiento no tiene creados organismos autónomos, sociedades mercantiles ni demás entes similares para la gestión de servicios públicos.</w:t>
      </w:r>
    </w:p>
    <w:p w14:paraId="31455897" w14:textId="77777777" w:rsidR="003101E9" w:rsidRPr="00EC04F4" w:rsidRDefault="003101E9" w:rsidP="00A840DF">
      <w:pPr>
        <w:pStyle w:val="texto"/>
        <w:tabs>
          <w:tab w:val="clear" w:pos="2835"/>
          <w:tab w:val="clear" w:pos="3969"/>
          <w:tab w:val="clear" w:pos="5103"/>
          <w:tab w:val="clear" w:pos="6237"/>
          <w:tab w:val="clear" w:pos="7371"/>
        </w:tabs>
        <w:spacing w:after="240"/>
        <w:rPr>
          <w:szCs w:val="26"/>
        </w:rPr>
      </w:pPr>
      <w:r w:rsidRPr="00EC04F4">
        <w:rPr>
          <w:szCs w:val="26"/>
        </w:rPr>
        <w:t>Los principales datos económicos y de personal del ayuntamiento al cierre del ejercicio 2023, son los siguientes:</w:t>
      </w:r>
    </w:p>
    <w:tbl>
      <w:tblPr>
        <w:tblW w:w="0" w:type="auto"/>
        <w:tblCellMar>
          <w:left w:w="70" w:type="dxa"/>
          <w:right w:w="70" w:type="dxa"/>
        </w:tblCellMar>
        <w:tblLook w:val="04A0" w:firstRow="1" w:lastRow="0" w:firstColumn="1" w:lastColumn="0" w:noHBand="0" w:noVBand="1"/>
      </w:tblPr>
      <w:tblGrid>
        <w:gridCol w:w="1985"/>
        <w:gridCol w:w="2268"/>
        <w:gridCol w:w="2410"/>
        <w:gridCol w:w="2126"/>
      </w:tblGrid>
      <w:tr w:rsidR="003101E9" w:rsidRPr="00EC04F4" w14:paraId="7DF199CA" w14:textId="77777777" w:rsidTr="00B86D51">
        <w:trPr>
          <w:trHeight w:val="255"/>
        </w:trPr>
        <w:tc>
          <w:tcPr>
            <w:tcW w:w="1985" w:type="dxa"/>
            <w:tcBorders>
              <w:top w:val="single" w:sz="4" w:space="0" w:color="auto"/>
              <w:left w:val="nil"/>
              <w:bottom w:val="single" w:sz="4" w:space="0" w:color="auto"/>
              <w:right w:val="nil"/>
            </w:tcBorders>
            <w:shd w:val="clear" w:color="auto" w:fill="FABF8F" w:themeFill="accent6" w:themeFillTint="99"/>
            <w:vAlign w:val="center"/>
            <w:hideMark/>
          </w:tcPr>
          <w:p w14:paraId="03A5926C" w14:textId="77777777" w:rsidR="003101E9" w:rsidRPr="00EC04F4" w:rsidRDefault="003101E9" w:rsidP="00B86D51">
            <w:pPr>
              <w:pStyle w:val="cuadroCabe"/>
            </w:pPr>
            <w:r w:rsidRPr="00EC04F4">
              <w:t>Entidad</w:t>
            </w:r>
          </w:p>
        </w:tc>
        <w:tc>
          <w:tcPr>
            <w:tcW w:w="2268" w:type="dxa"/>
            <w:tcBorders>
              <w:top w:val="single" w:sz="4" w:space="0" w:color="auto"/>
              <w:left w:val="nil"/>
              <w:bottom w:val="single" w:sz="4" w:space="0" w:color="auto"/>
              <w:right w:val="nil"/>
            </w:tcBorders>
            <w:shd w:val="clear" w:color="auto" w:fill="FABF8F" w:themeFill="accent6" w:themeFillTint="99"/>
            <w:vAlign w:val="center"/>
            <w:hideMark/>
          </w:tcPr>
          <w:p w14:paraId="5086E1DA" w14:textId="77777777" w:rsidR="003101E9" w:rsidRPr="00EC04F4" w:rsidRDefault="003101E9" w:rsidP="00B86D51">
            <w:pPr>
              <w:pStyle w:val="cuadroCabe"/>
              <w:jc w:val="right"/>
            </w:pPr>
            <w:r w:rsidRPr="00EC04F4">
              <w:t>Derechos reconocidos</w:t>
            </w:r>
          </w:p>
        </w:tc>
        <w:tc>
          <w:tcPr>
            <w:tcW w:w="2410" w:type="dxa"/>
            <w:tcBorders>
              <w:top w:val="single" w:sz="4" w:space="0" w:color="auto"/>
              <w:left w:val="nil"/>
              <w:bottom w:val="single" w:sz="4" w:space="0" w:color="auto"/>
              <w:right w:val="nil"/>
            </w:tcBorders>
            <w:shd w:val="clear" w:color="auto" w:fill="FABF8F" w:themeFill="accent6" w:themeFillTint="99"/>
            <w:vAlign w:val="center"/>
            <w:hideMark/>
          </w:tcPr>
          <w:p w14:paraId="000E78F4" w14:textId="77777777" w:rsidR="003101E9" w:rsidRPr="00EC04F4" w:rsidRDefault="003101E9" w:rsidP="00B86D51">
            <w:pPr>
              <w:pStyle w:val="cuadroCabe"/>
              <w:jc w:val="right"/>
            </w:pPr>
            <w:r w:rsidRPr="00EC04F4">
              <w:t>Obligaciones reconocidas</w:t>
            </w:r>
          </w:p>
        </w:tc>
        <w:tc>
          <w:tcPr>
            <w:tcW w:w="2126" w:type="dxa"/>
            <w:tcBorders>
              <w:top w:val="single" w:sz="4" w:space="0" w:color="auto"/>
              <w:left w:val="nil"/>
              <w:bottom w:val="single" w:sz="4" w:space="0" w:color="auto"/>
              <w:right w:val="nil"/>
            </w:tcBorders>
            <w:shd w:val="clear" w:color="auto" w:fill="FABF8F" w:themeFill="accent6" w:themeFillTint="99"/>
            <w:vAlign w:val="center"/>
            <w:hideMark/>
          </w:tcPr>
          <w:p w14:paraId="53E9B02B" w14:textId="77777777" w:rsidR="003101E9" w:rsidRPr="00EC04F4" w:rsidRDefault="003101E9" w:rsidP="00B86D51">
            <w:pPr>
              <w:pStyle w:val="cuadroCabe"/>
              <w:jc w:val="right"/>
            </w:pPr>
            <w:r w:rsidRPr="00EC04F4">
              <w:t>Personal a 31/12/2023</w:t>
            </w:r>
          </w:p>
        </w:tc>
      </w:tr>
      <w:tr w:rsidR="003101E9" w:rsidRPr="00EC04F4" w14:paraId="340E9DE0" w14:textId="77777777" w:rsidTr="00B86D51">
        <w:trPr>
          <w:trHeight w:val="198"/>
        </w:trPr>
        <w:tc>
          <w:tcPr>
            <w:tcW w:w="1985" w:type="dxa"/>
            <w:tcBorders>
              <w:top w:val="single" w:sz="4" w:space="0" w:color="auto"/>
              <w:left w:val="nil"/>
              <w:bottom w:val="single" w:sz="4" w:space="0" w:color="auto"/>
              <w:right w:val="nil"/>
            </w:tcBorders>
            <w:vAlign w:val="center"/>
            <w:hideMark/>
          </w:tcPr>
          <w:p w14:paraId="51102CA5" w14:textId="77777777" w:rsidR="003101E9" w:rsidRPr="00EC04F4" w:rsidRDefault="003101E9" w:rsidP="00B86D51">
            <w:pPr>
              <w:pStyle w:val="cuatexto"/>
            </w:pPr>
            <w:r w:rsidRPr="00EC04F4">
              <w:t>Ayuntamiento</w:t>
            </w:r>
          </w:p>
        </w:tc>
        <w:tc>
          <w:tcPr>
            <w:tcW w:w="2268" w:type="dxa"/>
            <w:tcBorders>
              <w:top w:val="single" w:sz="4" w:space="0" w:color="auto"/>
              <w:left w:val="nil"/>
              <w:bottom w:val="single" w:sz="4" w:space="0" w:color="auto"/>
              <w:right w:val="nil"/>
            </w:tcBorders>
            <w:vAlign w:val="center"/>
            <w:hideMark/>
          </w:tcPr>
          <w:p w14:paraId="7242A4AF" w14:textId="77777777" w:rsidR="003101E9" w:rsidRPr="00EC04F4" w:rsidRDefault="00384544" w:rsidP="00B86D51">
            <w:pPr>
              <w:pStyle w:val="cuatexto"/>
              <w:jc w:val="right"/>
              <w:rPr>
                <w:rFonts w:cs="Arial"/>
                <w:bCs/>
              </w:rPr>
            </w:pPr>
            <w:r w:rsidRPr="00EC04F4">
              <w:rPr>
                <w:rFonts w:cs="Arial"/>
                <w:bCs/>
              </w:rPr>
              <w:t>2.550.516</w:t>
            </w:r>
          </w:p>
        </w:tc>
        <w:tc>
          <w:tcPr>
            <w:tcW w:w="2410" w:type="dxa"/>
            <w:tcBorders>
              <w:top w:val="single" w:sz="4" w:space="0" w:color="auto"/>
              <w:left w:val="nil"/>
              <w:bottom w:val="single" w:sz="4" w:space="0" w:color="auto"/>
              <w:right w:val="nil"/>
            </w:tcBorders>
            <w:vAlign w:val="center"/>
            <w:hideMark/>
          </w:tcPr>
          <w:p w14:paraId="05089E5D" w14:textId="77777777" w:rsidR="003101E9" w:rsidRPr="00EC04F4" w:rsidRDefault="00384544" w:rsidP="00B86D51">
            <w:pPr>
              <w:pStyle w:val="cuatexto"/>
              <w:jc w:val="right"/>
              <w:rPr>
                <w:rFonts w:cs="Arial"/>
                <w:bCs/>
              </w:rPr>
            </w:pPr>
            <w:r w:rsidRPr="00EC04F4">
              <w:rPr>
                <w:rFonts w:cs="Arial"/>
                <w:bCs/>
              </w:rPr>
              <w:t>2.937.692</w:t>
            </w:r>
          </w:p>
        </w:tc>
        <w:tc>
          <w:tcPr>
            <w:tcW w:w="2126" w:type="dxa"/>
            <w:tcBorders>
              <w:top w:val="single" w:sz="4" w:space="0" w:color="auto"/>
              <w:left w:val="nil"/>
              <w:bottom w:val="single" w:sz="4" w:space="0" w:color="auto"/>
              <w:right w:val="nil"/>
            </w:tcBorders>
            <w:vAlign w:val="center"/>
            <w:hideMark/>
          </w:tcPr>
          <w:p w14:paraId="44240AAE" w14:textId="77777777" w:rsidR="003101E9" w:rsidRPr="00EC04F4" w:rsidRDefault="30565DD0" w:rsidP="00B86D51">
            <w:pPr>
              <w:pStyle w:val="cuatexto"/>
              <w:jc w:val="right"/>
            </w:pPr>
            <w:r w:rsidRPr="00EC04F4">
              <w:t>5</w:t>
            </w:r>
            <w:r w:rsidR="00DF219D" w:rsidRPr="48B5C2F9">
              <w:rPr>
                <w:rStyle w:val="Refdenotaalpie"/>
              </w:rPr>
              <w:footnoteReference w:id="8"/>
            </w:r>
          </w:p>
        </w:tc>
      </w:tr>
    </w:tbl>
    <w:p w14:paraId="2A58400F" w14:textId="77777777" w:rsidR="00B21512" w:rsidRPr="00EC04F4" w:rsidRDefault="00B21512" w:rsidP="00A840DF">
      <w:pPr>
        <w:pStyle w:val="texto"/>
        <w:tabs>
          <w:tab w:val="clear" w:pos="2835"/>
          <w:tab w:val="clear" w:pos="3969"/>
          <w:tab w:val="clear" w:pos="5103"/>
          <w:tab w:val="clear" w:pos="6237"/>
          <w:tab w:val="clear" w:pos="7371"/>
        </w:tabs>
        <w:spacing w:before="240" w:line="276" w:lineRule="auto"/>
        <w:rPr>
          <w:szCs w:val="26"/>
        </w:rPr>
      </w:pPr>
      <w:r w:rsidRPr="00EC04F4">
        <w:rPr>
          <w:szCs w:val="26"/>
        </w:rPr>
        <w:t xml:space="preserve">Mélida es entidad congozante de la Comunidad de </w:t>
      </w:r>
      <w:proofErr w:type="spellStart"/>
      <w:r w:rsidRPr="00EC04F4">
        <w:rPr>
          <w:szCs w:val="26"/>
        </w:rPr>
        <w:t>Bardenas</w:t>
      </w:r>
      <w:proofErr w:type="spellEnd"/>
      <w:r w:rsidRPr="00EC04F4">
        <w:rPr>
          <w:szCs w:val="26"/>
        </w:rPr>
        <w:t xml:space="preserve"> Reales, de la que recibió ingresos por 444.000 euros en 2023. Además, forma parte de las siguientes entidades:</w:t>
      </w:r>
    </w:p>
    <w:p w14:paraId="154F939E" w14:textId="77777777" w:rsidR="0005519B" w:rsidRPr="00EC04F4" w:rsidRDefault="0005519B" w:rsidP="72995458">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pPr>
      <w:r w:rsidRPr="00EC04F4">
        <w:t>Mancomunidad de Servicio</w:t>
      </w:r>
      <w:r w:rsidR="007A61A7" w:rsidRPr="00EC04F4">
        <w:t>s</w:t>
      </w:r>
      <w:r w:rsidRPr="00EC04F4">
        <w:t xml:space="preserve"> Social</w:t>
      </w:r>
      <w:r w:rsidR="007A61A7" w:rsidRPr="00EC04F4">
        <w:t>es</w:t>
      </w:r>
      <w:r w:rsidRPr="00EC04F4">
        <w:t xml:space="preserve"> de Base de </w:t>
      </w:r>
      <w:proofErr w:type="spellStart"/>
      <w:r w:rsidRPr="00EC04F4">
        <w:t>Carcastillo</w:t>
      </w:r>
      <w:proofErr w:type="spellEnd"/>
      <w:r w:rsidRPr="00EC04F4">
        <w:t>.</w:t>
      </w:r>
    </w:p>
    <w:p w14:paraId="7CB7F1B6" w14:textId="77777777" w:rsidR="0005519B" w:rsidRPr="00EC04F4" w:rsidRDefault="0005519B" w:rsidP="72995458">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pPr>
      <w:r w:rsidRPr="00EC04F4">
        <w:t xml:space="preserve">Mancomunidad de </w:t>
      </w:r>
      <w:proofErr w:type="spellStart"/>
      <w:r w:rsidRPr="00EC04F4">
        <w:t>Mairaga</w:t>
      </w:r>
      <w:proofErr w:type="spellEnd"/>
      <w:r w:rsidRPr="00EC04F4">
        <w:t>: gestión ciclo integral del agua, tratamiento de residuos sólidos urbanos y protección del medio ambiente.</w:t>
      </w:r>
    </w:p>
    <w:p w14:paraId="3B681FCB" w14:textId="77777777" w:rsidR="0005519B" w:rsidRPr="00EC04F4" w:rsidRDefault="0005519B" w:rsidP="72995458">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pPr>
      <w:r w:rsidRPr="00EC04F4">
        <w:t>Mancomunidad de servicios deportivos de la Zona Media.</w:t>
      </w:r>
    </w:p>
    <w:p w14:paraId="0C4ECB9C" w14:textId="77777777" w:rsidR="0005519B" w:rsidRPr="00EC04F4" w:rsidRDefault="0005519B" w:rsidP="72995458">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pPr>
      <w:r w:rsidRPr="00EC04F4">
        <w:t>Consorcio de desarrollo de la Zona Media: impulso del desarrollo integral e igualitario de la comarca.</w:t>
      </w:r>
    </w:p>
    <w:p w14:paraId="62EBF3C5" w14:textId="6A9193FB" w:rsidR="0078747A" w:rsidRDefault="003101E9" w:rsidP="00B23661">
      <w:pPr>
        <w:pStyle w:val="texto"/>
        <w:rPr>
          <w:szCs w:val="26"/>
        </w:rPr>
      </w:pPr>
      <w:r w:rsidRPr="00EC04F4">
        <w:rPr>
          <w:szCs w:val="26"/>
        </w:rPr>
        <w:t xml:space="preserve">El conjunto de estos servicios le ha supuesto al ayuntamiento un gasto de </w:t>
      </w:r>
      <w:r w:rsidR="00E85F00" w:rsidRPr="00EC04F4">
        <w:rPr>
          <w:szCs w:val="26"/>
        </w:rPr>
        <w:t>34.025</w:t>
      </w:r>
      <w:r w:rsidRPr="00EC04F4">
        <w:rPr>
          <w:szCs w:val="26"/>
        </w:rPr>
        <w:t xml:space="preserve"> euros. </w:t>
      </w:r>
      <w:bookmarkStart w:id="54" w:name="_Toc19535158"/>
    </w:p>
    <w:p w14:paraId="6DE6F6F9" w14:textId="77777777" w:rsidR="0078747A" w:rsidRDefault="0078747A">
      <w:pPr>
        <w:rPr>
          <w:spacing w:val="6"/>
          <w:sz w:val="26"/>
          <w:szCs w:val="26"/>
        </w:rPr>
      </w:pPr>
      <w:r>
        <w:rPr>
          <w:szCs w:val="26"/>
        </w:rPr>
        <w:br w:type="page"/>
      </w:r>
    </w:p>
    <w:p w14:paraId="2A21276B" w14:textId="02814617" w:rsidR="003101E9" w:rsidRPr="00EC04F4" w:rsidRDefault="003101E9" w:rsidP="00B5579A">
      <w:pPr>
        <w:pStyle w:val="atitulo2"/>
        <w:rPr>
          <w:color w:val="auto"/>
        </w:rPr>
      </w:pPr>
      <w:bookmarkStart w:id="55" w:name="_Toc224037134"/>
      <w:r w:rsidRPr="00EC04F4">
        <w:rPr>
          <w:color w:val="auto"/>
        </w:rPr>
        <w:lastRenderedPageBreak/>
        <w:t>2.2 Actividad desarrollada</w:t>
      </w:r>
      <w:bookmarkEnd w:id="54"/>
      <w:bookmarkEnd w:id="55"/>
      <w:r w:rsidRPr="00EC04F4">
        <w:rPr>
          <w:color w:val="auto"/>
        </w:rPr>
        <w:t xml:space="preserve"> </w:t>
      </w:r>
    </w:p>
    <w:p w14:paraId="4572C348" w14:textId="77777777" w:rsidR="003101E9" w:rsidRPr="00EC04F4" w:rsidRDefault="003101E9" w:rsidP="00B86D51">
      <w:pPr>
        <w:pStyle w:val="texto"/>
        <w:spacing w:after="240"/>
        <w:rPr>
          <w:szCs w:val="26"/>
        </w:rPr>
      </w:pPr>
      <w:r w:rsidRPr="00EC04F4">
        <w:rPr>
          <w:szCs w:val="26"/>
        </w:rPr>
        <w:t xml:space="preserve">Los servicios que presta el ayuntamiento y la forma de </w:t>
      </w:r>
      <w:proofErr w:type="gramStart"/>
      <w:r w:rsidR="00057C4D" w:rsidRPr="00EC04F4">
        <w:rPr>
          <w:szCs w:val="26"/>
        </w:rPr>
        <w:t>prestación</w:t>
      </w:r>
      <w:r w:rsidR="006A0074" w:rsidRPr="00EC04F4">
        <w:rPr>
          <w:szCs w:val="26"/>
        </w:rPr>
        <w:t>,</w:t>
      </w:r>
      <w:proofErr w:type="gramEnd"/>
      <w:r w:rsidR="006A0074" w:rsidRPr="00EC04F4">
        <w:rPr>
          <w:szCs w:val="26"/>
        </w:rPr>
        <w:t xml:space="preserve"> son</w:t>
      </w:r>
      <w:r w:rsidR="00CF5A9D" w:rsidRPr="00EC04F4">
        <w:rPr>
          <w:szCs w:val="26"/>
        </w:rPr>
        <w:t xml:space="preserve"> </w:t>
      </w:r>
      <w:r w:rsidR="006A0074" w:rsidRPr="00EC04F4">
        <w:rPr>
          <w:szCs w:val="26"/>
        </w:rPr>
        <w:t>los</w:t>
      </w:r>
      <w:r w:rsidRPr="00EC04F4">
        <w:rPr>
          <w:szCs w:val="26"/>
        </w:rPr>
        <w:t xml:space="preserve"> siguiente</w:t>
      </w:r>
      <w:r w:rsidR="006A0074" w:rsidRPr="00EC04F4">
        <w:rPr>
          <w:szCs w:val="26"/>
        </w:rPr>
        <w:t>s</w:t>
      </w:r>
      <w:r w:rsidRPr="00EC04F4">
        <w:rPr>
          <w:szCs w:val="26"/>
        </w:rPr>
        <w:t>:</w:t>
      </w:r>
    </w:p>
    <w:tbl>
      <w:tblPr>
        <w:tblW w:w="5000" w:type="pct"/>
        <w:tblCellMar>
          <w:left w:w="70" w:type="dxa"/>
          <w:right w:w="70" w:type="dxa"/>
        </w:tblCellMar>
        <w:tblLook w:val="04A0" w:firstRow="1" w:lastRow="0" w:firstColumn="1" w:lastColumn="0" w:noHBand="0" w:noVBand="1"/>
      </w:tblPr>
      <w:tblGrid>
        <w:gridCol w:w="2835"/>
        <w:gridCol w:w="1559"/>
        <w:gridCol w:w="1846"/>
        <w:gridCol w:w="1559"/>
        <w:gridCol w:w="990"/>
      </w:tblGrid>
      <w:tr w:rsidR="008029B9" w:rsidRPr="00EC04F4" w14:paraId="647538D4" w14:textId="77777777" w:rsidTr="72995458">
        <w:trPr>
          <w:trHeight w:val="255"/>
        </w:trPr>
        <w:tc>
          <w:tcPr>
            <w:tcW w:w="1613" w:type="pct"/>
            <w:tcBorders>
              <w:top w:val="single" w:sz="4" w:space="0" w:color="auto"/>
              <w:left w:val="nil"/>
              <w:bottom w:val="nil"/>
              <w:right w:val="nil"/>
            </w:tcBorders>
            <w:shd w:val="clear" w:color="auto" w:fill="FABF8F" w:themeFill="accent6" w:themeFillTint="99"/>
            <w:vAlign w:val="center"/>
            <w:hideMark/>
          </w:tcPr>
          <w:p w14:paraId="19549F94" w14:textId="77777777" w:rsidR="008029B9" w:rsidRPr="00EC04F4" w:rsidRDefault="008029B9" w:rsidP="009F4C50">
            <w:pPr>
              <w:pStyle w:val="cuadroCabe"/>
            </w:pPr>
            <w:r w:rsidRPr="00EC04F4">
              <w:rPr>
                <w:lang w:val="es-ES_tradnl"/>
              </w:rPr>
              <w:t>Servicio</w:t>
            </w:r>
          </w:p>
        </w:tc>
        <w:tc>
          <w:tcPr>
            <w:tcW w:w="887" w:type="pct"/>
            <w:tcBorders>
              <w:top w:val="single" w:sz="4" w:space="0" w:color="auto"/>
              <w:left w:val="nil"/>
              <w:bottom w:val="nil"/>
              <w:right w:val="nil"/>
            </w:tcBorders>
            <w:shd w:val="clear" w:color="auto" w:fill="FABF8F" w:themeFill="accent6" w:themeFillTint="99"/>
            <w:tcMar>
              <w:left w:w="28" w:type="dxa"/>
              <w:right w:w="28" w:type="dxa"/>
            </w:tcMar>
            <w:vAlign w:val="center"/>
            <w:hideMark/>
          </w:tcPr>
          <w:p w14:paraId="18359C8A" w14:textId="77777777" w:rsidR="008029B9" w:rsidRPr="00EC04F4" w:rsidRDefault="008029B9" w:rsidP="009F4C50">
            <w:pPr>
              <w:pStyle w:val="cuadroCabe"/>
              <w:jc w:val="right"/>
            </w:pPr>
            <w:r w:rsidRPr="00EC04F4">
              <w:rPr>
                <w:lang w:val="es-ES_tradnl"/>
              </w:rPr>
              <w:t>Gestión directa</w:t>
            </w:r>
          </w:p>
        </w:tc>
        <w:tc>
          <w:tcPr>
            <w:tcW w:w="1050" w:type="pct"/>
            <w:tcBorders>
              <w:top w:val="single" w:sz="4" w:space="0" w:color="auto"/>
              <w:left w:val="nil"/>
              <w:bottom w:val="nil"/>
              <w:right w:val="nil"/>
            </w:tcBorders>
            <w:shd w:val="clear" w:color="auto" w:fill="FABF8F" w:themeFill="accent6" w:themeFillTint="99"/>
            <w:tcMar>
              <w:left w:w="28" w:type="dxa"/>
              <w:right w:w="28" w:type="dxa"/>
            </w:tcMar>
            <w:vAlign w:val="center"/>
            <w:hideMark/>
          </w:tcPr>
          <w:p w14:paraId="2037ABCE" w14:textId="77777777" w:rsidR="008029B9" w:rsidRPr="00EC04F4" w:rsidRDefault="008029B9" w:rsidP="009F4C50">
            <w:pPr>
              <w:pStyle w:val="cuadroCabe"/>
              <w:jc w:val="right"/>
            </w:pPr>
            <w:r w:rsidRPr="00EC04F4">
              <w:rPr>
                <w:lang w:val="es-ES_tradnl"/>
              </w:rPr>
              <w:t>Contrato de servicio</w:t>
            </w:r>
          </w:p>
        </w:tc>
        <w:tc>
          <w:tcPr>
            <w:tcW w:w="887" w:type="pct"/>
            <w:tcBorders>
              <w:top w:val="single" w:sz="4" w:space="0" w:color="auto"/>
              <w:left w:val="nil"/>
              <w:bottom w:val="nil"/>
              <w:right w:val="nil"/>
            </w:tcBorders>
            <w:shd w:val="clear" w:color="auto" w:fill="FABF8F" w:themeFill="accent6" w:themeFillTint="99"/>
            <w:tcMar>
              <w:left w:w="28" w:type="dxa"/>
              <w:right w:w="28" w:type="dxa"/>
            </w:tcMar>
            <w:vAlign w:val="center"/>
            <w:hideMark/>
          </w:tcPr>
          <w:p w14:paraId="643D5BFC" w14:textId="77777777" w:rsidR="008029B9" w:rsidRPr="00EC04F4" w:rsidRDefault="008029B9" w:rsidP="009F4C50">
            <w:pPr>
              <w:pStyle w:val="cuadroCabe"/>
              <w:jc w:val="right"/>
            </w:pPr>
            <w:r w:rsidRPr="00EC04F4">
              <w:rPr>
                <w:lang w:val="es-ES_tradnl"/>
              </w:rPr>
              <w:t>Mancomunidad</w:t>
            </w:r>
          </w:p>
        </w:tc>
        <w:tc>
          <w:tcPr>
            <w:tcW w:w="563" w:type="pct"/>
            <w:tcBorders>
              <w:top w:val="single" w:sz="4" w:space="0" w:color="auto"/>
              <w:left w:val="nil"/>
              <w:bottom w:val="nil"/>
              <w:right w:val="nil"/>
            </w:tcBorders>
            <w:shd w:val="clear" w:color="auto" w:fill="FABF8F" w:themeFill="accent6" w:themeFillTint="99"/>
            <w:tcMar>
              <w:left w:w="28" w:type="dxa"/>
              <w:right w:w="28" w:type="dxa"/>
            </w:tcMar>
            <w:vAlign w:val="center"/>
            <w:hideMark/>
          </w:tcPr>
          <w:p w14:paraId="2D3E5ACB" w14:textId="77777777" w:rsidR="008029B9" w:rsidRPr="00EC04F4" w:rsidRDefault="008029B9" w:rsidP="009F4C50">
            <w:pPr>
              <w:pStyle w:val="cuadroCabe"/>
              <w:jc w:val="right"/>
            </w:pPr>
            <w:r w:rsidRPr="00EC04F4">
              <w:rPr>
                <w:lang w:val="es-ES_tradnl"/>
              </w:rPr>
              <w:t>Consorcio</w:t>
            </w:r>
          </w:p>
        </w:tc>
      </w:tr>
      <w:tr w:rsidR="008029B9" w:rsidRPr="00EC04F4" w14:paraId="5D0B8C1B" w14:textId="77777777" w:rsidTr="00B86D51">
        <w:trPr>
          <w:trHeight w:val="198"/>
        </w:trPr>
        <w:tc>
          <w:tcPr>
            <w:tcW w:w="1613" w:type="pct"/>
            <w:tcBorders>
              <w:top w:val="single" w:sz="4" w:space="0" w:color="auto"/>
              <w:left w:val="nil"/>
              <w:bottom w:val="single" w:sz="2" w:space="0" w:color="auto"/>
              <w:right w:val="nil"/>
            </w:tcBorders>
            <w:vAlign w:val="center"/>
            <w:hideMark/>
          </w:tcPr>
          <w:p w14:paraId="699FCFD3" w14:textId="77777777" w:rsidR="009F4C50" w:rsidRPr="00EC04F4" w:rsidRDefault="008029B9" w:rsidP="009F4C50">
            <w:pPr>
              <w:pStyle w:val="cuatexto"/>
              <w:rPr>
                <w:szCs w:val="20"/>
              </w:rPr>
            </w:pPr>
            <w:r w:rsidRPr="00EC04F4">
              <w:rPr>
                <w:szCs w:val="20"/>
                <w:lang w:val="es-ES_tradnl"/>
              </w:rPr>
              <w:t>Alumbrado público</w:t>
            </w:r>
          </w:p>
        </w:tc>
        <w:tc>
          <w:tcPr>
            <w:tcW w:w="887" w:type="pct"/>
            <w:tcBorders>
              <w:top w:val="single" w:sz="4" w:space="0" w:color="auto"/>
              <w:left w:val="nil"/>
              <w:bottom w:val="single" w:sz="2" w:space="0" w:color="auto"/>
              <w:right w:val="nil"/>
            </w:tcBorders>
            <w:noWrap/>
            <w:tcMar>
              <w:left w:w="28" w:type="dxa"/>
              <w:right w:w="28" w:type="dxa"/>
            </w:tcMar>
            <w:vAlign w:val="center"/>
            <w:hideMark/>
          </w:tcPr>
          <w:p w14:paraId="4ECEB114" w14:textId="6DA01E90" w:rsidR="008029B9" w:rsidRPr="00EC04F4" w:rsidRDefault="008029B9" w:rsidP="00B86D51">
            <w:pPr>
              <w:pStyle w:val="cuatexto"/>
              <w:jc w:val="center"/>
              <w:rPr>
                <w:szCs w:val="20"/>
              </w:rPr>
            </w:pPr>
          </w:p>
        </w:tc>
        <w:tc>
          <w:tcPr>
            <w:tcW w:w="1050" w:type="pct"/>
            <w:tcBorders>
              <w:top w:val="single" w:sz="4" w:space="0" w:color="auto"/>
              <w:left w:val="nil"/>
              <w:bottom w:val="single" w:sz="2" w:space="0" w:color="auto"/>
              <w:right w:val="nil"/>
            </w:tcBorders>
            <w:tcMar>
              <w:left w:w="28" w:type="dxa"/>
              <w:right w:w="28" w:type="dxa"/>
            </w:tcMar>
            <w:vAlign w:val="center"/>
            <w:hideMark/>
          </w:tcPr>
          <w:p w14:paraId="28C9ECA3" w14:textId="77777777" w:rsidR="008029B9" w:rsidRPr="00EC04F4" w:rsidRDefault="008029B9" w:rsidP="00B86D51">
            <w:pPr>
              <w:pStyle w:val="cuatexto"/>
              <w:jc w:val="center"/>
              <w:rPr>
                <w:szCs w:val="20"/>
              </w:rPr>
            </w:pPr>
            <w:r w:rsidRPr="00EC04F4">
              <w:rPr>
                <w:szCs w:val="20"/>
                <w:lang w:val="es-ES_tradnl"/>
              </w:rPr>
              <w:t>x</w:t>
            </w:r>
          </w:p>
        </w:tc>
        <w:tc>
          <w:tcPr>
            <w:tcW w:w="887" w:type="pct"/>
            <w:tcBorders>
              <w:top w:val="single" w:sz="4" w:space="0" w:color="auto"/>
              <w:left w:val="nil"/>
              <w:bottom w:val="single" w:sz="2" w:space="0" w:color="auto"/>
              <w:right w:val="nil"/>
            </w:tcBorders>
            <w:tcMar>
              <w:left w:w="28" w:type="dxa"/>
              <w:right w:w="28" w:type="dxa"/>
            </w:tcMar>
            <w:vAlign w:val="center"/>
            <w:hideMark/>
          </w:tcPr>
          <w:p w14:paraId="0D8BF348" w14:textId="32C1757F" w:rsidR="008029B9" w:rsidRPr="00EC04F4" w:rsidRDefault="008029B9" w:rsidP="00B86D51">
            <w:pPr>
              <w:pStyle w:val="cuatexto"/>
              <w:jc w:val="center"/>
              <w:rPr>
                <w:szCs w:val="20"/>
              </w:rPr>
            </w:pPr>
          </w:p>
        </w:tc>
        <w:tc>
          <w:tcPr>
            <w:tcW w:w="563" w:type="pct"/>
            <w:tcBorders>
              <w:top w:val="single" w:sz="4" w:space="0" w:color="auto"/>
              <w:left w:val="nil"/>
              <w:bottom w:val="single" w:sz="2" w:space="0" w:color="auto"/>
              <w:right w:val="nil"/>
            </w:tcBorders>
            <w:tcMar>
              <w:left w:w="28" w:type="dxa"/>
              <w:right w:w="28" w:type="dxa"/>
            </w:tcMar>
            <w:vAlign w:val="center"/>
            <w:hideMark/>
          </w:tcPr>
          <w:p w14:paraId="5EDB29A5" w14:textId="42C5544A" w:rsidR="008029B9" w:rsidRPr="00EC04F4" w:rsidRDefault="008029B9" w:rsidP="00B86D51">
            <w:pPr>
              <w:pStyle w:val="cuatexto"/>
              <w:jc w:val="center"/>
              <w:rPr>
                <w:szCs w:val="20"/>
              </w:rPr>
            </w:pPr>
          </w:p>
        </w:tc>
      </w:tr>
      <w:tr w:rsidR="008029B9" w:rsidRPr="00EC04F4" w14:paraId="363BD7E1" w14:textId="77777777" w:rsidTr="00B86D51">
        <w:trPr>
          <w:trHeight w:val="198"/>
        </w:trPr>
        <w:tc>
          <w:tcPr>
            <w:tcW w:w="1613" w:type="pct"/>
            <w:tcBorders>
              <w:top w:val="single" w:sz="2" w:space="0" w:color="auto"/>
              <w:left w:val="nil"/>
              <w:bottom w:val="single" w:sz="2" w:space="0" w:color="auto"/>
              <w:right w:val="nil"/>
            </w:tcBorders>
            <w:vAlign w:val="center"/>
            <w:hideMark/>
          </w:tcPr>
          <w:p w14:paraId="04044331" w14:textId="77777777" w:rsidR="008029B9" w:rsidRPr="00EC04F4" w:rsidRDefault="008029B9" w:rsidP="009F4C50">
            <w:pPr>
              <w:pStyle w:val="cuatexto"/>
              <w:rPr>
                <w:szCs w:val="20"/>
              </w:rPr>
            </w:pPr>
            <w:r w:rsidRPr="00EC04F4">
              <w:rPr>
                <w:szCs w:val="20"/>
                <w:lang w:val="es-ES_tradnl"/>
              </w:rPr>
              <w:t>Cementerio</w:t>
            </w:r>
          </w:p>
        </w:tc>
        <w:tc>
          <w:tcPr>
            <w:tcW w:w="887" w:type="pct"/>
            <w:tcBorders>
              <w:top w:val="single" w:sz="2" w:space="0" w:color="auto"/>
              <w:left w:val="nil"/>
              <w:bottom w:val="single" w:sz="2" w:space="0" w:color="auto"/>
              <w:right w:val="nil"/>
            </w:tcBorders>
            <w:tcMar>
              <w:left w:w="28" w:type="dxa"/>
              <w:right w:w="28" w:type="dxa"/>
            </w:tcMar>
            <w:vAlign w:val="center"/>
            <w:hideMark/>
          </w:tcPr>
          <w:p w14:paraId="05E66662"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4474F8A0" w14:textId="273F7BD8"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5E6F60B5" w14:textId="497EC298"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1DF8BA61" w14:textId="1EFC12BE" w:rsidR="008029B9" w:rsidRPr="00EC04F4" w:rsidRDefault="008029B9" w:rsidP="00B86D51">
            <w:pPr>
              <w:pStyle w:val="cuatexto"/>
              <w:jc w:val="center"/>
              <w:rPr>
                <w:szCs w:val="20"/>
              </w:rPr>
            </w:pPr>
          </w:p>
        </w:tc>
      </w:tr>
      <w:tr w:rsidR="008029B9" w:rsidRPr="00EC04F4" w14:paraId="4EC688E1" w14:textId="77777777" w:rsidTr="00B86D51">
        <w:trPr>
          <w:trHeight w:val="198"/>
        </w:trPr>
        <w:tc>
          <w:tcPr>
            <w:tcW w:w="1613" w:type="pct"/>
            <w:tcBorders>
              <w:top w:val="single" w:sz="2" w:space="0" w:color="auto"/>
              <w:left w:val="nil"/>
              <w:bottom w:val="single" w:sz="2" w:space="0" w:color="auto"/>
              <w:right w:val="nil"/>
            </w:tcBorders>
            <w:vAlign w:val="center"/>
            <w:hideMark/>
          </w:tcPr>
          <w:p w14:paraId="7149E543" w14:textId="15965229" w:rsidR="00B2693F" w:rsidRPr="00EC04F4" w:rsidRDefault="7956E252" w:rsidP="1E8C7F33">
            <w:pPr>
              <w:pStyle w:val="cuatexto"/>
            </w:pPr>
            <w:r w:rsidRPr="00EC04F4">
              <w:t xml:space="preserve">Recogida y tratamiento </w:t>
            </w:r>
            <w:r w:rsidR="15427F74" w:rsidRPr="00EC04F4">
              <w:t>r</w:t>
            </w:r>
            <w:r w:rsidRPr="00EC04F4">
              <w:t xml:space="preserve">esiduos </w:t>
            </w:r>
          </w:p>
          <w:p w14:paraId="1EF67E83" w14:textId="77777777" w:rsidR="008029B9" w:rsidRPr="00EC04F4" w:rsidRDefault="008029B9" w:rsidP="009F4C50">
            <w:pPr>
              <w:pStyle w:val="cuatexto"/>
              <w:rPr>
                <w:szCs w:val="20"/>
              </w:rPr>
            </w:pPr>
            <w:r w:rsidRPr="00EC04F4">
              <w:rPr>
                <w:szCs w:val="20"/>
                <w:lang w:val="es-ES_tradnl"/>
              </w:rPr>
              <w:t>Urbanos</w:t>
            </w:r>
          </w:p>
        </w:tc>
        <w:tc>
          <w:tcPr>
            <w:tcW w:w="887" w:type="pct"/>
            <w:tcBorders>
              <w:top w:val="single" w:sz="2" w:space="0" w:color="auto"/>
              <w:left w:val="nil"/>
              <w:bottom w:val="single" w:sz="2" w:space="0" w:color="auto"/>
              <w:right w:val="nil"/>
            </w:tcBorders>
            <w:tcMar>
              <w:left w:w="28" w:type="dxa"/>
              <w:right w:w="28" w:type="dxa"/>
            </w:tcMar>
            <w:vAlign w:val="center"/>
            <w:hideMark/>
          </w:tcPr>
          <w:p w14:paraId="365DB198" w14:textId="4767CE7A"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1D5BCD6B" w14:textId="7468F4C9"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43297084" w14:textId="77777777" w:rsidR="008029B9" w:rsidRPr="00EC04F4" w:rsidRDefault="008029B9" w:rsidP="00B86D51">
            <w:pPr>
              <w:pStyle w:val="cuatexto"/>
              <w:jc w:val="center"/>
              <w:rPr>
                <w:szCs w:val="20"/>
              </w:rPr>
            </w:pPr>
            <w:r w:rsidRPr="00EC04F4">
              <w:rPr>
                <w:szCs w:val="20"/>
                <w:lang w:val="es-ES_tradnl"/>
              </w:rPr>
              <w:t>x</w:t>
            </w:r>
          </w:p>
        </w:tc>
        <w:tc>
          <w:tcPr>
            <w:tcW w:w="563" w:type="pct"/>
            <w:tcBorders>
              <w:top w:val="single" w:sz="2" w:space="0" w:color="auto"/>
              <w:left w:val="nil"/>
              <w:bottom w:val="single" w:sz="2" w:space="0" w:color="auto"/>
              <w:right w:val="nil"/>
            </w:tcBorders>
            <w:tcMar>
              <w:left w:w="28" w:type="dxa"/>
              <w:right w:w="28" w:type="dxa"/>
            </w:tcMar>
            <w:vAlign w:val="center"/>
            <w:hideMark/>
          </w:tcPr>
          <w:p w14:paraId="3BC5EC03" w14:textId="7983B462" w:rsidR="008029B9" w:rsidRPr="00EC04F4" w:rsidRDefault="008029B9" w:rsidP="00B86D51">
            <w:pPr>
              <w:pStyle w:val="cuatexto"/>
              <w:jc w:val="center"/>
              <w:rPr>
                <w:szCs w:val="20"/>
              </w:rPr>
            </w:pPr>
          </w:p>
        </w:tc>
      </w:tr>
      <w:tr w:rsidR="008029B9" w:rsidRPr="00EC04F4" w14:paraId="5014F6A7" w14:textId="77777777" w:rsidTr="00B86D51">
        <w:trPr>
          <w:trHeight w:val="198"/>
        </w:trPr>
        <w:tc>
          <w:tcPr>
            <w:tcW w:w="1613" w:type="pct"/>
            <w:tcBorders>
              <w:top w:val="single" w:sz="2" w:space="0" w:color="auto"/>
              <w:left w:val="nil"/>
              <w:bottom w:val="single" w:sz="2" w:space="0" w:color="auto"/>
              <w:right w:val="nil"/>
            </w:tcBorders>
            <w:vAlign w:val="center"/>
            <w:hideMark/>
          </w:tcPr>
          <w:p w14:paraId="081DC939" w14:textId="77777777" w:rsidR="008029B9" w:rsidRPr="00EC04F4" w:rsidRDefault="008029B9" w:rsidP="009F4C50">
            <w:pPr>
              <w:pStyle w:val="cuatexto"/>
              <w:rPr>
                <w:szCs w:val="20"/>
              </w:rPr>
            </w:pPr>
            <w:r w:rsidRPr="00EC04F4">
              <w:rPr>
                <w:szCs w:val="20"/>
                <w:lang w:val="es-ES_tradnl"/>
              </w:rPr>
              <w:t>Limpieza viaria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43BF0DDE"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3751300F" w14:textId="4CAC0D0F"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35F0889A" w14:textId="7F7DE338"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6B515302" w14:textId="1B82D554" w:rsidR="008029B9" w:rsidRPr="00EC04F4" w:rsidRDefault="008029B9" w:rsidP="00B86D51">
            <w:pPr>
              <w:pStyle w:val="cuatexto"/>
              <w:jc w:val="center"/>
              <w:rPr>
                <w:szCs w:val="20"/>
              </w:rPr>
            </w:pPr>
          </w:p>
        </w:tc>
      </w:tr>
      <w:tr w:rsidR="008029B9" w:rsidRPr="00EC04F4" w14:paraId="33F04315" w14:textId="77777777" w:rsidTr="00B86D51">
        <w:trPr>
          <w:trHeight w:val="198"/>
        </w:trPr>
        <w:tc>
          <w:tcPr>
            <w:tcW w:w="1613" w:type="pct"/>
            <w:tcBorders>
              <w:top w:val="single" w:sz="2" w:space="0" w:color="auto"/>
              <w:left w:val="nil"/>
              <w:bottom w:val="single" w:sz="2" w:space="0" w:color="auto"/>
              <w:right w:val="nil"/>
            </w:tcBorders>
            <w:vAlign w:val="center"/>
            <w:hideMark/>
          </w:tcPr>
          <w:p w14:paraId="6F989560" w14:textId="77777777" w:rsidR="008029B9" w:rsidRPr="00EC04F4" w:rsidRDefault="008029B9" w:rsidP="009F4C50">
            <w:pPr>
              <w:pStyle w:val="cuatexto"/>
              <w:rPr>
                <w:szCs w:val="20"/>
              </w:rPr>
            </w:pPr>
            <w:r w:rsidRPr="00EC04F4">
              <w:rPr>
                <w:szCs w:val="20"/>
                <w:lang w:val="es-ES_tradnl"/>
              </w:rPr>
              <w:t>Ciclo integral del agua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4253EF77" w14:textId="053EC645"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2D6473E8" w14:textId="5448F4DF"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7BA43DEA" w14:textId="77777777" w:rsidR="008029B9" w:rsidRPr="00EC04F4" w:rsidRDefault="008029B9" w:rsidP="00B86D51">
            <w:pPr>
              <w:pStyle w:val="cuatexto"/>
              <w:jc w:val="center"/>
              <w:rPr>
                <w:szCs w:val="20"/>
              </w:rPr>
            </w:pPr>
            <w:r w:rsidRPr="00EC04F4">
              <w:rPr>
                <w:szCs w:val="20"/>
                <w:lang w:val="es-ES_tradnl"/>
              </w:rPr>
              <w:t>x</w:t>
            </w:r>
          </w:p>
        </w:tc>
        <w:tc>
          <w:tcPr>
            <w:tcW w:w="563" w:type="pct"/>
            <w:tcBorders>
              <w:top w:val="single" w:sz="2" w:space="0" w:color="auto"/>
              <w:left w:val="nil"/>
              <w:bottom w:val="single" w:sz="2" w:space="0" w:color="auto"/>
              <w:right w:val="nil"/>
            </w:tcBorders>
            <w:tcMar>
              <w:left w:w="28" w:type="dxa"/>
              <w:right w:w="28" w:type="dxa"/>
            </w:tcMar>
            <w:vAlign w:val="center"/>
            <w:hideMark/>
          </w:tcPr>
          <w:p w14:paraId="696D69FC" w14:textId="0DE6E482" w:rsidR="008029B9" w:rsidRPr="00EC04F4" w:rsidRDefault="008029B9" w:rsidP="00B86D51">
            <w:pPr>
              <w:pStyle w:val="cuatexto"/>
              <w:jc w:val="center"/>
              <w:rPr>
                <w:szCs w:val="20"/>
              </w:rPr>
            </w:pPr>
          </w:p>
        </w:tc>
      </w:tr>
      <w:tr w:rsidR="008029B9" w:rsidRPr="00EC04F4" w14:paraId="68E52267" w14:textId="77777777" w:rsidTr="00B86D51">
        <w:trPr>
          <w:trHeight w:val="198"/>
        </w:trPr>
        <w:tc>
          <w:tcPr>
            <w:tcW w:w="1613" w:type="pct"/>
            <w:tcBorders>
              <w:top w:val="single" w:sz="2" w:space="0" w:color="auto"/>
              <w:left w:val="nil"/>
              <w:bottom w:val="single" w:sz="2" w:space="0" w:color="auto"/>
              <w:right w:val="nil"/>
            </w:tcBorders>
            <w:vAlign w:val="center"/>
            <w:hideMark/>
          </w:tcPr>
          <w:p w14:paraId="07A5D092" w14:textId="77777777" w:rsidR="008029B9" w:rsidRPr="00EC04F4" w:rsidRDefault="008029B9" w:rsidP="009F4C50">
            <w:pPr>
              <w:pStyle w:val="cuatexto"/>
              <w:rPr>
                <w:szCs w:val="20"/>
              </w:rPr>
            </w:pPr>
            <w:r w:rsidRPr="00EC04F4">
              <w:rPr>
                <w:szCs w:val="20"/>
                <w:lang w:val="es-ES_tradnl"/>
              </w:rPr>
              <w:t>Alcantarillado</w:t>
            </w:r>
          </w:p>
        </w:tc>
        <w:tc>
          <w:tcPr>
            <w:tcW w:w="887" w:type="pct"/>
            <w:tcBorders>
              <w:top w:val="single" w:sz="2" w:space="0" w:color="auto"/>
              <w:left w:val="nil"/>
              <w:bottom w:val="single" w:sz="2" w:space="0" w:color="auto"/>
              <w:right w:val="nil"/>
            </w:tcBorders>
            <w:tcMar>
              <w:left w:w="28" w:type="dxa"/>
              <w:right w:w="28" w:type="dxa"/>
            </w:tcMar>
            <w:vAlign w:val="center"/>
            <w:hideMark/>
          </w:tcPr>
          <w:p w14:paraId="72302A59" w14:textId="6DD90C5E"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31CBAF0D" w14:textId="3ABC5461"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61FBD35E" w14:textId="77777777" w:rsidR="008029B9" w:rsidRPr="00EC04F4" w:rsidRDefault="008029B9" w:rsidP="00B86D51">
            <w:pPr>
              <w:pStyle w:val="cuatexto"/>
              <w:jc w:val="center"/>
              <w:rPr>
                <w:szCs w:val="20"/>
              </w:rPr>
            </w:pPr>
            <w:r w:rsidRPr="00EC04F4">
              <w:rPr>
                <w:szCs w:val="20"/>
                <w:lang w:val="es-ES_tradnl"/>
              </w:rPr>
              <w:t>x</w:t>
            </w:r>
          </w:p>
        </w:tc>
        <w:tc>
          <w:tcPr>
            <w:tcW w:w="563" w:type="pct"/>
            <w:tcBorders>
              <w:top w:val="single" w:sz="2" w:space="0" w:color="auto"/>
              <w:left w:val="nil"/>
              <w:bottom w:val="single" w:sz="2" w:space="0" w:color="auto"/>
              <w:right w:val="nil"/>
            </w:tcBorders>
            <w:tcMar>
              <w:left w:w="28" w:type="dxa"/>
              <w:right w:w="28" w:type="dxa"/>
            </w:tcMar>
            <w:vAlign w:val="center"/>
            <w:hideMark/>
          </w:tcPr>
          <w:p w14:paraId="4A7717C8" w14:textId="65FDEC2C" w:rsidR="008029B9" w:rsidRPr="00EC04F4" w:rsidRDefault="008029B9" w:rsidP="00B86D51">
            <w:pPr>
              <w:pStyle w:val="cuatexto"/>
              <w:jc w:val="center"/>
              <w:rPr>
                <w:szCs w:val="20"/>
              </w:rPr>
            </w:pPr>
          </w:p>
        </w:tc>
      </w:tr>
      <w:tr w:rsidR="008029B9" w:rsidRPr="00EC04F4" w14:paraId="61AA08E7" w14:textId="77777777" w:rsidTr="00B86D51">
        <w:trPr>
          <w:trHeight w:val="198"/>
        </w:trPr>
        <w:tc>
          <w:tcPr>
            <w:tcW w:w="1613" w:type="pct"/>
            <w:tcBorders>
              <w:top w:val="single" w:sz="2" w:space="0" w:color="auto"/>
              <w:left w:val="nil"/>
              <w:bottom w:val="single" w:sz="2" w:space="0" w:color="auto"/>
              <w:right w:val="nil"/>
            </w:tcBorders>
            <w:vAlign w:val="center"/>
            <w:hideMark/>
          </w:tcPr>
          <w:p w14:paraId="5FE2D4B7" w14:textId="77777777" w:rsidR="008029B9" w:rsidRPr="00EC04F4" w:rsidRDefault="008029B9" w:rsidP="009F4C50">
            <w:pPr>
              <w:pStyle w:val="cuatexto"/>
              <w:rPr>
                <w:szCs w:val="20"/>
              </w:rPr>
            </w:pPr>
            <w:r w:rsidRPr="00EC04F4">
              <w:rPr>
                <w:szCs w:val="20"/>
                <w:lang w:val="es-ES_tradnl"/>
              </w:rPr>
              <w:t>Parque público</w:t>
            </w:r>
          </w:p>
        </w:tc>
        <w:tc>
          <w:tcPr>
            <w:tcW w:w="887" w:type="pct"/>
            <w:tcBorders>
              <w:top w:val="single" w:sz="2" w:space="0" w:color="auto"/>
              <w:left w:val="nil"/>
              <w:bottom w:val="single" w:sz="2" w:space="0" w:color="auto"/>
              <w:right w:val="nil"/>
            </w:tcBorders>
            <w:tcMar>
              <w:left w:w="28" w:type="dxa"/>
              <w:right w:w="28" w:type="dxa"/>
            </w:tcMar>
            <w:vAlign w:val="center"/>
            <w:hideMark/>
          </w:tcPr>
          <w:p w14:paraId="79186DCF"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419A23A7" w14:textId="595A3324"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74536B0D" w14:textId="7468E024"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7D7A3EC8" w14:textId="766BACC7" w:rsidR="008029B9" w:rsidRPr="00EC04F4" w:rsidRDefault="008029B9" w:rsidP="00B86D51">
            <w:pPr>
              <w:pStyle w:val="cuatexto"/>
              <w:jc w:val="center"/>
              <w:rPr>
                <w:szCs w:val="20"/>
              </w:rPr>
            </w:pPr>
          </w:p>
        </w:tc>
      </w:tr>
      <w:tr w:rsidR="008029B9" w:rsidRPr="00EC04F4" w14:paraId="3C3B505A" w14:textId="77777777" w:rsidTr="00B86D51">
        <w:trPr>
          <w:trHeight w:val="198"/>
        </w:trPr>
        <w:tc>
          <w:tcPr>
            <w:tcW w:w="1613" w:type="pct"/>
            <w:tcBorders>
              <w:top w:val="single" w:sz="2" w:space="0" w:color="auto"/>
              <w:left w:val="nil"/>
              <w:bottom w:val="single" w:sz="2" w:space="0" w:color="auto"/>
              <w:right w:val="nil"/>
            </w:tcBorders>
            <w:vAlign w:val="center"/>
            <w:hideMark/>
          </w:tcPr>
          <w:p w14:paraId="54795C51" w14:textId="77777777" w:rsidR="008029B9" w:rsidRPr="00EC04F4" w:rsidRDefault="008029B9" w:rsidP="009F4C50">
            <w:pPr>
              <w:pStyle w:val="cuatexto"/>
              <w:rPr>
                <w:szCs w:val="20"/>
              </w:rPr>
            </w:pPr>
            <w:r w:rsidRPr="00EC04F4">
              <w:rPr>
                <w:szCs w:val="20"/>
                <w:lang w:val="es-ES_tradnl"/>
              </w:rPr>
              <w:t>Biblioteca-ludoteca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2476C52A"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129C278E" w14:textId="1BD0371F"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2790C8A6" w14:textId="1DDF583C"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6ECDD213" w14:textId="1C48C393" w:rsidR="008029B9" w:rsidRPr="00EC04F4" w:rsidRDefault="008029B9" w:rsidP="00B86D51">
            <w:pPr>
              <w:pStyle w:val="cuatexto"/>
              <w:jc w:val="center"/>
              <w:rPr>
                <w:szCs w:val="20"/>
              </w:rPr>
            </w:pPr>
          </w:p>
        </w:tc>
      </w:tr>
      <w:tr w:rsidR="008029B9" w:rsidRPr="00EC04F4" w14:paraId="3A2B0DF7" w14:textId="77777777" w:rsidTr="00B86D51">
        <w:trPr>
          <w:trHeight w:val="198"/>
        </w:trPr>
        <w:tc>
          <w:tcPr>
            <w:tcW w:w="1613" w:type="pct"/>
            <w:tcBorders>
              <w:top w:val="single" w:sz="2" w:space="0" w:color="auto"/>
              <w:left w:val="nil"/>
              <w:bottom w:val="single" w:sz="2" w:space="0" w:color="auto"/>
              <w:right w:val="nil"/>
            </w:tcBorders>
            <w:vAlign w:val="center"/>
            <w:hideMark/>
          </w:tcPr>
          <w:p w14:paraId="631A54DD" w14:textId="77777777" w:rsidR="008029B9" w:rsidRPr="00EC04F4" w:rsidRDefault="008029B9" w:rsidP="009F4C50">
            <w:pPr>
              <w:pStyle w:val="cuatexto"/>
              <w:rPr>
                <w:szCs w:val="20"/>
              </w:rPr>
            </w:pPr>
            <w:r w:rsidRPr="00EC04F4">
              <w:rPr>
                <w:szCs w:val="20"/>
                <w:lang w:val="es-ES_tradnl"/>
              </w:rPr>
              <w:t>Servicios sociales</w:t>
            </w:r>
          </w:p>
        </w:tc>
        <w:tc>
          <w:tcPr>
            <w:tcW w:w="887" w:type="pct"/>
            <w:tcBorders>
              <w:top w:val="single" w:sz="2" w:space="0" w:color="auto"/>
              <w:left w:val="nil"/>
              <w:bottom w:val="single" w:sz="2" w:space="0" w:color="auto"/>
              <w:right w:val="nil"/>
            </w:tcBorders>
            <w:tcMar>
              <w:left w:w="28" w:type="dxa"/>
              <w:right w:w="28" w:type="dxa"/>
            </w:tcMar>
            <w:vAlign w:val="center"/>
            <w:hideMark/>
          </w:tcPr>
          <w:p w14:paraId="71CA3204" w14:textId="2E83A6B6"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6D71D07C" w14:textId="0B9F5276"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38E324A0" w14:textId="77777777" w:rsidR="008029B9" w:rsidRPr="00EC04F4" w:rsidRDefault="008029B9" w:rsidP="00B86D51">
            <w:pPr>
              <w:pStyle w:val="cuatexto"/>
              <w:jc w:val="center"/>
              <w:rPr>
                <w:szCs w:val="20"/>
              </w:rPr>
            </w:pPr>
            <w:r w:rsidRPr="00EC04F4">
              <w:rPr>
                <w:szCs w:val="20"/>
                <w:lang w:val="es-ES_tradnl"/>
              </w:rPr>
              <w:t>x</w:t>
            </w:r>
          </w:p>
        </w:tc>
        <w:tc>
          <w:tcPr>
            <w:tcW w:w="563" w:type="pct"/>
            <w:tcBorders>
              <w:top w:val="single" w:sz="2" w:space="0" w:color="auto"/>
              <w:left w:val="nil"/>
              <w:bottom w:val="single" w:sz="2" w:space="0" w:color="auto"/>
              <w:right w:val="nil"/>
            </w:tcBorders>
            <w:tcMar>
              <w:left w:w="28" w:type="dxa"/>
              <w:right w:w="28" w:type="dxa"/>
            </w:tcMar>
            <w:vAlign w:val="center"/>
            <w:hideMark/>
          </w:tcPr>
          <w:p w14:paraId="64AD8D14" w14:textId="7A2B3123" w:rsidR="008029B9" w:rsidRPr="00EC04F4" w:rsidRDefault="008029B9" w:rsidP="00B86D51">
            <w:pPr>
              <w:pStyle w:val="cuatexto"/>
              <w:jc w:val="center"/>
              <w:rPr>
                <w:szCs w:val="20"/>
              </w:rPr>
            </w:pPr>
          </w:p>
        </w:tc>
      </w:tr>
      <w:tr w:rsidR="008029B9" w:rsidRPr="00EC04F4" w14:paraId="2C37F9CB" w14:textId="77777777" w:rsidTr="00B86D51">
        <w:trPr>
          <w:trHeight w:val="198"/>
        </w:trPr>
        <w:tc>
          <w:tcPr>
            <w:tcW w:w="1613" w:type="pct"/>
            <w:tcBorders>
              <w:top w:val="single" w:sz="2" w:space="0" w:color="auto"/>
              <w:left w:val="nil"/>
              <w:bottom w:val="single" w:sz="2" w:space="0" w:color="auto"/>
              <w:right w:val="nil"/>
            </w:tcBorders>
            <w:vAlign w:val="center"/>
            <w:hideMark/>
          </w:tcPr>
          <w:p w14:paraId="05AC8C80" w14:textId="77777777" w:rsidR="008029B9" w:rsidRPr="00EC04F4" w:rsidRDefault="008029B9" w:rsidP="009F4C50">
            <w:pPr>
              <w:pStyle w:val="cuatexto"/>
              <w:rPr>
                <w:szCs w:val="20"/>
              </w:rPr>
            </w:pPr>
            <w:r w:rsidRPr="00EC04F4">
              <w:rPr>
                <w:szCs w:val="20"/>
                <w:lang w:val="es-ES_tradnl"/>
              </w:rPr>
              <w:t>Instalaciones deportivas</w:t>
            </w:r>
          </w:p>
        </w:tc>
        <w:tc>
          <w:tcPr>
            <w:tcW w:w="887" w:type="pct"/>
            <w:tcBorders>
              <w:top w:val="single" w:sz="2" w:space="0" w:color="auto"/>
              <w:left w:val="nil"/>
              <w:bottom w:val="single" w:sz="2" w:space="0" w:color="auto"/>
              <w:right w:val="nil"/>
            </w:tcBorders>
            <w:tcMar>
              <w:left w:w="28" w:type="dxa"/>
              <w:right w:w="28" w:type="dxa"/>
            </w:tcMar>
            <w:vAlign w:val="center"/>
            <w:hideMark/>
          </w:tcPr>
          <w:p w14:paraId="7817EA0E"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4A586566" w14:textId="6608F55D"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1721E545" w14:textId="00B9CF20"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3DD1135A" w14:textId="734BA609" w:rsidR="008029B9" w:rsidRPr="00EC04F4" w:rsidRDefault="008029B9" w:rsidP="00B86D51">
            <w:pPr>
              <w:pStyle w:val="cuatexto"/>
              <w:jc w:val="center"/>
              <w:rPr>
                <w:szCs w:val="20"/>
              </w:rPr>
            </w:pPr>
          </w:p>
        </w:tc>
      </w:tr>
      <w:tr w:rsidR="008029B9" w:rsidRPr="00EC04F4" w14:paraId="4477152C" w14:textId="77777777" w:rsidTr="00B86D51">
        <w:trPr>
          <w:trHeight w:val="198"/>
        </w:trPr>
        <w:tc>
          <w:tcPr>
            <w:tcW w:w="1613" w:type="pct"/>
            <w:tcBorders>
              <w:top w:val="single" w:sz="2" w:space="0" w:color="auto"/>
              <w:left w:val="nil"/>
              <w:bottom w:val="single" w:sz="2" w:space="0" w:color="auto"/>
              <w:right w:val="nil"/>
            </w:tcBorders>
            <w:vAlign w:val="center"/>
            <w:hideMark/>
          </w:tcPr>
          <w:p w14:paraId="750E2FFD" w14:textId="77777777" w:rsidR="008029B9" w:rsidRPr="00EC04F4" w:rsidRDefault="008029B9" w:rsidP="009F4C50">
            <w:pPr>
              <w:pStyle w:val="cuatexto"/>
              <w:rPr>
                <w:szCs w:val="20"/>
              </w:rPr>
            </w:pPr>
            <w:r w:rsidRPr="00EC04F4">
              <w:rPr>
                <w:szCs w:val="20"/>
                <w:lang w:val="es-ES_tradnl"/>
              </w:rPr>
              <w:t>Urbanismo</w:t>
            </w:r>
          </w:p>
        </w:tc>
        <w:tc>
          <w:tcPr>
            <w:tcW w:w="887" w:type="pct"/>
            <w:tcBorders>
              <w:top w:val="single" w:sz="2" w:space="0" w:color="auto"/>
              <w:left w:val="nil"/>
              <w:bottom w:val="single" w:sz="2" w:space="0" w:color="auto"/>
              <w:right w:val="nil"/>
            </w:tcBorders>
            <w:tcMar>
              <w:left w:w="28" w:type="dxa"/>
              <w:right w:w="28" w:type="dxa"/>
            </w:tcMar>
            <w:vAlign w:val="center"/>
            <w:hideMark/>
          </w:tcPr>
          <w:p w14:paraId="060E7EBC"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0236E82D" w14:textId="382D95F1"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7ADA28FF" w14:textId="47DE0881"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12673AC1" w14:textId="2BF9216B" w:rsidR="008029B9" w:rsidRPr="00EC04F4" w:rsidRDefault="008029B9" w:rsidP="00B86D51">
            <w:pPr>
              <w:pStyle w:val="cuatexto"/>
              <w:jc w:val="center"/>
              <w:rPr>
                <w:szCs w:val="20"/>
              </w:rPr>
            </w:pPr>
          </w:p>
        </w:tc>
      </w:tr>
      <w:tr w:rsidR="008029B9" w:rsidRPr="00EC04F4" w14:paraId="70D67732" w14:textId="77777777" w:rsidTr="00B86D51">
        <w:trPr>
          <w:trHeight w:val="198"/>
        </w:trPr>
        <w:tc>
          <w:tcPr>
            <w:tcW w:w="1613" w:type="pct"/>
            <w:tcBorders>
              <w:top w:val="single" w:sz="2" w:space="0" w:color="auto"/>
              <w:left w:val="nil"/>
              <w:bottom w:val="single" w:sz="2" w:space="0" w:color="auto"/>
              <w:right w:val="nil"/>
            </w:tcBorders>
            <w:vAlign w:val="center"/>
            <w:hideMark/>
          </w:tcPr>
          <w:p w14:paraId="2FA0C9ED" w14:textId="77777777" w:rsidR="008029B9" w:rsidRPr="00EC04F4" w:rsidRDefault="7956E252" w:rsidP="1E8C7F33">
            <w:pPr>
              <w:pStyle w:val="cuatexto"/>
            </w:pPr>
            <w:r w:rsidRPr="00EC04F4">
              <w:t>Medio Ambiente</w:t>
            </w:r>
          </w:p>
        </w:tc>
        <w:tc>
          <w:tcPr>
            <w:tcW w:w="887" w:type="pct"/>
            <w:tcBorders>
              <w:top w:val="single" w:sz="2" w:space="0" w:color="auto"/>
              <w:left w:val="nil"/>
              <w:bottom w:val="single" w:sz="2" w:space="0" w:color="auto"/>
              <w:right w:val="nil"/>
            </w:tcBorders>
            <w:tcMar>
              <w:left w:w="28" w:type="dxa"/>
              <w:right w:w="28" w:type="dxa"/>
            </w:tcMar>
            <w:vAlign w:val="center"/>
            <w:hideMark/>
          </w:tcPr>
          <w:p w14:paraId="6D4A8B87"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2C6BD880" w14:textId="0F83D692"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2AC30864" w14:textId="48B8CF1F" w:rsidR="008029B9" w:rsidRPr="00EC04F4" w:rsidRDefault="008029B9" w:rsidP="00B86D51">
            <w:pPr>
              <w:pStyle w:val="cuatexto"/>
              <w:jc w:val="cente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5561E1DE" w14:textId="4FCB6A91" w:rsidR="008029B9" w:rsidRPr="00EC04F4" w:rsidRDefault="008029B9" w:rsidP="00B86D51">
            <w:pPr>
              <w:pStyle w:val="cuatexto"/>
              <w:jc w:val="center"/>
              <w:rPr>
                <w:szCs w:val="20"/>
              </w:rPr>
            </w:pPr>
          </w:p>
        </w:tc>
      </w:tr>
      <w:tr w:rsidR="008029B9" w:rsidRPr="00EC04F4" w14:paraId="3C3B6F23" w14:textId="77777777" w:rsidTr="00B86D51">
        <w:trPr>
          <w:trHeight w:val="198"/>
        </w:trPr>
        <w:tc>
          <w:tcPr>
            <w:tcW w:w="1613" w:type="pct"/>
            <w:tcBorders>
              <w:top w:val="single" w:sz="2" w:space="0" w:color="auto"/>
              <w:left w:val="nil"/>
              <w:bottom w:val="single" w:sz="2" w:space="0" w:color="auto"/>
              <w:right w:val="nil"/>
            </w:tcBorders>
            <w:vAlign w:val="center"/>
            <w:hideMark/>
          </w:tcPr>
          <w:p w14:paraId="3A7832C9" w14:textId="77777777" w:rsidR="00B2693F" w:rsidRPr="00EC04F4" w:rsidRDefault="008029B9" w:rsidP="666F4727">
            <w:pPr>
              <w:pStyle w:val="cuatexto"/>
            </w:pPr>
            <w:r w:rsidRPr="00EC04F4">
              <w:t xml:space="preserve">Promoción de la cultura y </w:t>
            </w:r>
            <w:proofErr w:type="spellStart"/>
            <w:r w:rsidRPr="00EC04F4">
              <w:t>equip</w:t>
            </w:r>
            <w:proofErr w:type="spellEnd"/>
            <w:r w:rsidRPr="00EC04F4">
              <w:t>.</w:t>
            </w:r>
          </w:p>
          <w:p w14:paraId="33629DBC" w14:textId="77777777" w:rsidR="008029B9" w:rsidRPr="00EC04F4" w:rsidRDefault="008029B9" w:rsidP="009F4C50">
            <w:pPr>
              <w:pStyle w:val="cuatexto"/>
              <w:rPr>
                <w:szCs w:val="20"/>
              </w:rPr>
            </w:pPr>
            <w:r w:rsidRPr="00EC04F4">
              <w:rPr>
                <w:szCs w:val="20"/>
                <w:lang w:val="es-ES_tradnl"/>
              </w:rPr>
              <w:t xml:space="preserve"> culturales</w:t>
            </w:r>
          </w:p>
        </w:tc>
        <w:tc>
          <w:tcPr>
            <w:tcW w:w="887" w:type="pct"/>
            <w:tcBorders>
              <w:top w:val="single" w:sz="2" w:space="0" w:color="auto"/>
              <w:left w:val="nil"/>
              <w:bottom w:val="single" w:sz="2" w:space="0" w:color="auto"/>
              <w:right w:val="nil"/>
            </w:tcBorders>
            <w:tcMar>
              <w:left w:w="28" w:type="dxa"/>
              <w:right w:w="28" w:type="dxa"/>
            </w:tcMar>
            <w:vAlign w:val="center"/>
            <w:hideMark/>
          </w:tcPr>
          <w:p w14:paraId="54DFC063"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48D3F40D" w14:textId="49C41A1C"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222CCC41" w14:textId="032A916C"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7BFC34AB" w14:textId="13198945" w:rsidR="008029B9" w:rsidRPr="00EC04F4" w:rsidRDefault="008029B9" w:rsidP="00B86D51">
            <w:pPr>
              <w:pStyle w:val="cuatexto"/>
              <w:jc w:val="center"/>
              <w:rPr>
                <w:szCs w:val="20"/>
              </w:rPr>
            </w:pPr>
          </w:p>
        </w:tc>
      </w:tr>
      <w:tr w:rsidR="008029B9" w:rsidRPr="00EC04F4" w14:paraId="5901012D" w14:textId="77777777" w:rsidTr="00B86D51">
        <w:trPr>
          <w:trHeight w:val="198"/>
        </w:trPr>
        <w:tc>
          <w:tcPr>
            <w:tcW w:w="1613" w:type="pct"/>
            <w:tcBorders>
              <w:top w:val="single" w:sz="2" w:space="0" w:color="auto"/>
              <w:left w:val="nil"/>
              <w:bottom w:val="single" w:sz="2" w:space="0" w:color="auto"/>
              <w:right w:val="nil"/>
            </w:tcBorders>
            <w:vAlign w:val="center"/>
            <w:hideMark/>
          </w:tcPr>
          <w:p w14:paraId="76CA5F74" w14:textId="77777777" w:rsidR="008029B9" w:rsidRPr="00EC04F4" w:rsidRDefault="008029B9" w:rsidP="009F4C50">
            <w:pPr>
              <w:pStyle w:val="cuatexto"/>
              <w:rPr>
                <w:szCs w:val="20"/>
              </w:rPr>
            </w:pPr>
            <w:r w:rsidRPr="00EC04F4">
              <w:rPr>
                <w:szCs w:val="20"/>
                <w:lang w:val="es-ES_tradnl"/>
              </w:rPr>
              <w:t>Actividades deportivas</w:t>
            </w:r>
          </w:p>
        </w:tc>
        <w:tc>
          <w:tcPr>
            <w:tcW w:w="887" w:type="pct"/>
            <w:tcBorders>
              <w:top w:val="single" w:sz="2" w:space="0" w:color="auto"/>
              <w:left w:val="nil"/>
              <w:bottom w:val="single" w:sz="2" w:space="0" w:color="auto"/>
              <w:right w:val="nil"/>
            </w:tcBorders>
            <w:tcMar>
              <w:left w:w="28" w:type="dxa"/>
              <w:right w:w="28" w:type="dxa"/>
            </w:tcMar>
            <w:vAlign w:val="center"/>
            <w:hideMark/>
          </w:tcPr>
          <w:p w14:paraId="2CA4ECA7" w14:textId="55B3D5EA"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157D6B25" w14:textId="6F22452D"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79E427E6" w14:textId="10C4C104"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31D6CAC8" w14:textId="77777777" w:rsidR="008029B9" w:rsidRPr="00EC04F4" w:rsidRDefault="008029B9" w:rsidP="00B86D51">
            <w:pPr>
              <w:pStyle w:val="cuatexto"/>
              <w:jc w:val="center"/>
              <w:rPr>
                <w:szCs w:val="20"/>
              </w:rPr>
            </w:pPr>
            <w:r w:rsidRPr="00EC04F4">
              <w:rPr>
                <w:szCs w:val="20"/>
                <w:lang w:val="es-ES_tradnl"/>
              </w:rPr>
              <w:t>x</w:t>
            </w:r>
          </w:p>
        </w:tc>
      </w:tr>
      <w:tr w:rsidR="008029B9" w:rsidRPr="00EC04F4" w14:paraId="217C1514" w14:textId="77777777" w:rsidTr="00B86D51">
        <w:trPr>
          <w:trHeight w:val="198"/>
        </w:trPr>
        <w:tc>
          <w:tcPr>
            <w:tcW w:w="1613" w:type="pct"/>
            <w:tcBorders>
              <w:top w:val="single" w:sz="2" w:space="0" w:color="auto"/>
              <w:left w:val="nil"/>
              <w:bottom w:val="single" w:sz="2" w:space="0" w:color="auto"/>
              <w:right w:val="nil"/>
            </w:tcBorders>
            <w:vAlign w:val="center"/>
            <w:hideMark/>
          </w:tcPr>
          <w:p w14:paraId="7BAA5F2A" w14:textId="77777777" w:rsidR="00B2693F" w:rsidRPr="00EC04F4" w:rsidRDefault="008029B9" w:rsidP="009F4C50">
            <w:pPr>
              <w:pStyle w:val="cuatexto"/>
              <w:rPr>
                <w:szCs w:val="20"/>
                <w:lang w:val="es-ES_tradnl"/>
              </w:rPr>
            </w:pPr>
            <w:r w:rsidRPr="00EC04F4">
              <w:rPr>
                <w:szCs w:val="20"/>
                <w:lang w:val="es-ES_tradnl"/>
              </w:rPr>
              <w:t>Mantenimiento centros públicos</w:t>
            </w:r>
          </w:p>
          <w:p w14:paraId="0E98DB36" w14:textId="77777777" w:rsidR="008029B9" w:rsidRPr="00EC04F4" w:rsidRDefault="008029B9" w:rsidP="009F4C50">
            <w:pPr>
              <w:pStyle w:val="cuatexto"/>
              <w:rPr>
                <w:szCs w:val="20"/>
              </w:rPr>
            </w:pPr>
            <w:r w:rsidRPr="00EC04F4">
              <w:rPr>
                <w:szCs w:val="20"/>
                <w:lang w:val="es-ES_tradnl"/>
              </w:rPr>
              <w:t xml:space="preserve"> educación</w:t>
            </w:r>
          </w:p>
        </w:tc>
        <w:tc>
          <w:tcPr>
            <w:tcW w:w="887" w:type="pct"/>
            <w:tcBorders>
              <w:top w:val="single" w:sz="2" w:space="0" w:color="auto"/>
              <w:left w:val="nil"/>
              <w:bottom w:val="single" w:sz="2" w:space="0" w:color="auto"/>
              <w:right w:val="nil"/>
            </w:tcBorders>
            <w:tcMar>
              <w:left w:w="28" w:type="dxa"/>
              <w:right w:w="28" w:type="dxa"/>
            </w:tcMar>
            <w:vAlign w:val="center"/>
            <w:hideMark/>
          </w:tcPr>
          <w:p w14:paraId="48BFD5E1"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2" w:space="0" w:color="auto"/>
              <w:right w:val="nil"/>
            </w:tcBorders>
            <w:noWrap/>
            <w:tcMar>
              <w:left w:w="28" w:type="dxa"/>
              <w:right w:w="28" w:type="dxa"/>
            </w:tcMar>
            <w:vAlign w:val="center"/>
            <w:hideMark/>
          </w:tcPr>
          <w:p w14:paraId="566C1BCE" w14:textId="672D7F0E"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1DB36F4A" w14:textId="57703CA9"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28D17827" w14:textId="07D413E9" w:rsidR="008029B9" w:rsidRPr="00EC04F4" w:rsidRDefault="008029B9" w:rsidP="00B86D51">
            <w:pPr>
              <w:pStyle w:val="cuatexto"/>
              <w:jc w:val="center"/>
              <w:rPr>
                <w:szCs w:val="20"/>
              </w:rPr>
            </w:pPr>
          </w:p>
        </w:tc>
      </w:tr>
      <w:tr w:rsidR="008029B9" w:rsidRPr="00EC04F4" w14:paraId="3BB0688B" w14:textId="77777777" w:rsidTr="00B86D51">
        <w:trPr>
          <w:trHeight w:val="198"/>
        </w:trPr>
        <w:tc>
          <w:tcPr>
            <w:tcW w:w="1613" w:type="pct"/>
            <w:tcBorders>
              <w:top w:val="single" w:sz="2" w:space="0" w:color="auto"/>
              <w:left w:val="nil"/>
              <w:bottom w:val="single" w:sz="2" w:space="0" w:color="auto"/>
              <w:right w:val="nil"/>
            </w:tcBorders>
            <w:vAlign w:val="center"/>
            <w:hideMark/>
          </w:tcPr>
          <w:p w14:paraId="257544E8" w14:textId="77777777" w:rsidR="008029B9" w:rsidRPr="00EC04F4" w:rsidRDefault="008029B9" w:rsidP="009F4C50">
            <w:pPr>
              <w:pStyle w:val="cuatexto"/>
              <w:rPr>
                <w:szCs w:val="20"/>
              </w:rPr>
            </w:pPr>
            <w:r w:rsidRPr="00EC04F4">
              <w:rPr>
                <w:szCs w:val="20"/>
                <w:lang w:val="es-ES_tradnl"/>
              </w:rPr>
              <w:t>Promoción de la igualdad</w:t>
            </w:r>
          </w:p>
        </w:tc>
        <w:tc>
          <w:tcPr>
            <w:tcW w:w="887" w:type="pct"/>
            <w:tcBorders>
              <w:top w:val="single" w:sz="2" w:space="0" w:color="auto"/>
              <w:left w:val="nil"/>
              <w:bottom w:val="single" w:sz="2" w:space="0" w:color="auto"/>
              <w:right w:val="nil"/>
            </w:tcBorders>
            <w:tcMar>
              <w:left w:w="28" w:type="dxa"/>
              <w:right w:w="28" w:type="dxa"/>
            </w:tcMar>
            <w:vAlign w:val="center"/>
            <w:hideMark/>
          </w:tcPr>
          <w:p w14:paraId="42F19EF9" w14:textId="6E0C966D" w:rsidR="008029B9" w:rsidRPr="00EC04F4" w:rsidRDefault="008029B9" w:rsidP="00B86D51">
            <w:pPr>
              <w:pStyle w:val="cuatexto"/>
              <w:jc w:val="center"/>
              <w:rPr>
                <w:szCs w:val="20"/>
              </w:rPr>
            </w:pPr>
          </w:p>
        </w:tc>
        <w:tc>
          <w:tcPr>
            <w:tcW w:w="1050" w:type="pct"/>
            <w:tcBorders>
              <w:top w:val="single" w:sz="2" w:space="0" w:color="auto"/>
              <w:left w:val="nil"/>
              <w:bottom w:val="single" w:sz="2" w:space="0" w:color="auto"/>
              <w:right w:val="nil"/>
            </w:tcBorders>
            <w:tcMar>
              <w:left w:w="28" w:type="dxa"/>
              <w:right w:w="28" w:type="dxa"/>
            </w:tcMar>
            <w:vAlign w:val="center"/>
            <w:hideMark/>
          </w:tcPr>
          <w:p w14:paraId="4D855984" w14:textId="73F3CA0E"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6CE2FCB8" w14:textId="6A9B8208"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7BF4EFEF" w14:textId="77777777" w:rsidR="008029B9" w:rsidRPr="00EC04F4" w:rsidRDefault="008029B9" w:rsidP="00B86D51">
            <w:pPr>
              <w:pStyle w:val="cuatexto"/>
              <w:jc w:val="center"/>
              <w:rPr>
                <w:szCs w:val="20"/>
              </w:rPr>
            </w:pPr>
            <w:r w:rsidRPr="00EC04F4">
              <w:rPr>
                <w:szCs w:val="20"/>
                <w:lang w:val="es-ES_tradnl"/>
              </w:rPr>
              <w:t>x</w:t>
            </w:r>
          </w:p>
        </w:tc>
      </w:tr>
      <w:tr w:rsidR="008029B9" w:rsidRPr="00EC04F4" w14:paraId="28D8CB60" w14:textId="77777777" w:rsidTr="00B86D51">
        <w:trPr>
          <w:trHeight w:val="198"/>
        </w:trPr>
        <w:tc>
          <w:tcPr>
            <w:tcW w:w="1613" w:type="pct"/>
            <w:tcBorders>
              <w:top w:val="single" w:sz="2" w:space="0" w:color="auto"/>
              <w:left w:val="nil"/>
              <w:bottom w:val="single" w:sz="2" w:space="0" w:color="auto"/>
              <w:right w:val="nil"/>
            </w:tcBorders>
            <w:vAlign w:val="center"/>
            <w:hideMark/>
          </w:tcPr>
          <w:p w14:paraId="442BF625" w14:textId="77777777" w:rsidR="008029B9" w:rsidRPr="00EC04F4" w:rsidRDefault="008029B9" w:rsidP="009F4C50">
            <w:pPr>
              <w:pStyle w:val="cuatexto"/>
              <w:rPr>
                <w:szCs w:val="20"/>
              </w:rPr>
            </w:pPr>
            <w:r w:rsidRPr="00EC04F4">
              <w:rPr>
                <w:szCs w:val="20"/>
                <w:lang w:val="es-ES_tradnl"/>
              </w:rPr>
              <w:t>Promoción actividad turística</w:t>
            </w:r>
          </w:p>
        </w:tc>
        <w:tc>
          <w:tcPr>
            <w:tcW w:w="887" w:type="pct"/>
            <w:tcBorders>
              <w:top w:val="single" w:sz="2" w:space="0" w:color="auto"/>
              <w:left w:val="nil"/>
              <w:bottom w:val="single" w:sz="2" w:space="0" w:color="auto"/>
              <w:right w:val="nil"/>
            </w:tcBorders>
            <w:tcMar>
              <w:left w:w="28" w:type="dxa"/>
              <w:right w:w="28" w:type="dxa"/>
            </w:tcMar>
            <w:vAlign w:val="center"/>
            <w:hideMark/>
          </w:tcPr>
          <w:p w14:paraId="4DDC956D"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2" w:space="0" w:color="auto"/>
              <w:right w:val="nil"/>
            </w:tcBorders>
            <w:tcMar>
              <w:left w:w="28" w:type="dxa"/>
              <w:right w:w="28" w:type="dxa"/>
            </w:tcMar>
            <w:vAlign w:val="center"/>
            <w:hideMark/>
          </w:tcPr>
          <w:p w14:paraId="6A84B78A" w14:textId="6AD84BFD" w:rsidR="008029B9" w:rsidRPr="00EC04F4" w:rsidRDefault="008029B9" w:rsidP="00B86D51">
            <w:pPr>
              <w:pStyle w:val="cuatexto"/>
              <w:jc w:val="center"/>
              <w:rPr>
                <w:szCs w:val="20"/>
              </w:rPr>
            </w:pPr>
          </w:p>
        </w:tc>
        <w:tc>
          <w:tcPr>
            <w:tcW w:w="887" w:type="pct"/>
            <w:tcBorders>
              <w:top w:val="single" w:sz="2" w:space="0" w:color="auto"/>
              <w:left w:val="nil"/>
              <w:bottom w:val="single" w:sz="2" w:space="0" w:color="auto"/>
              <w:right w:val="nil"/>
            </w:tcBorders>
            <w:tcMar>
              <w:left w:w="28" w:type="dxa"/>
              <w:right w:w="28" w:type="dxa"/>
            </w:tcMar>
            <w:vAlign w:val="center"/>
            <w:hideMark/>
          </w:tcPr>
          <w:p w14:paraId="3E40803B" w14:textId="06E81602" w:rsidR="008029B9" w:rsidRPr="00EC04F4" w:rsidRDefault="008029B9" w:rsidP="00B86D51">
            <w:pPr>
              <w:pStyle w:val="cuatexto"/>
              <w:jc w:val="center"/>
              <w:rPr>
                <w:szCs w:val="20"/>
              </w:rPr>
            </w:pPr>
          </w:p>
        </w:tc>
        <w:tc>
          <w:tcPr>
            <w:tcW w:w="563" w:type="pct"/>
            <w:tcBorders>
              <w:top w:val="single" w:sz="2" w:space="0" w:color="auto"/>
              <w:left w:val="nil"/>
              <w:bottom w:val="single" w:sz="2" w:space="0" w:color="auto"/>
              <w:right w:val="nil"/>
            </w:tcBorders>
            <w:tcMar>
              <w:left w:w="28" w:type="dxa"/>
              <w:right w:w="28" w:type="dxa"/>
            </w:tcMar>
            <w:vAlign w:val="center"/>
            <w:hideMark/>
          </w:tcPr>
          <w:p w14:paraId="3ADD6AFE" w14:textId="10A11030" w:rsidR="008029B9" w:rsidRPr="00EC04F4" w:rsidRDefault="008029B9" w:rsidP="00B86D51">
            <w:pPr>
              <w:pStyle w:val="cuatexto"/>
              <w:jc w:val="center"/>
              <w:rPr>
                <w:szCs w:val="20"/>
              </w:rPr>
            </w:pPr>
          </w:p>
        </w:tc>
      </w:tr>
      <w:tr w:rsidR="008029B9" w:rsidRPr="00EC04F4" w14:paraId="3A9233CF" w14:textId="77777777" w:rsidTr="00B86D51">
        <w:trPr>
          <w:trHeight w:val="198"/>
        </w:trPr>
        <w:tc>
          <w:tcPr>
            <w:tcW w:w="1613" w:type="pct"/>
            <w:tcBorders>
              <w:top w:val="single" w:sz="2" w:space="0" w:color="auto"/>
              <w:left w:val="nil"/>
              <w:bottom w:val="single" w:sz="4" w:space="0" w:color="auto"/>
              <w:right w:val="nil"/>
            </w:tcBorders>
            <w:vAlign w:val="center"/>
            <w:hideMark/>
          </w:tcPr>
          <w:p w14:paraId="5D88360D" w14:textId="77777777" w:rsidR="008029B9" w:rsidRPr="00EC04F4" w:rsidRDefault="008029B9" w:rsidP="009F4C50">
            <w:pPr>
              <w:pStyle w:val="cuatexto"/>
              <w:rPr>
                <w:szCs w:val="20"/>
              </w:rPr>
            </w:pPr>
            <w:r w:rsidRPr="00EC04F4">
              <w:rPr>
                <w:szCs w:val="20"/>
                <w:lang w:val="es-ES_tradnl"/>
              </w:rPr>
              <w:t>Comercio ambulante</w:t>
            </w:r>
          </w:p>
        </w:tc>
        <w:tc>
          <w:tcPr>
            <w:tcW w:w="887" w:type="pct"/>
            <w:tcBorders>
              <w:top w:val="single" w:sz="2" w:space="0" w:color="auto"/>
              <w:left w:val="nil"/>
              <w:bottom w:val="single" w:sz="4" w:space="0" w:color="auto"/>
              <w:right w:val="nil"/>
            </w:tcBorders>
            <w:tcMar>
              <w:left w:w="28" w:type="dxa"/>
              <w:right w:w="28" w:type="dxa"/>
            </w:tcMar>
            <w:vAlign w:val="center"/>
            <w:hideMark/>
          </w:tcPr>
          <w:p w14:paraId="72A23E69" w14:textId="77777777" w:rsidR="008029B9" w:rsidRPr="00EC04F4" w:rsidRDefault="008029B9" w:rsidP="00B86D51">
            <w:pPr>
              <w:pStyle w:val="cuatexto"/>
              <w:jc w:val="center"/>
              <w:rPr>
                <w:szCs w:val="20"/>
              </w:rPr>
            </w:pPr>
            <w:r w:rsidRPr="00EC04F4">
              <w:rPr>
                <w:szCs w:val="20"/>
                <w:lang w:val="es-ES_tradnl"/>
              </w:rPr>
              <w:t>x</w:t>
            </w:r>
          </w:p>
        </w:tc>
        <w:tc>
          <w:tcPr>
            <w:tcW w:w="1050" w:type="pct"/>
            <w:tcBorders>
              <w:top w:val="single" w:sz="2" w:space="0" w:color="auto"/>
              <w:left w:val="nil"/>
              <w:bottom w:val="single" w:sz="4" w:space="0" w:color="auto"/>
              <w:right w:val="nil"/>
            </w:tcBorders>
            <w:tcMar>
              <w:left w:w="28" w:type="dxa"/>
              <w:right w:w="28" w:type="dxa"/>
            </w:tcMar>
            <w:vAlign w:val="center"/>
            <w:hideMark/>
          </w:tcPr>
          <w:p w14:paraId="3BAC30D4" w14:textId="0DF6C387" w:rsidR="008029B9" w:rsidRPr="00EC04F4" w:rsidRDefault="008029B9" w:rsidP="00B86D51">
            <w:pPr>
              <w:pStyle w:val="cuatexto"/>
              <w:jc w:val="center"/>
              <w:rPr>
                <w:szCs w:val="20"/>
              </w:rPr>
            </w:pPr>
          </w:p>
        </w:tc>
        <w:tc>
          <w:tcPr>
            <w:tcW w:w="887" w:type="pct"/>
            <w:tcBorders>
              <w:top w:val="single" w:sz="2" w:space="0" w:color="auto"/>
              <w:left w:val="nil"/>
              <w:bottom w:val="single" w:sz="4" w:space="0" w:color="auto"/>
              <w:right w:val="nil"/>
            </w:tcBorders>
            <w:tcMar>
              <w:left w:w="28" w:type="dxa"/>
              <w:right w:w="28" w:type="dxa"/>
            </w:tcMar>
            <w:vAlign w:val="center"/>
            <w:hideMark/>
          </w:tcPr>
          <w:p w14:paraId="68605206" w14:textId="4EB7CD76" w:rsidR="008029B9" w:rsidRPr="00EC04F4" w:rsidRDefault="008029B9" w:rsidP="00B86D51">
            <w:pPr>
              <w:pStyle w:val="cuatexto"/>
              <w:jc w:val="center"/>
              <w:rPr>
                <w:szCs w:val="20"/>
              </w:rPr>
            </w:pPr>
          </w:p>
        </w:tc>
        <w:tc>
          <w:tcPr>
            <w:tcW w:w="563" w:type="pct"/>
            <w:tcBorders>
              <w:top w:val="single" w:sz="2" w:space="0" w:color="auto"/>
              <w:left w:val="nil"/>
              <w:bottom w:val="single" w:sz="4" w:space="0" w:color="auto"/>
              <w:right w:val="nil"/>
            </w:tcBorders>
            <w:tcMar>
              <w:left w:w="28" w:type="dxa"/>
              <w:right w:w="28" w:type="dxa"/>
            </w:tcMar>
            <w:vAlign w:val="center"/>
            <w:hideMark/>
          </w:tcPr>
          <w:p w14:paraId="26105B5D" w14:textId="7C520347" w:rsidR="008029B9" w:rsidRPr="00EC04F4" w:rsidRDefault="008029B9" w:rsidP="00B86D51">
            <w:pPr>
              <w:pStyle w:val="cuatexto"/>
              <w:jc w:val="center"/>
              <w:rPr>
                <w:szCs w:val="20"/>
              </w:rPr>
            </w:pPr>
          </w:p>
        </w:tc>
      </w:tr>
    </w:tbl>
    <w:p w14:paraId="6D98A12B" w14:textId="77777777" w:rsidR="003101E9" w:rsidRPr="00EC04F4" w:rsidRDefault="003101E9" w:rsidP="003101E9">
      <w:pPr>
        <w:rPr>
          <w:rFonts w:ascii="Arial" w:hAnsi="Arial"/>
          <w:b/>
          <w:kern w:val="28"/>
          <w:sz w:val="25"/>
          <w:szCs w:val="26"/>
        </w:rPr>
      </w:pPr>
      <w:r w:rsidRPr="00EC04F4">
        <w:br w:type="page"/>
      </w:r>
    </w:p>
    <w:p w14:paraId="6038AAF3" w14:textId="77777777" w:rsidR="00F8067D" w:rsidRPr="00EC04F4" w:rsidRDefault="003101E9" w:rsidP="00B3015A">
      <w:pPr>
        <w:pStyle w:val="atitulo1"/>
        <w:rPr>
          <w:color w:val="auto"/>
        </w:rPr>
      </w:pPr>
      <w:bookmarkStart w:id="56" w:name="_Toc224037135"/>
      <w:r w:rsidRPr="00EC04F4">
        <w:rPr>
          <w:color w:val="auto"/>
        </w:rPr>
        <w:lastRenderedPageBreak/>
        <w:t xml:space="preserve">Apéndice 3. </w:t>
      </w:r>
      <w:r w:rsidR="00F8067D" w:rsidRPr="00EC04F4">
        <w:rPr>
          <w:color w:val="auto"/>
        </w:rPr>
        <w:t>Marco regulador</w:t>
      </w:r>
      <w:bookmarkEnd w:id="50"/>
      <w:bookmarkEnd w:id="56"/>
    </w:p>
    <w:p w14:paraId="538B67B4" w14:textId="77777777" w:rsidR="00A54D1E" w:rsidRPr="00EC04F4" w:rsidRDefault="00667DFF" w:rsidP="0078747A">
      <w:pPr>
        <w:tabs>
          <w:tab w:val="center" w:pos="2835"/>
          <w:tab w:val="center" w:pos="3969"/>
          <w:tab w:val="center" w:pos="5103"/>
          <w:tab w:val="center" w:pos="6237"/>
          <w:tab w:val="center" w:pos="7371"/>
        </w:tabs>
        <w:suppressAutoHyphens/>
        <w:ind w:firstLine="284"/>
        <w:jc w:val="both"/>
        <w:rPr>
          <w:spacing w:val="4"/>
          <w:sz w:val="26"/>
        </w:rPr>
      </w:pPr>
      <w:r w:rsidRPr="00EC04F4">
        <w:rPr>
          <w:spacing w:val="6"/>
          <w:sz w:val="26"/>
        </w:rPr>
        <w:t>El marco normativo que resu</w:t>
      </w:r>
      <w:r w:rsidR="00BB3DD4" w:rsidRPr="00EC04F4">
        <w:rPr>
          <w:spacing w:val="6"/>
          <w:sz w:val="26"/>
        </w:rPr>
        <w:t xml:space="preserve">lta aplicable al ayuntamiento en </w:t>
      </w:r>
      <w:r w:rsidR="001C0B31" w:rsidRPr="00EC04F4">
        <w:rPr>
          <w:spacing w:val="6"/>
          <w:sz w:val="26"/>
        </w:rPr>
        <w:t>202</w:t>
      </w:r>
      <w:r w:rsidR="00BB3DD4" w:rsidRPr="00EC04F4">
        <w:rPr>
          <w:spacing w:val="6"/>
          <w:sz w:val="26"/>
        </w:rPr>
        <w:t>3</w:t>
      </w:r>
      <w:r w:rsidRPr="00EC04F4">
        <w:rPr>
          <w:spacing w:val="6"/>
          <w:sz w:val="26"/>
        </w:rPr>
        <w:t xml:space="preserve"> está </w:t>
      </w:r>
      <w:r w:rsidRPr="00EC04F4">
        <w:rPr>
          <w:spacing w:val="4"/>
          <w:sz w:val="26"/>
        </w:rPr>
        <w:t>constituido fundamentalmente por</w:t>
      </w:r>
      <w:r w:rsidR="00A54D1E" w:rsidRPr="00EC04F4">
        <w:rPr>
          <w:spacing w:val="4"/>
          <w:sz w:val="26"/>
        </w:rPr>
        <w:t>:</w:t>
      </w:r>
    </w:p>
    <w:p w14:paraId="0369ACE0" w14:textId="77777777" w:rsidR="0059736B" w:rsidRPr="00EC04F4" w:rsidRDefault="0059736B" w:rsidP="005A0D1D">
      <w:pPr>
        <w:pStyle w:val="atitulo3"/>
        <w:spacing w:before="240"/>
        <w:rPr>
          <w:color w:val="auto"/>
        </w:rPr>
      </w:pPr>
      <w:r w:rsidRPr="00EC04F4">
        <w:rPr>
          <w:color w:val="auto"/>
        </w:rPr>
        <w:t>Normativa estatal</w:t>
      </w:r>
    </w:p>
    <w:p w14:paraId="1D07F20A" w14:textId="77777777" w:rsidR="00624252" w:rsidRPr="00EC04F4" w:rsidRDefault="00624252" w:rsidP="0010159D">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rPr>
          <w:lang w:val="es-ES_tradnl" w:eastAsia="en-US"/>
        </w:rPr>
      </w:pPr>
      <w:r w:rsidRPr="00EC04F4">
        <w:rPr>
          <w:lang w:val="es-ES_tradnl" w:eastAsia="en-US"/>
        </w:rPr>
        <w:t xml:space="preserve">Ley 7/1985, de 2 de abril, reguladora de las Bases de Régimen Local. </w:t>
      </w:r>
    </w:p>
    <w:p w14:paraId="1A859C5B" w14:textId="77777777" w:rsidR="00624252" w:rsidRPr="00EC04F4" w:rsidRDefault="00624252" w:rsidP="0010159D">
      <w:pPr>
        <w:pStyle w:val="texto"/>
        <w:numPr>
          <w:ilvl w:val="0"/>
          <w:numId w:val="2"/>
        </w:numPr>
        <w:tabs>
          <w:tab w:val="clear" w:pos="2835"/>
          <w:tab w:val="clear" w:pos="3969"/>
          <w:tab w:val="clear" w:pos="5103"/>
          <w:tab w:val="clear" w:pos="6237"/>
          <w:tab w:val="clear" w:pos="7371"/>
          <w:tab w:val="num" w:pos="198"/>
          <w:tab w:val="num" w:pos="360"/>
          <w:tab w:val="left" w:pos="480"/>
          <w:tab w:val="num" w:pos="600"/>
          <w:tab w:val="num" w:pos="720"/>
          <w:tab w:val="num" w:pos="1320"/>
          <w:tab w:val="num" w:pos="1637"/>
          <w:tab w:val="num" w:pos="3763"/>
        </w:tabs>
        <w:ind w:left="0" w:firstLine="289"/>
        <w:rPr>
          <w:lang w:val="es-ES_tradnl" w:eastAsia="en-US"/>
        </w:rPr>
      </w:pPr>
      <w:r w:rsidRPr="00EC04F4">
        <w:rPr>
          <w:lang w:val="es-ES_tradnl" w:eastAsia="en-US"/>
        </w:rPr>
        <w:t xml:space="preserve">Ley 38/2003, de 17 de noviembre, General de Subvenciones. </w:t>
      </w:r>
    </w:p>
    <w:p w14:paraId="14AFE273" w14:textId="77777777" w:rsidR="00624252"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Ley 3/2004, de 29 de diciembre, por la que se establecen medidas de lucha contra la morosidad en las operaciones comerciales.</w:t>
      </w:r>
    </w:p>
    <w:p w14:paraId="74AEE495" w14:textId="77777777" w:rsidR="00624252" w:rsidRPr="00EC04F4" w:rsidRDefault="00624252" w:rsidP="0078747A">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uppressAutoHyphens/>
        <w:ind w:left="0" w:firstLine="284"/>
        <w:rPr>
          <w:lang w:val="es-ES_tradnl" w:eastAsia="en-US"/>
        </w:rPr>
      </w:pPr>
      <w:r w:rsidRPr="00EC04F4">
        <w:rPr>
          <w:lang w:val="es-ES_tradnl" w:eastAsia="en-US"/>
        </w:rPr>
        <w:t xml:space="preserve">Ley Orgánica 2/2012, de 27 de abril, de Estabilidad Presupuestaria y Sostenibilidad Financiera y su normativa de desarrollo. </w:t>
      </w:r>
    </w:p>
    <w:p w14:paraId="66D6C1CD" w14:textId="77777777" w:rsidR="00BB3DD4"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 xml:space="preserve">Disposiciones aplicables de la </w:t>
      </w:r>
      <w:r w:rsidR="00BB3DD4" w:rsidRPr="00EC04F4">
        <w:rPr>
          <w:lang w:val="es-ES_tradnl" w:eastAsia="en-US"/>
        </w:rPr>
        <w:t xml:space="preserve">Ley 31/2022, de 23 de diciembre, de Presupuestos Generales del Estado para el año 2023, en materia de gastos del personal al servicio del sector público. </w:t>
      </w:r>
    </w:p>
    <w:p w14:paraId="002AC1D9" w14:textId="77777777" w:rsidR="00B76DAA" w:rsidRPr="00EC04F4" w:rsidRDefault="00B76DAA" w:rsidP="0078747A">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uppressAutoHyphens/>
        <w:ind w:left="0" w:firstLine="289"/>
        <w:rPr>
          <w:spacing w:val="4"/>
          <w:szCs w:val="26"/>
        </w:rPr>
      </w:pPr>
      <w:r w:rsidRPr="00EC04F4">
        <w:rPr>
          <w:lang w:val="es-ES_tradnl" w:eastAsia="en-US"/>
        </w:rPr>
        <w:t>Orden HFP/1030/2021, de 29 de septiembre, por la que se configura el sistema de gestión</w:t>
      </w:r>
      <w:r w:rsidRPr="00EC04F4">
        <w:rPr>
          <w:spacing w:val="4"/>
          <w:szCs w:val="26"/>
        </w:rPr>
        <w:t xml:space="preserve"> del Plan de Recuperación, Transformación y Resiliencia.</w:t>
      </w:r>
    </w:p>
    <w:p w14:paraId="24EA0469" w14:textId="63FB0E0F" w:rsidR="0059736B" w:rsidRPr="00EC04F4" w:rsidRDefault="0059736B" w:rsidP="00B86D51">
      <w:pPr>
        <w:pStyle w:val="atitulo3"/>
        <w:spacing w:before="240"/>
      </w:pPr>
      <w:r w:rsidRPr="00EC04F4">
        <w:t>Normativa foral</w:t>
      </w:r>
      <w:r w:rsidR="5C2601C0" w:rsidRPr="00EC04F4">
        <w:t xml:space="preserve"> y de la entidad local</w:t>
      </w:r>
    </w:p>
    <w:p w14:paraId="03A792C8" w14:textId="77777777" w:rsidR="00624252"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 xml:space="preserve">Ley Foral 6/1990, de 2 de julio, de la Administración Local de Navarra. </w:t>
      </w:r>
    </w:p>
    <w:p w14:paraId="733FE92B" w14:textId="77777777" w:rsidR="00624252"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 xml:space="preserve">Decreto Foral Legislativo 251/1993, de 30 de agosto, por el que se aprueba el Texto refundido del Estatuto de Personal al servicio de las Administraciones Públicas de Navarra. </w:t>
      </w:r>
    </w:p>
    <w:p w14:paraId="01A31145" w14:textId="77777777" w:rsidR="00624252"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 xml:space="preserve">Ley Foral 2/1995, de 10 de marzo, de Haciendas Locales de Navarra. </w:t>
      </w:r>
    </w:p>
    <w:p w14:paraId="07A2E594" w14:textId="77777777" w:rsidR="008D0A02" w:rsidRPr="00EC04F4" w:rsidRDefault="00AA3689"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Decreto Foral Legislativo 1/2017, de 26 de julio, por el que se aprueba el Texto Refundido de la Ley Foral de Ordenación del Territorio y Urbanismo</w:t>
      </w:r>
    </w:p>
    <w:p w14:paraId="572699AC" w14:textId="77777777" w:rsidR="00624252" w:rsidRPr="00EC04F4" w:rsidRDefault="0062425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Ley Foral 2/2018, de 13 de abril, de Contratos Públicos.</w:t>
      </w:r>
    </w:p>
    <w:p w14:paraId="28AE36A5" w14:textId="77777777" w:rsidR="00A666A1" w:rsidRPr="00EC04F4" w:rsidRDefault="00A666A1" w:rsidP="0078747A">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uppressAutoHyphens/>
        <w:ind w:left="0" w:firstLine="289"/>
        <w:rPr>
          <w:lang w:val="es-ES_tradnl" w:eastAsia="en-US"/>
        </w:rPr>
      </w:pPr>
      <w:r w:rsidRPr="00EC04F4">
        <w:rPr>
          <w:lang w:val="es-ES_tradnl" w:eastAsia="en-US"/>
        </w:rPr>
        <w:t>Ley Foral 19/2022, de 1 de julio, de medidas para la realización de los procesos de estabilización derivados de la Ley 20/2021</w:t>
      </w:r>
      <w:r w:rsidR="00617A2D" w:rsidRPr="00EC04F4">
        <w:rPr>
          <w:lang w:val="es-ES_tradnl" w:eastAsia="en-US"/>
        </w:rPr>
        <w:t xml:space="preserve">. </w:t>
      </w:r>
    </w:p>
    <w:p w14:paraId="6CCD59DD" w14:textId="77777777" w:rsidR="00256E90" w:rsidRPr="00EC04F4" w:rsidRDefault="00256E90"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Decreto Foral 270/1998 de 21 de septiembre, Decreto Foral 234/2015 de 23 de septiembre y Decreto Foral 273/1998 de 21 de septiembre, de presupuesto y gasto público, de estructura presupuestaria, y de aprobación de la Instrucción General de Contabilidad para la Administración Local de Navarra, respectivamente.</w:t>
      </w:r>
    </w:p>
    <w:p w14:paraId="2946DB82" w14:textId="5BD582AD" w:rsidR="00B5579A" w:rsidRPr="00EC04F4" w:rsidRDefault="00624252" w:rsidP="0078747A">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uppressAutoHyphens/>
        <w:ind w:left="0" w:firstLine="289"/>
      </w:pPr>
      <w:r w:rsidRPr="00EC04F4">
        <w:rPr>
          <w:lang w:val="es-ES_tradnl" w:eastAsia="en-US"/>
        </w:rPr>
        <w:t>Bases de ejecución del presupuesto del ayuntamiento de 202</w:t>
      </w:r>
      <w:r w:rsidR="0059736B" w:rsidRPr="00EC04F4">
        <w:rPr>
          <w:lang w:val="es-ES_tradnl" w:eastAsia="en-US"/>
        </w:rPr>
        <w:t>3</w:t>
      </w:r>
      <w:r w:rsidRPr="00EC04F4">
        <w:rPr>
          <w:lang w:val="es-ES_tradnl" w:eastAsia="en-US"/>
        </w:rPr>
        <w:t xml:space="preserve"> y demás normativa interna del ayuntamiento.</w:t>
      </w:r>
    </w:p>
    <w:p w14:paraId="4BF2BA44" w14:textId="3AB30958" w:rsidR="0059562B" w:rsidRPr="00EC04F4" w:rsidRDefault="0059562B" w:rsidP="0059562B">
      <w:pPr>
        <w:pStyle w:val="atitulo1"/>
        <w:rPr>
          <w:color w:val="auto"/>
        </w:rPr>
      </w:pPr>
      <w:bookmarkStart w:id="57" w:name="_Toc224037136"/>
      <w:bookmarkStart w:id="58" w:name="_Toc430935366"/>
      <w:bookmarkStart w:id="59" w:name="_Toc22495440"/>
      <w:bookmarkStart w:id="60" w:name="_Toc55460325"/>
      <w:bookmarkStart w:id="61" w:name="_Toc118266027"/>
      <w:r w:rsidRPr="00EC04F4">
        <w:rPr>
          <w:color w:val="auto"/>
        </w:rPr>
        <w:lastRenderedPageBreak/>
        <w:t xml:space="preserve">Apéndice 4. </w:t>
      </w:r>
      <w:r w:rsidR="00EA6626" w:rsidRPr="00EC04F4">
        <w:rPr>
          <w:color w:val="auto"/>
        </w:rPr>
        <w:t>Información adicional sobre el fundamento de la opinión</w:t>
      </w:r>
      <w:bookmarkEnd w:id="57"/>
    </w:p>
    <w:p w14:paraId="23487EC5" w14:textId="50F00A09" w:rsidR="00091D83" w:rsidRPr="00EC04F4" w:rsidRDefault="00091D83" w:rsidP="00B23661">
      <w:pPr>
        <w:pStyle w:val="texto"/>
      </w:pPr>
      <w:r w:rsidRPr="00EC04F4">
        <w:rPr>
          <w:szCs w:val="26"/>
        </w:rPr>
        <w:t xml:space="preserve">En este apéndice incluimos </w:t>
      </w:r>
      <w:r w:rsidR="009D4617" w:rsidRPr="00EC04F4">
        <w:rPr>
          <w:szCs w:val="26"/>
        </w:rPr>
        <w:t>una información más detallada de los aspectos</w:t>
      </w:r>
      <w:r w:rsidRPr="00EC04F4">
        <w:rPr>
          <w:szCs w:val="26"/>
        </w:rPr>
        <w:t xml:space="preserve"> que han justificado la denegación de opinión de fiscalización financiera y la opinión de fiscalización de cumplimiento desfavorable.</w:t>
      </w:r>
    </w:p>
    <w:p w14:paraId="243E1BE0" w14:textId="05BDB28E" w:rsidR="00EA6626" w:rsidRPr="00EC04F4" w:rsidRDefault="00EA6626" w:rsidP="00B86D51">
      <w:pPr>
        <w:pStyle w:val="atitulo2"/>
        <w:spacing w:before="240"/>
        <w:rPr>
          <w:color w:val="auto"/>
        </w:rPr>
      </w:pPr>
      <w:bookmarkStart w:id="62" w:name="_Toc224037137"/>
      <w:r w:rsidRPr="00EC04F4">
        <w:rPr>
          <w:color w:val="auto"/>
        </w:rPr>
        <w:t xml:space="preserve">4.1 </w:t>
      </w:r>
      <w:r w:rsidR="00F533B1" w:rsidRPr="00EC04F4">
        <w:rPr>
          <w:color w:val="auto"/>
        </w:rPr>
        <w:t>Denegación de opinión de fiscalización financiera</w:t>
      </w:r>
      <w:bookmarkEnd w:id="62"/>
      <w:r w:rsidR="00F533B1" w:rsidRPr="00EC04F4">
        <w:rPr>
          <w:color w:val="auto"/>
        </w:rPr>
        <w:t xml:space="preserve">  </w:t>
      </w:r>
    </w:p>
    <w:p w14:paraId="05CE7E6B" w14:textId="31244763" w:rsidR="0064395F" w:rsidRPr="00EC04F4" w:rsidRDefault="0064395F" w:rsidP="00705DA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t>En la revisión realizada, se han detectado deficiencias significativas en el control interno llevado a cabo, que ponen de manifiest</w:t>
      </w:r>
      <w:r w:rsidR="00384155" w:rsidRPr="00EC04F4">
        <w:t>o riesgos importantes en transac</w:t>
      </w:r>
      <w:r w:rsidRPr="00EC04F4">
        <w:t>ciones realizadas, tanto en el área de gastos como de ingresos desarrolladas en el Apéndice 5, en concreto:</w:t>
      </w:r>
    </w:p>
    <w:p w14:paraId="3AB80304" w14:textId="3766DFBD" w:rsidR="000F6B08" w:rsidRPr="00EC04F4" w:rsidRDefault="000F6B08"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Las bolsas de vinculación jurídica definidas en la aplicación contable no se corresponden con las establecidas en las bases de ejecución del presupuesto, lo que dificulta un adecuado control de los créditos presupuestarios.</w:t>
      </w:r>
    </w:p>
    <w:p w14:paraId="0497E58F" w14:textId="12AABA41" w:rsidR="00AD5BCC" w:rsidRPr="00EC04F4" w:rsidRDefault="00AD5BCC" w:rsidP="00B23661">
      <w:pPr>
        <w:pStyle w:val="texto"/>
        <w:numPr>
          <w:ilvl w:val="1"/>
          <w:numId w:val="45"/>
        </w:numPr>
        <w:tabs>
          <w:tab w:val="clear" w:pos="2835"/>
          <w:tab w:val="clear" w:pos="3969"/>
          <w:tab w:val="clear" w:pos="5103"/>
          <w:tab w:val="clear" w:pos="6237"/>
          <w:tab w:val="clear" w:pos="7371"/>
          <w:tab w:val="left" w:pos="480"/>
        </w:tabs>
        <w:ind w:left="284" w:firstLine="0"/>
        <w:rPr>
          <w:b/>
          <w:spacing w:val="4"/>
        </w:rPr>
      </w:pPr>
      <w:r w:rsidRPr="00EC04F4">
        <w:rPr>
          <w:spacing w:val="4"/>
        </w:rPr>
        <w:t>No se ha realizado la fiscalización previa ni el control posterior de la nómina elaborada por la asesoría externa.</w:t>
      </w:r>
    </w:p>
    <w:p w14:paraId="3ABA1A84" w14:textId="5AAB85AE" w:rsidR="00EA6626" w:rsidRPr="00EC04F4" w:rsidRDefault="00AD5BCC"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No se realizan conciliaciones bancarias periódicas.</w:t>
      </w:r>
    </w:p>
    <w:p w14:paraId="73FF2084" w14:textId="3FA56216" w:rsidR="00226B85" w:rsidRPr="00EC04F4" w:rsidRDefault="00226B85"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No consta la fiscalización de las justificaciones   presentadas por los beneficiarios de las subvenciones nominativas.</w:t>
      </w:r>
    </w:p>
    <w:p w14:paraId="77988F75" w14:textId="6191CA51" w:rsidR="00226B85" w:rsidRPr="00EC04F4" w:rsidRDefault="00226B85"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En la revisión realizada no nos ha</w:t>
      </w:r>
      <w:r w:rsidR="000E6AAF" w:rsidRPr="00EC04F4">
        <w:rPr>
          <w:lang w:val="es-ES_tradnl" w:eastAsia="en-US"/>
        </w:rPr>
        <w:t>n</w:t>
      </w:r>
      <w:r w:rsidRPr="00EC04F4">
        <w:rPr>
          <w:lang w:val="es-ES_tradnl" w:eastAsia="en-US"/>
        </w:rPr>
        <w:t xml:space="preserve"> facilitado la información soporte </w:t>
      </w:r>
      <w:r w:rsidR="00667281">
        <w:rPr>
          <w:lang w:val="es-ES_tradnl" w:eastAsia="en-US"/>
        </w:rPr>
        <w:t>de ciertas</w:t>
      </w:r>
      <w:r w:rsidRPr="00EC04F4">
        <w:rPr>
          <w:lang w:val="es-ES_tradnl" w:eastAsia="en-US"/>
        </w:rPr>
        <w:t xml:space="preserve"> operaciones</w:t>
      </w:r>
      <w:r w:rsidR="00667281">
        <w:rPr>
          <w:lang w:val="es-ES_tradnl" w:eastAsia="en-US"/>
        </w:rPr>
        <w:t xml:space="preserve"> de ingresos</w:t>
      </w:r>
      <w:r w:rsidRPr="00EC04F4">
        <w:rPr>
          <w:lang w:val="es-ES_tradnl" w:eastAsia="en-US"/>
        </w:rPr>
        <w:t xml:space="preserve">. Así: </w:t>
      </w:r>
    </w:p>
    <w:p w14:paraId="1A6BF3F7" w14:textId="77777777" w:rsidR="00226B85" w:rsidRPr="00EC04F4" w:rsidRDefault="28F3D1E7"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Hemos revisado nueve recibos del primer semestre de contribución territorial urbana por un importe total de 13.084 euros. No se ha justificado el cobro de tres de ellos, por 12.429 euros</w:t>
      </w:r>
      <w:r w:rsidR="00226B85" w:rsidRPr="00EC04F4">
        <w:rPr>
          <w:spacing w:val="4"/>
          <w:vertAlign w:val="superscript"/>
        </w:rPr>
        <w:footnoteReference w:id="9"/>
      </w:r>
      <w:r w:rsidRPr="00EC04F4">
        <w:rPr>
          <w:spacing w:val="4"/>
        </w:rPr>
        <w:t>, ni se ha aclarado si otros dos, por 577 euros, se han remitido para su gestión al cobro a la agencia ejecutiva.</w:t>
      </w:r>
    </w:p>
    <w:p w14:paraId="3A7B1356" w14:textId="4C7A30B2" w:rsidR="00226B85" w:rsidRPr="00EC04F4" w:rsidRDefault="00226B85"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Hemos revisado seis recibos girados por aprovechamiento de terrenos comunales de cultivo, por un importe total de 244.496 euros. No obstante, hemos verificado que los recibos que constan como cobrados en la aplicación de recaudación, por 127.720 euros, se encuentran efectivamente ingresados.</w:t>
      </w:r>
    </w:p>
    <w:p w14:paraId="6EA0ADD0" w14:textId="2568832B" w:rsidR="00226B85" w:rsidRPr="00EC04F4" w:rsidRDefault="00226B85"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 xml:space="preserve">En la revisión efectuada nos han confirmado que no disponen documentación soporte de las siguientes operaciones: </w:t>
      </w:r>
    </w:p>
    <w:p w14:paraId="24525F96" w14:textId="663D882B" w:rsidR="00226B85" w:rsidRPr="00EC04F4" w:rsidRDefault="00226B85"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 xml:space="preserve">En el concepto económico de otras transferencias se contabilizan ingresos por importe de </w:t>
      </w:r>
      <w:r w:rsidR="00667281">
        <w:rPr>
          <w:spacing w:val="4"/>
        </w:rPr>
        <w:t>2.468</w:t>
      </w:r>
      <w:r w:rsidRPr="00EC04F4">
        <w:rPr>
          <w:spacing w:val="4"/>
        </w:rPr>
        <w:t xml:space="preserve"> euros, procedentes de actividades realizadas durante las fiestas destinados a sufragar parte de gastos realizados. </w:t>
      </w:r>
    </w:p>
    <w:p w14:paraId="0729D1CA" w14:textId="640C94C7" w:rsidR="00226B85" w:rsidRPr="00EC04F4" w:rsidRDefault="00226B85"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El 14 por ciento de los ingresos por la entrada a la piscina, por importe de 4.573 euros.</w:t>
      </w:r>
    </w:p>
    <w:p w14:paraId="09514C13" w14:textId="4C090738" w:rsidR="00226B85" w:rsidRPr="00EC04F4" w:rsidRDefault="00226B85" w:rsidP="00B23661">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lastRenderedPageBreak/>
        <w:t xml:space="preserve">Gastos </w:t>
      </w:r>
      <w:r w:rsidR="00207C9A" w:rsidRPr="00EC04F4">
        <w:rPr>
          <w:spacing w:val="4"/>
        </w:rPr>
        <w:t xml:space="preserve">de actividades realizadas en fiestas patronales </w:t>
      </w:r>
      <w:r w:rsidRPr="00EC04F4">
        <w:rPr>
          <w:spacing w:val="4"/>
        </w:rPr>
        <w:t>pagados con efectivo de ca</w:t>
      </w:r>
      <w:r w:rsidR="00705DA3" w:rsidRPr="00EC04F4">
        <w:rPr>
          <w:spacing w:val="4"/>
        </w:rPr>
        <w:t>ja</w:t>
      </w:r>
      <w:r w:rsidR="000E340E">
        <w:rPr>
          <w:spacing w:val="4"/>
        </w:rPr>
        <w:t>,</w:t>
      </w:r>
      <w:r w:rsidR="00705DA3" w:rsidRPr="00EC04F4">
        <w:rPr>
          <w:spacing w:val="4"/>
        </w:rPr>
        <w:t xml:space="preserve"> por importe de 4.</w:t>
      </w:r>
      <w:r w:rsidR="00667281">
        <w:rPr>
          <w:spacing w:val="4"/>
        </w:rPr>
        <w:t>241</w:t>
      </w:r>
      <w:r w:rsidR="00667281" w:rsidRPr="00EC04F4">
        <w:rPr>
          <w:spacing w:val="4"/>
        </w:rPr>
        <w:t xml:space="preserve"> </w:t>
      </w:r>
      <w:r w:rsidR="00705DA3" w:rsidRPr="00EC04F4">
        <w:rPr>
          <w:spacing w:val="4"/>
        </w:rPr>
        <w:t xml:space="preserve">euros. </w:t>
      </w:r>
    </w:p>
    <w:p w14:paraId="73DF1F4B" w14:textId="77D7DBE7" w:rsidR="00705DA3" w:rsidRPr="00EC04F4" w:rsidRDefault="00705DA3" w:rsidP="00B86D51">
      <w:pPr>
        <w:pStyle w:val="texto"/>
        <w:numPr>
          <w:ilvl w:val="0"/>
          <w:numId w:val="12"/>
        </w:numPr>
        <w:tabs>
          <w:tab w:val="clear" w:pos="1111"/>
          <w:tab w:val="clear" w:pos="2835"/>
          <w:tab w:val="clear" w:pos="3969"/>
          <w:tab w:val="clear" w:pos="5103"/>
          <w:tab w:val="clear" w:pos="6237"/>
          <w:tab w:val="clear" w:pos="7371"/>
          <w:tab w:val="num" w:pos="300"/>
          <w:tab w:val="num" w:pos="360"/>
          <w:tab w:val="left" w:pos="480"/>
          <w:tab w:val="num" w:pos="720"/>
          <w:tab w:val="num" w:pos="6597"/>
        </w:tabs>
        <w:ind w:left="0" w:firstLine="289"/>
        <w:rPr>
          <w:szCs w:val="26"/>
        </w:rPr>
      </w:pPr>
      <w:r w:rsidRPr="00EC04F4">
        <w:rPr>
          <w:szCs w:val="26"/>
        </w:rPr>
        <w:t>No se realiza seguimiento de las desviaciones de financiación afectada ni de los recursos afectados.</w:t>
      </w:r>
      <w:r w:rsidRPr="00EC04F4">
        <w:t xml:space="preserve"> </w:t>
      </w:r>
      <w:r w:rsidRPr="00EC04F4">
        <w:rPr>
          <w:szCs w:val="26"/>
        </w:rPr>
        <w:t xml:space="preserve">De la revisión efectuada concluimos: </w:t>
      </w:r>
    </w:p>
    <w:p w14:paraId="51C06FF7" w14:textId="323B52CD" w:rsidR="00705DA3" w:rsidRPr="00EC04F4" w:rsidRDefault="00705DA3" w:rsidP="00705DA3">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 xml:space="preserve">En una de las obras analizadas hemos detectado una desviación positiva anual acumulada por 168.856 euros. </w:t>
      </w:r>
    </w:p>
    <w:p w14:paraId="5E9429F9" w14:textId="466323B2" w:rsidR="00705DA3" w:rsidRPr="00EC04F4" w:rsidRDefault="00705DA3" w:rsidP="00705DA3">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Los ingresos recibidos del programa de libre determinación</w:t>
      </w:r>
      <w:r w:rsidR="000E340E">
        <w:rPr>
          <w:spacing w:val="4"/>
        </w:rPr>
        <w:t>,</w:t>
      </w:r>
      <w:r w:rsidRPr="00EC04F4">
        <w:rPr>
          <w:spacing w:val="4"/>
        </w:rPr>
        <w:t xml:space="preserve"> por importe de 32.710 euros</w:t>
      </w:r>
      <w:r w:rsidR="000E340E">
        <w:rPr>
          <w:spacing w:val="4"/>
        </w:rPr>
        <w:t>,</w:t>
      </w:r>
      <w:r w:rsidRPr="00EC04F4">
        <w:rPr>
          <w:spacing w:val="4"/>
        </w:rPr>
        <w:t xml:space="preserve"> y la aportación como congozante de </w:t>
      </w:r>
      <w:proofErr w:type="spellStart"/>
      <w:r w:rsidRPr="00EC04F4">
        <w:rPr>
          <w:spacing w:val="4"/>
        </w:rPr>
        <w:t>Bardenas</w:t>
      </w:r>
      <w:proofErr w:type="spellEnd"/>
      <w:r w:rsidRPr="00EC04F4">
        <w:rPr>
          <w:spacing w:val="4"/>
        </w:rPr>
        <w:t xml:space="preserve"> Reales</w:t>
      </w:r>
      <w:r w:rsidR="000E340E">
        <w:rPr>
          <w:spacing w:val="4"/>
        </w:rPr>
        <w:t>,</w:t>
      </w:r>
      <w:r w:rsidRPr="00EC04F4">
        <w:rPr>
          <w:spacing w:val="4"/>
        </w:rPr>
        <w:t xml:space="preserve"> por importe de 444.000 euros, no se incluyen como recursos afectados. </w:t>
      </w:r>
    </w:p>
    <w:p w14:paraId="751B2E17" w14:textId="77777777" w:rsidR="00705DA3" w:rsidRPr="00EC04F4" w:rsidRDefault="00705DA3" w:rsidP="00705DA3">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 xml:space="preserve">El remanente de tesorería para gastos generales está sobrevalorado, al menos, en el importe total correspondiente a los dos párrafos anteriores. </w:t>
      </w:r>
    </w:p>
    <w:p w14:paraId="790FC1AF" w14:textId="2245F9DA" w:rsidR="00EA6626" w:rsidRPr="00EC04F4" w:rsidRDefault="00EA6626" w:rsidP="00B86D51">
      <w:pPr>
        <w:pStyle w:val="atitulo2"/>
        <w:spacing w:before="240"/>
        <w:rPr>
          <w:color w:val="auto"/>
        </w:rPr>
      </w:pPr>
      <w:bookmarkStart w:id="63" w:name="_Toc224037138"/>
      <w:r w:rsidRPr="00EC04F4">
        <w:rPr>
          <w:color w:val="auto"/>
        </w:rPr>
        <w:t xml:space="preserve">4.2 </w:t>
      </w:r>
      <w:r w:rsidR="00F533B1" w:rsidRPr="00EC04F4">
        <w:rPr>
          <w:color w:val="auto"/>
        </w:rPr>
        <w:t>Opinión de fiscalización de cumplimiento desfavorable</w:t>
      </w:r>
      <w:bookmarkEnd w:id="63"/>
    </w:p>
    <w:p w14:paraId="11FDEF0F" w14:textId="6EFBC6AE" w:rsidR="00FF010D" w:rsidRPr="00EC04F4" w:rsidRDefault="00FF010D" w:rsidP="00FF010D">
      <w:pPr>
        <w:numPr>
          <w:ilvl w:val="0"/>
          <w:numId w:val="2"/>
        </w:numPr>
        <w:tabs>
          <w:tab w:val="left" w:pos="198"/>
          <w:tab w:val="left" w:pos="426"/>
          <w:tab w:val="num" w:pos="720"/>
          <w:tab w:val="num" w:pos="6597"/>
        </w:tabs>
        <w:spacing w:after="140"/>
        <w:ind w:left="0" w:firstLine="289"/>
        <w:jc w:val="both"/>
        <w:rPr>
          <w:sz w:val="26"/>
          <w:szCs w:val="26"/>
        </w:rPr>
      </w:pPr>
      <w:r w:rsidRPr="00EC04F4">
        <w:rPr>
          <w:sz w:val="26"/>
          <w:szCs w:val="26"/>
        </w:rPr>
        <w:t xml:space="preserve">En el contrato de suministro eléctrico, adjudicado por 1,13 millones, hemos detectado </w:t>
      </w:r>
      <w:r w:rsidR="00B12104" w:rsidRPr="00EC04F4">
        <w:rPr>
          <w:sz w:val="26"/>
          <w:szCs w:val="26"/>
        </w:rPr>
        <w:t>los siguientes incumplimientos:</w:t>
      </w:r>
    </w:p>
    <w:p w14:paraId="55C8CD58" w14:textId="77777777" w:rsidR="00FF010D" w:rsidRPr="00EC04F4" w:rsidRDefault="00FF010D" w:rsidP="00FF010D">
      <w:pPr>
        <w:pStyle w:val="texto"/>
        <w:numPr>
          <w:ilvl w:val="1"/>
          <w:numId w:val="45"/>
        </w:numPr>
        <w:tabs>
          <w:tab w:val="clear" w:pos="2835"/>
          <w:tab w:val="clear" w:pos="3969"/>
          <w:tab w:val="clear" w:pos="5103"/>
          <w:tab w:val="clear" w:pos="6237"/>
          <w:tab w:val="clear" w:pos="7371"/>
          <w:tab w:val="left" w:pos="480"/>
        </w:tabs>
        <w:ind w:left="284" w:firstLine="0"/>
      </w:pPr>
      <w:r w:rsidRPr="00EC04F4">
        <w:rPr>
          <w:spacing w:val="4"/>
        </w:rPr>
        <w:t>Las fórmulas matemáticas para valorar las ofertas económicas no se encuentran definidas en el pliego, ni se explicitan posteriormente en el acta de valoración.</w:t>
      </w:r>
      <w:r w:rsidRPr="00EC04F4">
        <w:rPr>
          <w:spacing w:val="4"/>
          <w:szCs w:val="26"/>
        </w:rPr>
        <w:t xml:space="preserve"> </w:t>
      </w:r>
    </w:p>
    <w:p w14:paraId="137A8579" w14:textId="77777777" w:rsidR="00FF010D" w:rsidRPr="00EC04F4" w:rsidRDefault="00FF010D" w:rsidP="00FF010D">
      <w:pPr>
        <w:pStyle w:val="texto"/>
        <w:numPr>
          <w:ilvl w:val="1"/>
          <w:numId w:val="45"/>
        </w:numPr>
        <w:tabs>
          <w:tab w:val="clear" w:pos="2835"/>
          <w:tab w:val="clear" w:pos="3969"/>
          <w:tab w:val="clear" w:pos="5103"/>
          <w:tab w:val="clear" w:pos="6237"/>
          <w:tab w:val="clear" w:pos="7371"/>
          <w:tab w:val="left" w:pos="480"/>
        </w:tabs>
        <w:ind w:left="284" w:firstLine="0"/>
        <w:rPr>
          <w:spacing w:val="4"/>
          <w:szCs w:val="26"/>
        </w:rPr>
      </w:pPr>
      <w:r w:rsidRPr="00EC04F4">
        <w:rPr>
          <w:spacing w:val="4"/>
          <w:szCs w:val="26"/>
        </w:rPr>
        <w:t xml:space="preserve">La licitación y la adjudicación del contrato no se han publicado en el Diario Oficial de la Unión Europea, ni consta tampoco la publicación de la adjudicación en el Portal de contratación de Navarra (PCN, en adelante). </w:t>
      </w:r>
    </w:p>
    <w:p w14:paraId="5E5F1C51" w14:textId="77777777" w:rsidR="00FF010D" w:rsidRPr="00EC04F4" w:rsidRDefault="00FF010D" w:rsidP="00FF010D">
      <w:pPr>
        <w:pStyle w:val="texto"/>
        <w:numPr>
          <w:ilvl w:val="1"/>
          <w:numId w:val="45"/>
        </w:numPr>
        <w:tabs>
          <w:tab w:val="clear" w:pos="2835"/>
          <w:tab w:val="clear" w:pos="3969"/>
          <w:tab w:val="clear" w:pos="5103"/>
          <w:tab w:val="clear" w:pos="6237"/>
          <w:tab w:val="clear" w:pos="7371"/>
          <w:tab w:val="left" w:pos="480"/>
        </w:tabs>
        <w:ind w:left="284" w:firstLine="0"/>
        <w:rPr>
          <w:spacing w:val="4"/>
        </w:rPr>
      </w:pPr>
      <w:r w:rsidRPr="00EC04F4">
        <w:rPr>
          <w:spacing w:val="4"/>
        </w:rPr>
        <w:t>No se ha respetado el plazo mínimo de 30 días establecido para la presentación de las ofertas.</w:t>
      </w:r>
      <w:r w:rsidRPr="00EC04F4">
        <w:rPr>
          <w:spacing w:val="4"/>
          <w:szCs w:val="26"/>
        </w:rPr>
        <w:t xml:space="preserve"> </w:t>
      </w:r>
    </w:p>
    <w:p w14:paraId="24347341" w14:textId="512AA162" w:rsidR="0078747A" w:rsidRPr="0066263F" w:rsidRDefault="00FF010D" w:rsidP="00B86D51">
      <w:pPr>
        <w:pStyle w:val="texto"/>
        <w:numPr>
          <w:ilvl w:val="1"/>
          <w:numId w:val="45"/>
        </w:numPr>
        <w:tabs>
          <w:tab w:val="clear" w:pos="2835"/>
          <w:tab w:val="clear" w:pos="3969"/>
          <w:tab w:val="clear" w:pos="5103"/>
          <w:tab w:val="clear" w:pos="6237"/>
          <w:tab w:val="clear" w:pos="7371"/>
          <w:tab w:val="left" w:pos="480"/>
        </w:tabs>
        <w:ind w:left="284" w:firstLine="0"/>
        <w:rPr>
          <w:spacing w:val="4"/>
          <w:szCs w:val="26"/>
        </w:rPr>
      </w:pPr>
      <w:r w:rsidRPr="0066263F">
        <w:rPr>
          <w:spacing w:val="4"/>
        </w:rPr>
        <w:t>La duración del contrato firmado (48 meses) no se ajusta a lo previsto en el pliego (36 meses)</w:t>
      </w:r>
      <w:r w:rsidRPr="0066263F">
        <w:rPr>
          <w:spacing w:val="4"/>
          <w:szCs w:val="26"/>
        </w:rPr>
        <w:t xml:space="preserve">. </w:t>
      </w:r>
    </w:p>
    <w:p w14:paraId="3A0462E2" w14:textId="46E53501" w:rsidR="00675B22" w:rsidRPr="00EC04F4" w:rsidRDefault="000809F6" w:rsidP="00B86D5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after="240"/>
        <w:ind w:left="0" w:firstLine="289"/>
        <w:rPr>
          <w:lang w:val="es-ES_tradnl" w:eastAsia="en-US"/>
        </w:rPr>
      </w:pPr>
      <w:r w:rsidRPr="00EC04F4">
        <w:rPr>
          <w:lang w:val="es-ES_tradnl" w:eastAsia="en-US"/>
        </w:rPr>
        <w:t>El ayuntamiento adjudicó incorrectamente como contratos de menor cuantía, al menos, los siguientes suministros, servicios de prestación sucesiva y obras:</w:t>
      </w:r>
    </w:p>
    <w:tbl>
      <w:tblPr>
        <w:tblW w:w="8789" w:type="dxa"/>
        <w:tblCellMar>
          <w:left w:w="70" w:type="dxa"/>
          <w:right w:w="70" w:type="dxa"/>
        </w:tblCellMar>
        <w:tblLook w:val="04A0" w:firstRow="1" w:lastRow="0" w:firstColumn="1" w:lastColumn="0" w:noHBand="0" w:noVBand="1"/>
      </w:tblPr>
      <w:tblGrid>
        <w:gridCol w:w="5165"/>
        <w:gridCol w:w="1782"/>
        <w:gridCol w:w="1842"/>
      </w:tblGrid>
      <w:tr w:rsidR="00675B22" w:rsidRPr="00EC04F4" w14:paraId="51E563F1" w14:textId="77777777" w:rsidTr="008840B3">
        <w:trPr>
          <w:trHeight w:val="255"/>
        </w:trPr>
        <w:tc>
          <w:tcPr>
            <w:tcW w:w="2938" w:type="pct"/>
            <w:tcBorders>
              <w:top w:val="single" w:sz="4" w:space="0" w:color="auto"/>
              <w:left w:val="nil"/>
              <w:bottom w:val="single" w:sz="4" w:space="0" w:color="auto"/>
              <w:right w:val="nil"/>
            </w:tcBorders>
            <w:shd w:val="clear" w:color="auto" w:fill="FABF8F" w:themeFill="accent6" w:themeFillTint="99"/>
            <w:vAlign w:val="center"/>
            <w:hideMark/>
          </w:tcPr>
          <w:p w14:paraId="59972A88" w14:textId="77777777" w:rsidR="00675B22" w:rsidRPr="00EC04F4" w:rsidRDefault="00675B22" w:rsidP="008840B3">
            <w:pPr>
              <w:pStyle w:val="cuadroCabe"/>
            </w:pPr>
            <w:r w:rsidRPr="00EC04F4">
              <w:t>Objeto</w:t>
            </w:r>
          </w:p>
        </w:tc>
        <w:tc>
          <w:tcPr>
            <w:tcW w:w="1014" w:type="pct"/>
            <w:tcBorders>
              <w:top w:val="single" w:sz="4" w:space="0" w:color="auto"/>
              <w:left w:val="nil"/>
              <w:bottom w:val="single" w:sz="4" w:space="0" w:color="auto"/>
              <w:right w:val="nil"/>
            </w:tcBorders>
            <w:shd w:val="clear" w:color="auto" w:fill="FABF8F" w:themeFill="accent6" w:themeFillTint="99"/>
            <w:vAlign w:val="center"/>
            <w:hideMark/>
          </w:tcPr>
          <w:p w14:paraId="17479214" w14:textId="77777777" w:rsidR="00675B22" w:rsidRPr="00EC04F4" w:rsidRDefault="00675B22" w:rsidP="008840B3">
            <w:pPr>
              <w:pStyle w:val="cuadroCabe"/>
              <w:jc w:val="right"/>
            </w:pPr>
            <w:proofErr w:type="spellStart"/>
            <w:r w:rsidRPr="00EC04F4">
              <w:t>Nº</w:t>
            </w:r>
            <w:proofErr w:type="spellEnd"/>
            <w:r w:rsidRPr="00EC04F4">
              <w:t xml:space="preserve"> de proveedores</w:t>
            </w:r>
          </w:p>
        </w:tc>
        <w:tc>
          <w:tcPr>
            <w:tcW w:w="1048" w:type="pct"/>
            <w:tcBorders>
              <w:top w:val="single" w:sz="4" w:space="0" w:color="auto"/>
              <w:left w:val="nil"/>
              <w:bottom w:val="single" w:sz="4" w:space="0" w:color="auto"/>
              <w:right w:val="nil"/>
            </w:tcBorders>
            <w:shd w:val="clear" w:color="auto" w:fill="FABF8F" w:themeFill="accent6" w:themeFillTint="99"/>
            <w:vAlign w:val="center"/>
            <w:hideMark/>
          </w:tcPr>
          <w:p w14:paraId="2FBBC79B" w14:textId="77777777" w:rsidR="00675B22" w:rsidRPr="00EC04F4" w:rsidRDefault="00675B22" w:rsidP="008840B3">
            <w:pPr>
              <w:pStyle w:val="cuadroCabe"/>
              <w:jc w:val="right"/>
            </w:pPr>
            <w:r w:rsidRPr="00EC04F4">
              <w:t>Gasto total 2023</w:t>
            </w:r>
          </w:p>
        </w:tc>
      </w:tr>
      <w:tr w:rsidR="00675B22" w:rsidRPr="00EC04F4" w14:paraId="75D51E56" w14:textId="77777777" w:rsidTr="00B86D51">
        <w:trPr>
          <w:trHeight w:val="198"/>
        </w:trPr>
        <w:tc>
          <w:tcPr>
            <w:tcW w:w="2938" w:type="pct"/>
            <w:tcBorders>
              <w:top w:val="single" w:sz="4" w:space="0" w:color="auto"/>
              <w:left w:val="nil"/>
              <w:bottom w:val="single" w:sz="2" w:space="0" w:color="auto"/>
              <w:right w:val="nil"/>
            </w:tcBorders>
            <w:vAlign w:val="center"/>
            <w:hideMark/>
          </w:tcPr>
          <w:p w14:paraId="6837FE33" w14:textId="77777777" w:rsidR="00675B22" w:rsidRPr="00EC04F4" w:rsidRDefault="00675B22" w:rsidP="008840B3">
            <w:pPr>
              <w:pStyle w:val="cuatexto"/>
            </w:pPr>
            <w:r w:rsidRPr="00EC04F4">
              <w:t>Asesoría jurídica</w:t>
            </w:r>
          </w:p>
        </w:tc>
        <w:tc>
          <w:tcPr>
            <w:tcW w:w="1014" w:type="pct"/>
            <w:tcBorders>
              <w:top w:val="single" w:sz="4" w:space="0" w:color="auto"/>
              <w:left w:val="nil"/>
              <w:bottom w:val="single" w:sz="2" w:space="0" w:color="auto"/>
              <w:right w:val="nil"/>
            </w:tcBorders>
            <w:vAlign w:val="center"/>
            <w:hideMark/>
          </w:tcPr>
          <w:p w14:paraId="471FC8B6" w14:textId="77777777" w:rsidR="00675B22" w:rsidRPr="00EC04F4" w:rsidRDefault="00675B22" w:rsidP="008840B3">
            <w:pPr>
              <w:pStyle w:val="cuatexto"/>
              <w:jc w:val="right"/>
            </w:pPr>
            <w:r w:rsidRPr="00EC04F4">
              <w:t>1</w:t>
            </w:r>
          </w:p>
        </w:tc>
        <w:tc>
          <w:tcPr>
            <w:tcW w:w="1048" w:type="pct"/>
            <w:tcBorders>
              <w:top w:val="single" w:sz="4" w:space="0" w:color="auto"/>
              <w:left w:val="nil"/>
              <w:bottom w:val="single" w:sz="2" w:space="0" w:color="auto"/>
              <w:right w:val="nil"/>
            </w:tcBorders>
            <w:vAlign w:val="center"/>
            <w:hideMark/>
          </w:tcPr>
          <w:p w14:paraId="2963D452" w14:textId="77777777" w:rsidR="00675B22" w:rsidRPr="00EC04F4" w:rsidRDefault="00675B22" w:rsidP="008840B3">
            <w:pPr>
              <w:pStyle w:val="cuatexto"/>
              <w:jc w:val="right"/>
            </w:pPr>
            <w:r w:rsidRPr="00EC04F4">
              <w:t>7.696</w:t>
            </w:r>
          </w:p>
        </w:tc>
      </w:tr>
      <w:tr w:rsidR="00675B22" w:rsidRPr="00EC04F4" w14:paraId="198FF22B" w14:textId="77777777" w:rsidTr="00B86D51">
        <w:trPr>
          <w:trHeight w:val="198"/>
        </w:trPr>
        <w:tc>
          <w:tcPr>
            <w:tcW w:w="2938" w:type="pct"/>
            <w:tcBorders>
              <w:top w:val="single" w:sz="2" w:space="0" w:color="auto"/>
              <w:left w:val="nil"/>
              <w:bottom w:val="single" w:sz="2" w:space="0" w:color="auto"/>
              <w:right w:val="nil"/>
            </w:tcBorders>
            <w:vAlign w:val="center"/>
            <w:hideMark/>
          </w:tcPr>
          <w:p w14:paraId="0BF9AD33" w14:textId="77777777" w:rsidR="00675B22" w:rsidRPr="00EC04F4" w:rsidRDefault="00675B22" w:rsidP="008840B3">
            <w:pPr>
              <w:pStyle w:val="cuatexto"/>
            </w:pPr>
            <w:r w:rsidRPr="00EC04F4">
              <w:t>Telefonía</w:t>
            </w:r>
          </w:p>
        </w:tc>
        <w:tc>
          <w:tcPr>
            <w:tcW w:w="1014" w:type="pct"/>
            <w:tcBorders>
              <w:top w:val="single" w:sz="2" w:space="0" w:color="auto"/>
              <w:left w:val="nil"/>
              <w:bottom w:val="single" w:sz="2" w:space="0" w:color="auto"/>
              <w:right w:val="nil"/>
            </w:tcBorders>
            <w:vAlign w:val="center"/>
            <w:hideMark/>
          </w:tcPr>
          <w:p w14:paraId="04763CFF" w14:textId="77777777" w:rsidR="00675B22" w:rsidRPr="00EC04F4" w:rsidRDefault="00675B22" w:rsidP="008840B3">
            <w:pPr>
              <w:pStyle w:val="cuatexto"/>
              <w:jc w:val="right"/>
            </w:pPr>
            <w:r w:rsidRPr="00EC04F4">
              <w:t>1</w:t>
            </w:r>
          </w:p>
        </w:tc>
        <w:tc>
          <w:tcPr>
            <w:tcW w:w="1048" w:type="pct"/>
            <w:tcBorders>
              <w:top w:val="single" w:sz="2" w:space="0" w:color="auto"/>
              <w:left w:val="nil"/>
              <w:bottom w:val="single" w:sz="2" w:space="0" w:color="auto"/>
              <w:right w:val="nil"/>
            </w:tcBorders>
            <w:vAlign w:val="center"/>
            <w:hideMark/>
          </w:tcPr>
          <w:p w14:paraId="470EB058" w14:textId="77777777" w:rsidR="00675B22" w:rsidRPr="00EC04F4" w:rsidRDefault="00675B22" w:rsidP="008840B3">
            <w:pPr>
              <w:pStyle w:val="cuatexto"/>
              <w:jc w:val="right"/>
            </w:pPr>
            <w:r w:rsidRPr="00EC04F4">
              <w:t>8.711</w:t>
            </w:r>
          </w:p>
        </w:tc>
      </w:tr>
      <w:tr w:rsidR="00675B22" w:rsidRPr="00EC04F4" w14:paraId="51ABBA0E" w14:textId="77777777" w:rsidTr="00B86D51">
        <w:trPr>
          <w:trHeight w:val="198"/>
        </w:trPr>
        <w:tc>
          <w:tcPr>
            <w:tcW w:w="2938" w:type="pct"/>
            <w:tcBorders>
              <w:top w:val="single" w:sz="2" w:space="0" w:color="auto"/>
              <w:left w:val="nil"/>
              <w:bottom w:val="single" w:sz="2" w:space="0" w:color="auto"/>
              <w:right w:val="nil"/>
            </w:tcBorders>
            <w:vAlign w:val="center"/>
            <w:hideMark/>
          </w:tcPr>
          <w:p w14:paraId="424A1910" w14:textId="77777777" w:rsidR="00675B22" w:rsidRPr="00EC04F4" w:rsidRDefault="00675B22" w:rsidP="008840B3">
            <w:pPr>
              <w:pStyle w:val="cuatexto"/>
            </w:pPr>
            <w:r w:rsidRPr="00EC04F4">
              <w:t>Seguros municipales</w:t>
            </w:r>
          </w:p>
        </w:tc>
        <w:tc>
          <w:tcPr>
            <w:tcW w:w="1014" w:type="pct"/>
            <w:tcBorders>
              <w:top w:val="single" w:sz="2" w:space="0" w:color="auto"/>
              <w:left w:val="nil"/>
              <w:bottom w:val="single" w:sz="2" w:space="0" w:color="auto"/>
              <w:right w:val="nil"/>
            </w:tcBorders>
            <w:vAlign w:val="center"/>
            <w:hideMark/>
          </w:tcPr>
          <w:p w14:paraId="2FB0528E" w14:textId="77777777" w:rsidR="00675B22" w:rsidRPr="00EC04F4" w:rsidRDefault="00675B22" w:rsidP="008840B3">
            <w:pPr>
              <w:pStyle w:val="cuatexto"/>
              <w:jc w:val="right"/>
            </w:pPr>
            <w:r w:rsidRPr="00EC04F4">
              <w:t>2</w:t>
            </w:r>
          </w:p>
        </w:tc>
        <w:tc>
          <w:tcPr>
            <w:tcW w:w="1048" w:type="pct"/>
            <w:tcBorders>
              <w:top w:val="single" w:sz="2" w:space="0" w:color="auto"/>
              <w:left w:val="nil"/>
              <w:bottom w:val="single" w:sz="2" w:space="0" w:color="auto"/>
              <w:right w:val="nil"/>
            </w:tcBorders>
            <w:vAlign w:val="center"/>
            <w:hideMark/>
          </w:tcPr>
          <w:p w14:paraId="1A5BDFF7" w14:textId="77777777" w:rsidR="00675B22" w:rsidRPr="00EC04F4" w:rsidRDefault="00675B22" w:rsidP="008840B3">
            <w:pPr>
              <w:pStyle w:val="cuatexto"/>
              <w:jc w:val="right"/>
            </w:pPr>
            <w:r w:rsidRPr="00EC04F4">
              <w:t>11.093</w:t>
            </w:r>
          </w:p>
        </w:tc>
      </w:tr>
      <w:tr w:rsidR="00675B22" w:rsidRPr="00EC04F4" w14:paraId="3150F83B" w14:textId="77777777" w:rsidTr="00B86D51">
        <w:trPr>
          <w:trHeight w:val="198"/>
        </w:trPr>
        <w:tc>
          <w:tcPr>
            <w:tcW w:w="2938" w:type="pct"/>
            <w:tcBorders>
              <w:top w:val="single" w:sz="2" w:space="0" w:color="auto"/>
              <w:left w:val="nil"/>
              <w:bottom w:val="single" w:sz="4" w:space="0" w:color="auto"/>
              <w:right w:val="nil"/>
            </w:tcBorders>
            <w:vAlign w:val="center"/>
            <w:hideMark/>
          </w:tcPr>
          <w:p w14:paraId="440D952F" w14:textId="77777777" w:rsidR="00675B22" w:rsidRPr="00EC04F4" w:rsidRDefault="00675B22" w:rsidP="008840B3">
            <w:pPr>
              <w:pStyle w:val="cuatexto"/>
            </w:pPr>
            <w:r w:rsidRPr="00EC04F4">
              <w:t>Conserjería</w:t>
            </w:r>
          </w:p>
        </w:tc>
        <w:tc>
          <w:tcPr>
            <w:tcW w:w="1014" w:type="pct"/>
            <w:tcBorders>
              <w:top w:val="single" w:sz="2" w:space="0" w:color="auto"/>
              <w:left w:val="nil"/>
              <w:bottom w:val="single" w:sz="4" w:space="0" w:color="auto"/>
              <w:right w:val="nil"/>
            </w:tcBorders>
            <w:vAlign w:val="center"/>
            <w:hideMark/>
          </w:tcPr>
          <w:p w14:paraId="58210DB4" w14:textId="77777777" w:rsidR="00675B22" w:rsidRPr="00EC04F4" w:rsidRDefault="00675B22" w:rsidP="008840B3">
            <w:pPr>
              <w:pStyle w:val="cuatexto"/>
              <w:jc w:val="right"/>
            </w:pPr>
            <w:r w:rsidRPr="00EC04F4">
              <w:t>1</w:t>
            </w:r>
          </w:p>
        </w:tc>
        <w:tc>
          <w:tcPr>
            <w:tcW w:w="1048" w:type="pct"/>
            <w:tcBorders>
              <w:top w:val="single" w:sz="2" w:space="0" w:color="auto"/>
              <w:left w:val="nil"/>
              <w:bottom w:val="single" w:sz="4" w:space="0" w:color="auto"/>
              <w:right w:val="nil"/>
            </w:tcBorders>
            <w:vAlign w:val="center"/>
            <w:hideMark/>
          </w:tcPr>
          <w:p w14:paraId="0717A63C" w14:textId="77777777" w:rsidR="00675B22" w:rsidRPr="00EC04F4" w:rsidRDefault="00675B22" w:rsidP="008840B3">
            <w:pPr>
              <w:pStyle w:val="cuatexto"/>
              <w:jc w:val="right"/>
            </w:pPr>
            <w:r w:rsidRPr="00EC04F4">
              <w:t>11.556</w:t>
            </w:r>
          </w:p>
        </w:tc>
      </w:tr>
      <w:tr w:rsidR="00675B22" w:rsidRPr="00EC04F4" w14:paraId="26DACC2A" w14:textId="77777777" w:rsidTr="00B86D51">
        <w:trPr>
          <w:trHeight w:val="255"/>
        </w:trPr>
        <w:tc>
          <w:tcPr>
            <w:tcW w:w="2938" w:type="pct"/>
            <w:tcBorders>
              <w:top w:val="single" w:sz="4" w:space="0" w:color="auto"/>
              <w:left w:val="nil"/>
              <w:bottom w:val="single" w:sz="4" w:space="0" w:color="auto"/>
              <w:right w:val="nil"/>
            </w:tcBorders>
            <w:shd w:val="clear" w:color="auto" w:fill="FABF8F"/>
            <w:vAlign w:val="center"/>
            <w:hideMark/>
          </w:tcPr>
          <w:p w14:paraId="0A4FBE43" w14:textId="77777777" w:rsidR="00675B22" w:rsidRPr="00EC04F4" w:rsidRDefault="00675B22" w:rsidP="008840B3">
            <w:pPr>
              <w:pStyle w:val="cuadroCabe"/>
            </w:pPr>
            <w:r w:rsidRPr="00EC04F4">
              <w:t>Total</w:t>
            </w:r>
          </w:p>
        </w:tc>
        <w:tc>
          <w:tcPr>
            <w:tcW w:w="1014" w:type="pct"/>
            <w:tcBorders>
              <w:top w:val="single" w:sz="4" w:space="0" w:color="auto"/>
              <w:left w:val="nil"/>
              <w:bottom w:val="single" w:sz="4" w:space="0" w:color="auto"/>
              <w:right w:val="nil"/>
            </w:tcBorders>
            <w:shd w:val="clear" w:color="auto" w:fill="FABF8F"/>
            <w:noWrap/>
            <w:vAlign w:val="bottom"/>
            <w:hideMark/>
          </w:tcPr>
          <w:p w14:paraId="3042C71D" w14:textId="77777777" w:rsidR="00675B22" w:rsidRPr="00EC04F4" w:rsidRDefault="00675B22" w:rsidP="008840B3">
            <w:pPr>
              <w:pStyle w:val="cuadroCabe"/>
              <w:jc w:val="right"/>
            </w:pPr>
            <w:r w:rsidRPr="00EC04F4">
              <w:t>5</w:t>
            </w:r>
          </w:p>
        </w:tc>
        <w:tc>
          <w:tcPr>
            <w:tcW w:w="1048" w:type="pct"/>
            <w:tcBorders>
              <w:top w:val="single" w:sz="4" w:space="0" w:color="auto"/>
              <w:left w:val="nil"/>
              <w:bottom w:val="single" w:sz="4" w:space="0" w:color="auto"/>
              <w:right w:val="nil"/>
            </w:tcBorders>
            <w:shd w:val="clear" w:color="auto" w:fill="FABF8F"/>
            <w:noWrap/>
            <w:vAlign w:val="bottom"/>
            <w:hideMark/>
          </w:tcPr>
          <w:p w14:paraId="0CDD74E9" w14:textId="77777777" w:rsidR="00675B22" w:rsidRPr="00EC04F4" w:rsidRDefault="00675B22" w:rsidP="008840B3">
            <w:pPr>
              <w:pStyle w:val="cuadroCabe"/>
              <w:jc w:val="right"/>
            </w:pPr>
            <w:r w:rsidRPr="00EC04F4">
              <w:t xml:space="preserve">              39.056 </w:t>
            </w:r>
          </w:p>
        </w:tc>
      </w:tr>
    </w:tbl>
    <w:p w14:paraId="32D71F9B" w14:textId="26BCE691" w:rsidR="000E6AAF" w:rsidRPr="00EC04F4" w:rsidRDefault="000E6AAF" w:rsidP="00675B22">
      <w:pPr>
        <w:pStyle w:val="cuadroCabe"/>
      </w:pPr>
    </w:p>
    <w:p w14:paraId="0B4BA8F8" w14:textId="6A615EA3" w:rsidR="000E6AAF" w:rsidRPr="00EC04F4" w:rsidRDefault="000E6AAF" w:rsidP="00B23661">
      <w:pPr>
        <w:rPr>
          <w:b/>
          <w:bCs/>
          <w:iCs/>
          <w:spacing w:val="10"/>
          <w:sz w:val="18"/>
        </w:rPr>
      </w:pPr>
      <w:r w:rsidRPr="00EC04F4">
        <w:rPr>
          <w:b/>
          <w:bCs/>
          <w:iCs/>
          <w:spacing w:val="10"/>
        </w:rPr>
        <w:br w:type="page"/>
      </w:r>
    </w:p>
    <w:p w14:paraId="05A509E9" w14:textId="11BB1045" w:rsidR="00667DFF" w:rsidRPr="00EC04F4" w:rsidRDefault="00A54D1E" w:rsidP="00B3015A">
      <w:pPr>
        <w:pStyle w:val="atitulo1"/>
        <w:rPr>
          <w:color w:val="auto"/>
        </w:rPr>
      </w:pPr>
      <w:bookmarkStart w:id="64" w:name="_Toc224037139"/>
      <w:r w:rsidRPr="00EC04F4">
        <w:rPr>
          <w:color w:val="auto"/>
        </w:rPr>
        <w:lastRenderedPageBreak/>
        <w:t xml:space="preserve">Apéndice </w:t>
      </w:r>
      <w:r w:rsidR="0059562B" w:rsidRPr="00EC04F4">
        <w:rPr>
          <w:color w:val="auto"/>
        </w:rPr>
        <w:t>5</w:t>
      </w:r>
      <w:r w:rsidRPr="00EC04F4">
        <w:rPr>
          <w:color w:val="auto"/>
        </w:rPr>
        <w:t>. Observaciones y hallazgos adicionales de la fiscalización de regularidad</w:t>
      </w:r>
      <w:bookmarkEnd w:id="58"/>
      <w:bookmarkEnd w:id="59"/>
      <w:bookmarkEnd w:id="60"/>
      <w:bookmarkEnd w:id="61"/>
      <w:bookmarkEnd w:id="64"/>
    </w:p>
    <w:p w14:paraId="793B48BC" w14:textId="77777777" w:rsidR="00667DFF" w:rsidRPr="00EC04F4" w:rsidRDefault="00FA2B37" w:rsidP="00A840DF">
      <w:pPr>
        <w:tabs>
          <w:tab w:val="center" w:pos="2835"/>
          <w:tab w:val="center" w:pos="3969"/>
          <w:tab w:val="center" w:pos="5103"/>
          <w:tab w:val="center" w:pos="6237"/>
          <w:tab w:val="center" w:pos="7371"/>
        </w:tabs>
        <w:spacing w:after="140"/>
        <w:ind w:firstLine="284"/>
        <w:jc w:val="both"/>
        <w:rPr>
          <w:spacing w:val="6"/>
          <w:sz w:val="26"/>
        </w:rPr>
      </w:pPr>
      <w:r w:rsidRPr="00EC04F4">
        <w:rPr>
          <w:spacing w:val="6"/>
          <w:sz w:val="26"/>
        </w:rPr>
        <w:t xml:space="preserve">A continuación, </w:t>
      </w:r>
      <w:r w:rsidR="00667DFF" w:rsidRPr="00EC04F4">
        <w:rPr>
          <w:spacing w:val="6"/>
          <w:sz w:val="26"/>
        </w:rPr>
        <w:t>se incluyen aquellas observaciones y comentarios junto con determinada información adicional que esta Cámara conside</w:t>
      </w:r>
      <w:r w:rsidR="00AA3689" w:rsidRPr="00EC04F4">
        <w:rPr>
          <w:spacing w:val="6"/>
          <w:sz w:val="26"/>
        </w:rPr>
        <w:t xml:space="preserve">ra que puede ser de interés a las personas </w:t>
      </w:r>
      <w:r w:rsidR="00667DFF" w:rsidRPr="00EC04F4">
        <w:rPr>
          <w:spacing w:val="6"/>
          <w:sz w:val="26"/>
        </w:rPr>
        <w:t>destinatari</w:t>
      </w:r>
      <w:r w:rsidR="00AA3689" w:rsidRPr="00EC04F4">
        <w:rPr>
          <w:spacing w:val="6"/>
          <w:sz w:val="26"/>
        </w:rPr>
        <w:t>a</w:t>
      </w:r>
      <w:r w:rsidR="00667DFF" w:rsidRPr="00EC04F4">
        <w:rPr>
          <w:spacing w:val="6"/>
          <w:sz w:val="26"/>
        </w:rPr>
        <w:t>s y usuari</w:t>
      </w:r>
      <w:r w:rsidR="00AA3689" w:rsidRPr="00EC04F4">
        <w:rPr>
          <w:spacing w:val="6"/>
          <w:sz w:val="26"/>
        </w:rPr>
        <w:t>a</w:t>
      </w:r>
      <w:r w:rsidR="00667DFF" w:rsidRPr="00EC04F4">
        <w:rPr>
          <w:spacing w:val="6"/>
          <w:sz w:val="26"/>
        </w:rPr>
        <w:t>s del presente informe de fiscalización.</w:t>
      </w:r>
    </w:p>
    <w:p w14:paraId="08DDEE34" w14:textId="77777777" w:rsidR="004E5F65" w:rsidRPr="00EC04F4" w:rsidRDefault="00667DFF" w:rsidP="00A840DF">
      <w:pPr>
        <w:tabs>
          <w:tab w:val="center" w:pos="2835"/>
          <w:tab w:val="center" w:pos="3969"/>
          <w:tab w:val="center" w:pos="5103"/>
          <w:tab w:val="center" w:pos="6237"/>
          <w:tab w:val="center" w:pos="7371"/>
        </w:tabs>
        <w:spacing w:after="140"/>
        <w:ind w:firstLine="284"/>
        <w:jc w:val="both"/>
        <w:rPr>
          <w:spacing w:val="6"/>
          <w:sz w:val="26"/>
        </w:rPr>
      </w:pPr>
      <w:r w:rsidRPr="00EC04F4">
        <w:rPr>
          <w:spacing w:val="6"/>
          <w:sz w:val="26"/>
        </w:rPr>
        <w:t>Incluye, igualmente, las recomendaciones que esta Cámara considera precisas para una mejora de la gestión económico-administrativa del ayuntam</w:t>
      </w:r>
      <w:r w:rsidR="00DB3657" w:rsidRPr="00EC04F4">
        <w:rPr>
          <w:spacing w:val="6"/>
          <w:sz w:val="26"/>
        </w:rPr>
        <w:t xml:space="preserve">iento. </w:t>
      </w:r>
    </w:p>
    <w:p w14:paraId="7C02AA21" w14:textId="506BD5E5" w:rsidR="00667DFF" w:rsidRPr="00EC04F4" w:rsidRDefault="00EA6626" w:rsidP="00B86D51">
      <w:pPr>
        <w:pStyle w:val="atitulo2"/>
        <w:spacing w:before="240"/>
        <w:rPr>
          <w:color w:val="auto"/>
        </w:rPr>
      </w:pPr>
      <w:bookmarkStart w:id="65" w:name="_Toc461588448"/>
      <w:bookmarkStart w:id="66" w:name="_Toc461590590"/>
      <w:bookmarkStart w:id="67" w:name="_Toc461591110"/>
      <w:bookmarkStart w:id="68" w:name="_Toc461592241"/>
      <w:bookmarkStart w:id="69" w:name="_Toc461593661"/>
      <w:bookmarkStart w:id="70" w:name="_Toc461593794"/>
      <w:bookmarkStart w:id="71" w:name="_Toc461594096"/>
      <w:bookmarkStart w:id="72" w:name="_Toc461594693"/>
      <w:bookmarkStart w:id="73" w:name="_Toc461595086"/>
      <w:bookmarkStart w:id="74" w:name="_Toc461595678"/>
      <w:bookmarkStart w:id="75" w:name="_Toc461601747"/>
      <w:bookmarkStart w:id="76" w:name="_Toc461602534"/>
      <w:bookmarkStart w:id="77" w:name="_Toc462124223"/>
      <w:bookmarkStart w:id="78" w:name="_Toc462124303"/>
      <w:bookmarkStart w:id="79" w:name="_Toc462803278"/>
      <w:bookmarkStart w:id="80" w:name="_Toc463680850"/>
      <w:bookmarkStart w:id="81" w:name="_Toc463680930"/>
      <w:bookmarkStart w:id="82" w:name="_Toc463681087"/>
      <w:bookmarkStart w:id="83" w:name="_Toc464619342"/>
      <w:bookmarkStart w:id="84" w:name="_Toc464870764"/>
      <w:bookmarkStart w:id="85" w:name="_Toc496503483"/>
      <w:bookmarkStart w:id="86" w:name="_Toc69801029"/>
      <w:bookmarkStart w:id="87" w:name="_Toc93816327"/>
      <w:bookmarkStart w:id="88" w:name="_Toc93817014"/>
      <w:bookmarkStart w:id="89" w:name="_Toc120335778"/>
      <w:bookmarkStart w:id="90" w:name="_Toc120335700"/>
      <w:bookmarkStart w:id="91" w:name="_Toc120335533"/>
      <w:bookmarkStart w:id="92" w:name="_Toc318960028"/>
      <w:bookmarkStart w:id="93" w:name="_Toc430935363"/>
      <w:bookmarkStart w:id="94" w:name="_Toc55460326"/>
      <w:bookmarkStart w:id="95" w:name="_Toc22495441"/>
      <w:bookmarkStart w:id="96" w:name="_Toc118266028"/>
      <w:bookmarkStart w:id="97" w:name="_Toc224037140"/>
      <w:r w:rsidRPr="00EC04F4">
        <w:rPr>
          <w:color w:val="auto"/>
        </w:rPr>
        <w:t>5</w:t>
      </w:r>
      <w:r w:rsidR="00667DFF" w:rsidRPr="00EC04F4">
        <w:rPr>
          <w:color w:val="auto"/>
        </w:rPr>
        <w:t xml:space="preserve">.1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667DFF" w:rsidRPr="00EC04F4">
        <w:rPr>
          <w:color w:val="auto"/>
        </w:rPr>
        <w:t>Presupuesto General</w:t>
      </w:r>
      <w:bookmarkEnd w:id="94"/>
      <w:r w:rsidR="00667DFF" w:rsidRPr="00EC04F4">
        <w:rPr>
          <w:color w:val="auto"/>
        </w:rPr>
        <w:t xml:space="preserve"> </w:t>
      </w:r>
      <w:bookmarkEnd w:id="95"/>
      <w:r w:rsidR="00AA3689" w:rsidRPr="00EC04F4">
        <w:rPr>
          <w:color w:val="auto"/>
        </w:rPr>
        <w:t>202</w:t>
      </w:r>
      <w:bookmarkEnd w:id="96"/>
      <w:r w:rsidR="00CF1C85" w:rsidRPr="00EC04F4">
        <w:rPr>
          <w:color w:val="auto"/>
        </w:rPr>
        <w:t>3</w:t>
      </w:r>
      <w:bookmarkEnd w:id="97"/>
      <w:r w:rsidR="006E1152" w:rsidRPr="00EC04F4">
        <w:rPr>
          <w:color w:val="auto"/>
        </w:rPr>
        <w:t xml:space="preserve"> </w:t>
      </w:r>
    </w:p>
    <w:p w14:paraId="1A496D40" w14:textId="3F960175" w:rsidR="00042D51" w:rsidRPr="00EC04F4" w:rsidRDefault="00071283" w:rsidP="5B525A89">
      <w:pPr>
        <w:tabs>
          <w:tab w:val="center" w:pos="2835"/>
          <w:tab w:val="center" w:pos="3969"/>
          <w:tab w:val="center" w:pos="5103"/>
          <w:tab w:val="center" w:pos="6237"/>
          <w:tab w:val="center" w:pos="7371"/>
        </w:tabs>
        <w:spacing w:after="140"/>
        <w:ind w:firstLine="284"/>
        <w:jc w:val="both"/>
        <w:rPr>
          <w:spacing w:val="4"/>
          <w:sz w:val="26"/>
          <w:szCs w:val="26"/>
        </w:rPr>
      </w:pPr>
      <w:r w:rsidRPr="00EC04F4">
        <w:rPr>
          <w:spacing w:val="4"/>
          <w:sz w:val="26"/>
          <w:szCs w:val="26"/>
        </w:rPr>
        <w:t xml:space="preserve">El Pleno del </w:t>
      </w:r>
      <w:r w:rsidR="003776B2" w:rsidRPr="00EC04F4">
        <w:rPr>
          <w:spacing w:val="4"/>
          <w:sz w:val="26"/>
          <w:szCs w:val="26"/>
        </w:rPr>
        <w:t xml:space="preserve">Ayuntamiento de </w:t>
      </w:r>
      <w:r w:rsidR="00F35F23" w:rsidRPr="00EC04F4">
        <w:rPr>
          <w:spacing w:val="4"/>
          <w:sz w:val="26"/>
          <w:szCs w:val="26"/>
        </w:rPr>
        <w:t>Mélida</w:t>
      </w:r>
      <w:r w:rsidRPr="00EC04F4">
        <w:rPr>
          <w:spacing w:val="4"/>
          <w:sz w:val="26"/>
          <w:szCs w:val="26"/>
        </w:rPr>
        <w:t xml:space="preserve"> aprobó </w:t>
      </w:r>
      <w:r w:rsidR="00042D51" w:rsidRPr="00EC04F4">
        <w:rPr>
          <w:spacing w:val="4"/>
          <w:sz w:val="26"/>
          <w:szCs w:val="26"/>
        </w:rPr>
        <w:t>definitivamente el presupuesto</w:t>
      </w:r>
      <w:r w:rsidR="004E1EE1" w:rsidRPr="00EC04F4">
        <w:rPr>
          <w:spacing w:val="4"/>
          <w:sz w:val="26"/>
          <w:szCs w:val="26"/>
        </w:rPr>
        <w:t xml:space="preserve"> de 2023</w:t>
      </w:r>
      <w:r w:rsidR="00042D51" w:rsidRPr="00EC04F4">
        <w:rPr>
          <w:spacing w:val="4"/>
          <w:sz w:val="26"/>
          <w:szCs w:val="26"/>
        </w:rPr>
        <w:t xml:space="preserve"> el </w:t>
      </w:r>
      <w:r w:rsidR="001E5F55" w:rsidRPr="00EC04F4">
        <w:rPr>
          <w:spacing w:val="4"/>
          <w:sz w:val="26"/>
          <w:szCs w:val="26"/>
        </w:rPr>
        <w:t>19</w:t>
      </w:r>
      <w:r w:rsidR="00042D51" w:rsidRPr="00EC04F4">
        <w:rPr>
          <w:spacing w:val="4"/>
          <w:sz w:val="26"/>
          <w:szCs w:val="26"/>
        </w:rPr>
        <w:t xml:space="preserve"> de </w:t>
      </w:r>
      <w:r w:rsidR="001E5F55" w:rsidRPr="00EC04F4">
        <w:rPr>
          <w:spacing w:val="4"/>
          <w:sz w:val="26"/>
          <w:szCs w:val="26"/>
        </w:rPr>
        <w:t>diciembre de 2022</w:t>
      </w:r>
      <w:r w:rsidR="00042D51" w:rsidRPr="00EC04F4">
        <w:rPr>
          <w:spacing w:val="4"/>
          <w:sz w:val="26"/>
          <w:szCs w:val="26"/>
        </w:rPr>
        <w:t xml:space="preserve"> y se publicó en el </w:t>
      </w:r>
      <w:r w:rsidR="00AE17C1" w:rsidRPr="00EC04F4">
        <w:rPr>
          <w:spacing w:val="4"/>
          <w:sz w:val="26"/>
          <w:szCs w:val="26"/>
        </w:rPr>
        <w:t xml:space="preserve">Boletín Oficial de Navarra (en adelante </w:t>
      </w:r>
      <w:r w:rsidR="00042D51" w:rsidRPr="00EC04F4">
        <w:rPr>
          <w:spacing w:val="4"/>
          <w:sz w:val="26"/>
          <w:szCs w:val="26"/>
        </w:rPr>
        <w:t>BON</w:t>
      </w:r>
      <w:r w:rsidR="00AE17C1" w:rsidRPr="00EC04F4">
        <w:rPr>
          <w:spacing w:val="4"/>
          <w:sz w:val="26"/>
          <w:szCs w:val="26"/>
        </w:rPr>
        <w:t>)</w:t>
      </w:r>
      <w:r w:rsidR="00042D51" w:rsidRPr="00EC04F4">
        <w:rPr>
          <w:spacing w:val="4"/>
          <w:sz w:val="26"/>
          <w:szCs w:val="26"/>
        </w:rPr>
        <w:t xml:space="preserve"> el </w:t>
      </w:r>
      <w:r w:rsidR="001E5F55" w:rsidRPr="00EC04F4">
        <w:rPr>
          <w:spacing w:val="4"/>
          <w:sz w:val="26"/>
          <w:szCs w:val="26"/>
        </w:rPr>
        <w:t>2</w:t>
      </w:r>
      <w:r w:rsidR="00042D51" w:rsidRPr="00EC04F4">
        <w:rPr>
          <w:spacing w:val="4"/>
          <w:sz w:val="26"/>
          <w:szCs w:val="26"/>
        </w:rPr>
        <w:t xml:space="preserve"> de </w:t>
      </w:r>
      <w:r w:rsidR="001E5F55" w:rsidRPr="00EC04F4">
        <w:rPr>
          <w:spacing w:val="4"/>
          <w:sz w:val="26"/>
          <w:szCs w:val="26"/>
        </w:rPr>
        <w:t>enero</w:t>
      </w:r>
      <w:r w:rsidR="00042D51" w:rsidRPr="00EC04F4">
        <w:rPr>
          <w:spacing w:val="4"/>
          <w:sz w:val="26"/>
          <w:szCs w:val="26"/>
        </w:rPr>
        <w:t xml:space="preserve"> de 2023. </w:t>
      </w:r>
    </w:p>
    <w:p w14:paraId="4DA94286" w14:textId="2FD29F86" w:rsidR="00667DFF" w:rsidRPr="00EC04F4" w:rsidRDefault="006B26B7" w:rsidP="1E8C7F33">
      <w:pPr>
        <w:tabs>
          <w:tab w:val="center" w:pos="2835"/>
          <w:tab w:val="center" w:pos="3969"/>
          <w:tab w:val="center" w:pos="5103"/>
          <w:tab w:val="center" w:pos="6237"/>
          <w:tab w:val="center" w:pos="7371"/>
        </w:tabs>
        <w:spacing w:after="140"/>
        <w:ind w:firstLine="284"/>
        <w:jc w:val="both"/>
        <w:rPr>
          <w:spacing w:val="4"/>
          <w:sz w:val="26"/>
          <w:szCs w:val="26"/>
        </w:rPr>
      </w:pPr>
      <w:r w:rsidRPr="00EC04F4">
        <w:rPr>
          <w:spacing w:val="4"/>
          <w:sz w:val="26"/>
          <w:szCs w:val="26"/>
        </w:rPr>
        <w:t xml:space="preserve">El </w:t>
      </w:r>
      <w:r w:rsidR="00667DFF" w:rsidRPr="00EC04F4">
        <w:rPr>
          <w:spacing w:val="4"/>
          <w:sz w:val="26"/>
          <w:szCs w:val="26"/>
        </w:rPr>
        <w:t>presupuesto inicial del ayuntamiento para 20</w:t>
      </w:r>
      <w:r w:rsidR="00D27B25" w:rsidRPr="00EC04F4">
        <w:rPr>
          <w:spacing w:val="4"/>
          <w:sz w:val="26"/>
          <w:szCs w:val="26"/>
        </w:rPr>
        <w:t>2</w:t>
      </w:r>
      <w:r w:rsidR="00AC6650" w:rsidRPr="00EC04F4">
        <w:rPr>
          <w:spacing w:val="4"/>
          <w:sz w:val="26"/>
          <w:szCs w:val="26"/>
        </w:rPr>
        <w:t>3</w:t>
      </w:r>
      <w:r w:rsidR="00667DFF" w:rsidRPr="00EC04F4">
        <w:rPr>
          <w:spacing w:val="4"/>
          <w:sz w:val="26"/>
          <w:szCs w:val="26"/>
        </w:rPr>
        <w:t xml:space="preserve"> presentaba unas previsiones iniciales de gastos e ingresos de </w:t>
      </w:r>
      <w:r w:rsidR="00042D51" w:rsidRPr="00EC04F4">
        <w:rPr>
          <w:spacing w:val="4"/>
          <w:sz w:val="26"/>
          <w:szCs w:val="26"/>
        </w:rPr>
        <w:t>2.</w:t>
      </w:r>
      <w:r w:rsidR="00EE58B2" w:rsidRPr="00EC04F4">
        <w:rPr>
          <w:spacing w:val="4"/>
          <w:sz w:val="26"/>
          <w:szCs w:val="26"/>
        </w:rPr>
        <w:t>8</w:t>
      </w:r>
      <w:r w:rsidR="37222B2B" w:rsidRPr="00EC04F4">
        <w:rPr>
          <w:spacing w:val="4"/>
          <w:sz w:val="26"/>
          <w:szCs w:val="26"/>
        </w:rPr>
        <w:t>91.729</w:t>
      </w:r>
      <w:r w:rsidR="00042D51" w:rsidRPr="00EC04F4">
        <w:rPr>
          <w:spacing w:val="4"/>
          <w:sz w:val="26"/>
          <w:szCs w:val="26"/>
        </w:rPr>
        <w:t xml:space="preserve"> euros</w:t>
      </w:r>
      <w:r w:rsidRPr="00EC04F4">
        <w:rPr>
          <w:spacing w:val="4"/>
          <w:sz w:val="26"/>
          <w:szCs w:val="26"/>
        </w:rPr>
        <w:t>.</w:t>
      </w:r>
      <w:r w:rsidR="000B0F6F" w:rsidRPr="00EC04F4">
        <w:rPr>
          <w:spacing w:val="4"/>
          <w:sz w:val="26"/>
          <w:szCs w:val="26"/>
        </w:rPr>
        <w:t xml:space="preserve"> </w:t>
      </w:r>
    </w:p>
    <w:p w14:paraId="25F04204" w14:textId="77777777" w:rsidR="0041683F" w:rsidRPr="00EC04F4" w:rsidRDefault="0041683F" w:rsidP="00CE7032">
      <w:pPr>
        <w:tabs>
          <w:tab w:val="center" w:pos="2835"/>
          <w:tab w:val="center" w:pos="3969"/>
          <w:tab w:val="center" w:pos="5103"/>
          <w:tab w:val="center" w:pos="6237"/>
          <w:tab w:val="center" w:pos="7371"/>
        </w:tabs>
        <w:spacing w:after="140"/>
        <w:ind w:firstLine="284"/>
        <w:jc w:val="both"/>
        <w:rPr>
          <w:spacing w:val="4"/>
          <w:sz w:val="26"/>
          <w:szCs w:val="26"/>
        </w:rPr>
      </w:pPr>
      <w:r w:rsidRPr="00EC04F4">
        <w:rPr>
          <w:spacing w:val="4"/>
          <w:sz w:val="26"/>
          <w:szCs w:val="26"/>
        </w:rPr>
        <w:t>De la revisión del expediente del presupuesto</w:t>
      </w:r>
      <w:r w:rsidR="00CA2152" w:rsidRPr="00EC04F4">
        <w:rPr>
          <w:spacing w:val="4"/>
          <w:sz w:val="26"/>
          <w:szCs w:val="26"/>
        </w:rPr>
        <w:t xml:space="preserve"> destacamos las siguientes </w:t>
      </w:r>
      <w:r w:rsidR="00CA2152" w:rsidRPr="00EC04F4">
        <w:rPr>
          <w:bCs/>
          <w:spacing w:val="4"/>
          <w:sz w:val="26"/>
          <w:szCs w:val="26"/>
        </w:rPr>
        <w:t>conclusiones</w:t>
      </w:r>
      <w:r w:rsidR="00CA2152" w:rsidRPr="00EC04F4">
        <w:rPr>
          <w:spacing w:val="4"/>
          <w:sz w:val="26"/>
          <w:szCs w:val="26"/>
        </w:rPr>
        <w:t>:</w:t>
      </w:r>
    </w:p>
    <w:p w14:paraId="3C6E5493" w14:textId="6F412A8B" w:rsidR="003A211E" w:rsidRPr="00EC04F4" w:rsidRDefault="003A211E"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 xml:space="preserve"> El expediente </w:t>
      </w:r>
      <w:r w:rsidR="00581930" w:rsidRPr="00EC04F4">
        <w:rPr>
          <w:lang w:val="es-ES_tradnl" w:eastAsia="en-US"/>
        </w:rPr>
        <w:t xml:space="preserve">del </w:t>
      </w:r>
      <w:r w:rsidR="23143A0F" w:rsidRPr="00EC04F4">
        <w:rPr>
          <w:lang w:val="es-ES_tradnl" w:eastAsia="en-US"/>
        </w:rPr>
        <w:t>p</w:t>
      </w:r>
      <w:r w:rsidR="00581930" w:rsidRPr="00EC04F4">
        <w:rPr>
          <w:lang w:val="es-ES_tradnl" w:eastAsia="en-US"/>
        </w:rPr>
        <w:t xml:space="preserve">resupuesto </w:t>
      </w:r>
      <w:r w:rsidRPr="00EC04F4">
        <w:rPr>
          <w:lang w:val="es-ES_tradnl" w:eastAsia="en-US"/>
        </w:rPr>
        <w:t>está completo</w:t>
      </w:r>
      <w:r w:rsidR="002E0580" w:rsidRPr="00EC04F4">
        <w:rPr>
          <w:lang w:val="es-ES_tradnl" w:eastAsia="en-US"/>
        </w:rPr>
        <w:t>,</w:t>
      </w:r>
      <w:r w:rsidRPr="00EC04F4">
        <w:rPr>
          <w:lang w:val="es-ES_tradnl" w:eastAsia="en-US"/>
        </w:rPr>
        <w:t xml:space="preserve"> </w:t>
      </w:r>
      <w:r w:rsidR="002E0580" w:rsidRPr="00EC04F4">
        <w:rPr>
          <w:lang w:val="es-ES_tradnl" w:eastAsia="en-US"/>
        </w:rPr>
        <w:t>a</w:t>
      </w:r>
      <w:r w:rsidR="00581930" w:rsidRPr="00EC04F4">
        <w:rPr>
          <w:lang w:val="es-ES_tradnl" w:eastAsia="en-US"/>
        </w:rPr>
        <w:t xml:space="preserve"> </w:t>
      </w:r>
      <w:r w:rsidR="002E0580" w:rsidRPr="00EC04F4">
        <w:rPr>
          <w:lang w:val="es-ES_tradnl" w:eastAsia="en-US"/>
        </w:rPr>
        <w:t>excepción d</w:t>
      </w:r>
      <w:r w:rsidR="00221668" w:rsidRPr="00EC04F4">
        <w:rPr>
          <w:lang w:val="es-ES_tradnl" w:eastAsia="en-US"/>
        </w:rPr>
        <w:t>el anexo de personal.</w:t>
      </w:r>
    </w:p>
    <w:p w14:paraId="2DF32477" w14:textId="7E78BA28" w:rsidR="00CA2152" w:rsidRPr="00EC04F4" w:rsidRDefault="00C76501" w:rsidP="3D4F3712">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eastAsia="en-US"/>
        </w:rPr>
      </w:pPr>
      <w:r w:rsidRPr="00EC04F4">
        <w:rPr>
          <w:lang w:eastAsia="en-US"/>
        </w:rPr>
        <w:t xml:space="preserve">Si bien el </w:t>
      </w:r>
      <w:r w:rsidR="000545F2" w:rsidRPr="00EC04F4">
        <w:rPr>
          <w:lang w:eastAsia="en-US"/>
        </w:rPr>
        <w:t>presupuesto</w:t>
      </w:r>
      <w:r w:rsidRPr="00EC04F4">
        <w:rPr>
          <w:lang w:eastAsia="en-US"/>
        </w:rPr>
        <w:t xml:space="preserve"> publicado en el BON co</w:t>
      </w:r>
      <w:r w:rsidR="00327964" w:rsidRPr="00EC04F4">
        <w:rPr>
          <w:lang w:eastAsia="en-US"/>
        </w:rPr>
        <w:t>incide con el recogido en el acta de Pleno, los importes totales</w:t>
      </w:r>
      <w:r w:rsidR="00B9636A" w:rsidRPr="00EC04F4">
        <w:rPr>
          <w:lang w:eastAsia="en-US"/>
        </w:rPr>
        <w:t xml:space="preserve"> no coincide</w:t>
      </w:r>
      <w:r w:rsidR="6A48A6DB" w:rsidRPr="00EC04F4">
        <w:rPr>
          <w:lang w:eastAsia="en-US"/>
        </w:rPr>
        <w:t>n</w:t>
      </w:r>
      <w:r w:rsidR="00B9636A" w:rsidRPr="00EC04F4">
        <w:rPr>
          <w:lang w:eastAsia="en-US"/>
        </w:rPr>
        <w:t xml:space="preserve"> con </w:t>
      </w:r>
      <w:r w:rsidR="559CE7DD" w:rsidRPr="00EC04F4">
        <w:rPr>
          <w:lang w:eastAsia="en-US"/>
        </w:rPr>
        <w:t>la suma de los importes de los</w:t>
      </w:r>
      <w:r w:rsidR="00B9636A" w:rsidRPr="00EC04F4">
        <w:rPr>
          <w:lang w:eastAsia="en-US"/>
        </w:rPr>
        <w:t xml:space="preserve"> capítulos</w:t>
      </w:r>
      <w:r w:rsidR="002265E0" w:rsidRPr="00EC04F4">
        <w:rPr>
          <w:lang w:eastAsia="en-US"/>
        </w:rPr>
        <w:t>. La diferencia asciende a 967.870 euros</w:t>
      </w:r>
      <w:r w:rsidR="4AB9E5BF" w:rsidRPr="00EC04F4">
        <w:rPr>
          <w:lang w:eastAsia="en-US"/>
        </w:rPr>
        <w:t xml:space="preserve"> y se </w:t>
      </w:r>
      <w:r w:rsidR="6C1246EA" w:rsidRPr="00EC04F4">
        <w:rPr>
          <w:lang w:eastAsia="en-US"/>
        </w:rPr>
        <w:t>localiza en</w:t>
      </w:r>
      <w:r w:rsidR="4AB9E5BF" w:rsidRPr="00EC04F4">
        <w:rPr>
          <w:lang w:eastAsia="en-US"/>
        </w:rPr>
        <w:t xml:space="preserve"> el capítulo 6 de inversiones</w:t>
      </w:r>
      <w:r w:rsidR="002668B0" w:rsidRPr="00EC04F4">
        <w:rPr>
          <w:lang w:eastAsia="en-US"/>
        </w:rPr>
        <w:t>.</w:t>
      </w:r>
    </w:p>
    <w:p w14:paraId="15EC4EF1" w14:textId="2A831DCB" w:rsidR="003A1641" w:rsidRPr="00EC04F4" w:rsidRDefault="002668B0" w:rsidP="00BF1FDA">
      <w:pPr>
        <w:pStyle w:val="texto"/>
        <w:numPr>
          <w:ilvl w:val="0"/>
          <w:numId w:val="3"/>
        </w:numPr>
        <w:tabs>
          <w:tab w:val="clear" w:pos="2835"/>
          <w:tab w:val="clear" w:pos="3969"/>
          <w:tab w:val="clear" w:pos="5103"/>
          <w:tab w:val="clear" w:pos="6237"/>
          <w:tab w:val="clear" w:pos="7371"/>
          <w:tab w:val="left" w:pos="480"/>
          <w:tab w:val="num" w:pos="5606"/>
        </w:tabs>
        <w:ind w:left="0" w:firstLine="290"/>
        <w:rPr>
          <w:spacing w:val="4"/>
          <w:szCs w:val="26"/>
        </w:rPr>
      </w:pPr>
      <w:r w:rsidRPr="00EC04F4">
        <w:rPr>
          <w:lang w:eastAsia="en-US"/>
        </w:rPr>
        <w:t xml:space="preserve">El importe </w:t>
      </w:r>
      <w:r w:rsidR="00C25B5F" w:rsidRPr="00EC04F4">
        <w:rPr>
          <w:lang w:eastAsia="en-US"/>
        </w:rPr>
        <w:t xml:space="preserve">total del gasto </w:t>
      </w:r>
      <w:r w:rsidRPr="00EC04F4">
        <w:rPr>
          <w:lang w:eastAsia="en-US"/>
        </w:rPr>
        <w:t xml:space="preserve">publicado en el BON difiere </w:t>
      </w:r>
      <w:r w:rsidR="000C7963" w:rsidRPr="00EC04F4">
        <w:rPr>
          <w:lang w:eastAsia="en-US"/>
        </w:rPr>
        <w:t xml:space="preserve">en 4.144 euros </w:t>
      </w:r>
      <w:r w:rsidRPr="00EC04F4">
        <w:rPr>
          <w:lang w:eastAsia="en-US"/>
        </w:rPr>
        <w:t xml:space="preserve">con el presupuesto </w:t>
      </w:r>
      <w:r w:rsidR="000B589A" w:rsidRPr="00EC04F4">
        <w:rPr>
          <w:lang w:eastAsia="en-US"/>
        </w:rPr>
        <w:t>registrado</w:t>
      </w:r>
      <w:r w:rsidRPr="00EC04F4">
        <w:rPr>
          <w:lang w:eastAsia="en-US"/>
        </w:rPr>
        <w:t xml:space="preserve"> en la aplicación contable y </w:t>
      </w:r>
      <w:r w:rsidR="000B589A" w:rsidRPr="00EC04F4">
        <w:rPr>
          <w:lang w:eastAsia="en-US"/>
        </w:rPr>
        <w:t>remitido</w:t>
      </w:r>
      <w:r w:rsidR="009717A4" w:rsidRPr="00EC04F4">
        <w:rPr>
          <w:lang w:eastAsia="en-US"/>
        </w:rPr>
        <w:t xml:space="preserve"> </w:t>
      </w:r>
      <w:r w:rsidR="000B589A" w:rsidRPr="00EC04F4">
        <w:rPr>
          <w:lang w:eastAsia="en-US"/>
        </w:rPr>
        <w:t>a la Administración</w:t>
      </w:r>
      <w:r w:rsidR="000B589A" w:rsidRPr="00EC04F4">
        <w:rPr>
          <w:spacing w:val="4"/>
        </w:rPr>
        <w:t xml:space="preserve"> de la Comunidad Foral de Navarra</w:t>
      </w:r>
      <w:r w:rsidR="00C25B5F" w:rsidRPr="00EC04F4">
        <w:rPr>
          <w:spacing w:val="4"/>
        </w:rPr>
        <w:t xml:space="preserve"> (en adelante ACFN)</w:t>
      </w:r>
      <w:r w:rsidR="000C7963" w:rsidRPr="00EC04F4">
        <w:rPr>
          <w:spacing w:val="4"/>
          <w:szCs w:val="26"/>
        </w:rPr>
        <w:t>.</w:t>
      </w:r>
    </w:p>
    <w:p w14:paraId="3BA19BC8" w14:textId="174DAB60" w:rsidR="003A211E" w:rsidRPr="00B86D51" w:rsidRDefault="003B6413" w:rsidP="00B86D51">
      <w:pPr>
        <w:pStyle w:val="texto"/>
        <w:numPr>
          <w:ilvl w:val="0"/>
          <w:numId w:val="3"/>
        </w:numPr>
        <w:tabs>
          <w:tab w:val="clear" w:pos="2835"/>
          <w:tab w:val="clear" w:pos="3969"/>
          <w:tab w:val="clear" w:pos="5103"/>
          <w:tab w:val="clear" w:pos="6237"/>
          <w:tab w:val="clear" w:pos="7371"/>
          <w:tab w:val="left" w:pos="480"/>
          <w:tab w:val="num" w:pos="5606"/>
        </w:tabs>
        <w:ind w:left="0" w:firstLine="290"/>
        <w:rPr>
          <w:lang w:eastAsia="en-US"/>
        </w:rPr>
      </w:pPr>
      <w:r w:rsidRPr="00B86D51">
        <w:rPr>
          <w:lang w:eastAsia="en-US"/>
        </w:rPr>
        <w:t xml:space="preserve">El envío </w:t>
      </w:r>
      <w:r w:rsidR="003A211E" w:rsidRPr="00B86D51">
        <w:rPr>
          <w:lang w:eastAsia="en-US"/>
        </w:rPr>
        <w:t xml:space="preserve">del expediente </w:t>
      </w:r>
      <w:r w:rsidRPr="00B86D51">
        <w:rPr>
          <w:lang w:eastAsia="en-US"/>
        </w:rPr>
        <w:t>a</w:t>
      </w:r>
      <w:r w:rsidR="005E6583" w:rsidRPr="00B86D51">
        <w:rPr>
          <w:lang w:eastAsia="en-US"/>
        </w:rPr>
        <w:t xml:space="preserve"> </w:t>
      </w:r>
      <w:r w:rsidR="1D424D8F" w:rsidRPr="00B86D51">
        <w:rPr>
          <w:lang w:eastAsia="en-US"/>
        </w:rPr>
        <w:t xml:space="preserve">la </w:t>
      </w:r>
      <w:r w:rsidR="00C25B5F" w:rsidRPr="00B86D51">
        <w:rPr>
          <w:lang w:eastAsia="en-US"/>
        </w:rPr>
        <w:t>ACFN</w:t>
      </w:r>
      <w:r w:rsidR="005E6583" w:rsidRPr="00B86D51">
        <w:rPr>
          <w:lang w:eastAsia="en-US"/>
        </w:rPr>
        <w:t xml:space="preserve"> </w:t>
      </w:r>
      <w:r w:rsidR="00085370" w:rsidRPr="00B86D51">
        <w:rPr>
          <w:lang w:eastAsia="en-US"/>
        </w:rPr>
        <w:t>ha</w:t>
      </w:r>
      <w:r w:rsidR="005E6583" w:rsidRPr="00B86D51">
        <w:rPr>
          <w:lang w:eastAsia="en-US"/>
        </w:rPr>
        <w:t xml:space="preserve"> superado el plazo de 15 días</w:t>
      </w:r>
      <w:r w:rsidRPr="00B86D51">
        <w:rPr>
          <w:lang w:eastAsia="en-US"/>
        </w:rPr>
        <w:t xml:space="preserve"> </w:t>
      </w:r>
      <w:r w:rsidR="005E6583" w:rsidRPr="00B86D51">
        <w:rPr>
          <w:lang w:eastAsia="en-US"/>
        </w:rPr>
        <w:t>previsto en la normativa.</w:t>
      </w:r>
    </w:p>
    <w:p w14:paraId="33481984" w14:textId="031AABBF" w:rsidR="00250DFE" w:rsidRPr="00EC04F4" w:rsidRDefault="00EA6626" w:rsidP="00B86D51">
      <w:pPr>
        <w:pStyle w:val="atitulo2"/>
        <w:spacing w:before="240"/>
        <w:rPr>
          <w:color w:val="auto"/>
        </w:rPr>
      </w:pPr>
      <w:bookmarkStart w:id="98" w:name="_Toc224037141"/>
      <w:r w:rsidRPr="00EC04F4">
        <w:rPr>
          <w:color w:val="auto"/>
        </w:rPr>
        <w:t>5</w:t>
      </w:r>
      <w:r w:rsidR="00AE17C1" w:rsidRPr="00EC04F4">
        <w:rPr>
          <w:color w:val="auto"/>
        </w:rPr>
        <w:t xml:space="preserve">.2 </w:t>
      </w:r>
      <w:r w:rsidR="00777CC2" w:rsidRPr="00EC04F4">
        <w:rPr>
          <w:color w:val="auto"/>
        </w:rPr>
        <w:t>Liquidación del presupuesto</w:t>
      </w:r>
      <w:r w:rsidR="00AE17C1" w:rsidRPr="00EC04F4">
        <w:rPr>
          <w:color w:val="auto"/>
        </w:rPr>
        <w:t xml:space="preserve"> 2023</w:t>
      </w:r>
      <w:bookmarkEnd w:id="98"/>
      <w:r w:rsidR="003F5CD0" w:rsidRPr="00EC04F4">
        <w:rPr>
          <w:color w:val="auto"/>
        </w:rPr>
        <w:t xml:space="preserve"> </w:t>
      </w:r>
    </w:p>
    <w:p w14:paraId="6A5E50D0" w14:textId="3259800C" w:rsidR="00E60B96" w:rsidRPr="00EC04F4" w:rsidRDefault="00777CC2" w:rsidP="75B00950">
      <w:pPr>
        <w:tabs>
          <w:tab w:val="center" w:pos="2835"/>
          <w:tab w:val="center" w:pos="3969"/>
          <w:tab w:val="center" w:pos="5103"/>
          <w:tab w:val="center" w:pos="6237"/>
          <w:tab w:val="center" w:pos="7371"/>
        </w:tabs>
        <w:spacing w:after="140"/>
        <w:ind w:firstLine="284"/>
        <w:jc w:val="both"/>
        <w:rPr>
          <w:sz w:val="26"/>
          <w:szCs w:val="26"/>
        </w:rPr>
      </w:pPr>
      <w:r w:rsidRPr="00EC04F4">
        <w:rPr>
          <w:spacing w:val="4"/>
          <w:sz w:val="26"/>
          <w:szCs w:val="26"/>
        </w:rPr>
        <w:t xml:space="preserve">El </w:t>
      </w:r>
      <w:r w:rsidR="003331CB" w:rsidRPr="00EC04F4">
        <w:rPr>
          <w:spacing w:val="4"/>
          <w:sz w:val="26"/>
          <w:szCs w:val="26"/>
        </w:rPr>
        <w:t>expediente de liquidación presupuestaria del ejercicio 2023</w:t>
      </w:r>
      <w:r w:rsidRPr="00EC04F4">
        <w:rPr>
          <w:spacing w:val="4"/>
          <w:sz w:val="26"/>
          <w:szCs w:val="26"/>
        </w:rPr>
        <w:t xml:space="preserve"> se aprobó mediante resolución de Alcaldía de junio de 2024</w:t>
      </w:r>
      <w:r w:rsidR="00B15097" w:rsidRPr="00EC04F4">
        <w:rPr>
          <w:spacing w:val="4"/>
          <w:sz w:val="26"/>
          <w:szCs w:val="26"/>
        </w:rPr>
        <w:t xml:space="preserve">, </w:t>
      </w:r>
      <w:r w:rsidRPr="00EC04F4">
        <w:rPr>
          <w:spacing w:val="4"/>
          <w:sz w:val="26"/>
          <w:szCs w:val="26"/>
        </w:rPr>
        <w:t>fuera del</w:t>
      </w:r>
      <w:r w:rsidR="00B15097" w:rsidRPr="00EC04F4">
        <w:rPr>
          <w:spacing w:val="4"/>
          <w:sz w:val="26"/>
          <w:szCs w:val="26"/>
        </w:rPr>
        <w:t xml:space="preserve"> </w:t>
      </w:r>
      <w:r w:rsidR="00684F4E" w:rsidRPr="00EC04F4">
        <w:rPr>
          <w:spacing w:val="4"/>
          <w:sz w:val="26"/>
          <w:szCs w:val="26"/>
        </w:rPr>
        <w:t>plazo establecido en la normativa</w:t>
      </w:r>
      <w:r w:rsidR="003331CB" w:rsidRPr="00EC04F4">
        <w:rPr>
          <w:spacing w:val="4"/>
          <w:sz w:val="26"/>
          <w:szCs w:val="26"/>
        </w:rPr>
        <w:t>.</w:t>
      </w:r>
      <w:r w:rsidR="00853CEA" w:rsidRPr="00EC04F4">
        <w:rPr>
          <w:spacing w:val="4"/>
          <w:sz w:val="26"/>
          <w:szCs w:val="26"/>
        </w:rPr>
        <w:t xml:space="preserve"> </w:t>
      </w:r>
    </w:p>
    <w:p w14:paraId="1508E1D9" w14:textId="3259800C" w:rsidR="00E60B96" w:rsidRPr="00EC04F4" w:rsidRDefault="009B662C" w:rsidP="00CE7032">
      <w:pPr>
        <w:tabs>
          <w:tab w:val="center" w:pos="2835"/>
          <w:tab w:val="center" w:pos="3969"/>
          <w:tab w:val="center" w:pos="5103"/>
          <w:tab w:val="center" w:pos="6237"/>
          <w:tab w:val="center" w:pos="7371"/>
        </w:tabs>
        <w:spacing w:after="140"/>
        <w:ind w:firstLine="284"/>
        <w:jc w:val="both"/>
        <w:rPr>
          <w:spacing w:val="6"/>
          <w:sz w:val="26"/>
          <w:szCs w:val="26"/>
        </w:rPr>
      </w:pPr>
      <w:r w:rsidRPr="00EC04F4">
        <w:rPr>
          <w:spacing w:val="6"/>
          <w:sz w:val="26"/>
          <w:szCs w:val="26"/>
        </w:rPr>
        <w:t>De la revisión de los distintos estados</w:t>
      </w:r>
      <w:r w:rsidR="0013442C" w:rsidRPr="00EC04F4">
        <w:rPr>
          <w:spacing w:val="6"/>
          <w:sz w:val="26"/>
          <w:szCs w:val="26"/>
        </w:rPr>
        <w:t xml:space="preserve"> del expediente de liquidación del presupuesto, destacamos las siguientes deficiencias:</w:t>
      </w:r>
    </w:p>
    <w:p w14:paraId="1C41A26B" w14:textId="77777777" w:rsidR="00777CC2" w:rsidRPr="00EC04F4" w:rsidRDefault="00777CC2"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lang w:val="es-ES_tradnl" w:eastAsia="en-US"/>
        </w:rPr>
      </w:pPr>
      <w:r w:rsidRPr="00EC04F4">
        <w:rPr>
          <w:lang w:val="es-ES_tradnl" w:eastAsia="en-US"/>
        </w:rPr>
        <w:t>No constan el estado de financiación afectada y el estado de recursos afectos.</w:t>
      </w:r>
    </w:p>
    <w:p w14:paraId="592EB515" w14:textId="271CDD40" w:rsidR="00682B41" w:rsidRPr="00EC04F4" w:rsidRDefault="006C15AD" w:rsidP="00B23661">
      <w:pPr>
        <w:pStyle w:val="texto"/>
        <w:tabs>
          <w:tab w:val="clear" w:pos="2835"/>
          <w:tab w:val="clear" w:pos="3969"/>
          <w:tab w:val="clear" w:pos="5103"/>
          <w:tab w:val="clear" w:pos="6237"/>
          <w:tab w:val="clear" w:pos="7371"/>
          <w:tab w:val="left" w:pos="426"/>
          <w:tab w:val="left" w:pos="480"/>
          <w:tab w:val="num" w:pos="786"/>
          <w:tab w:val="num" w:pos="5606"/>
        </w:tabs>
        <w:rPr>
          <w:szCs w:val="26"/>
        </w:rPr>
      </w:pPr>
      <w:r w:rsidRPr="00EC04F4">
        <w:rPr>
          <w:lang w:eastAsia="en-US"/>
        </w:rPr>
        <w:t>En relación con los derechos de difícil recaudación, si bien se ha seguido para su determinación el criterio del Decreto Foral 270/1998, de 21 de septiembre, no</w:t>
      </w:r>
      <w:r w:rsidRPr="00EC04F4">
        <w:t xml:space="preserve"> </w:t>
      </w:r>
      <w:r w:rsidRPr="00EC04F4">
        <w:lastRenderedPageBreak/>
        <w:t>se ha cumplido lo previsto en las bases de ejecución del presupuesto, generando una infravaloración del remanente de tesorería por importe de 91.575 euros.</w:t>
      </w:r>
      <w:r w:rsidR="005649A1" w:rsidRPr="00EC04F4">
        <w:t xml:space="preserve"> </w:t>
      </w:r>
    </w:p>
    <w:p w14:paraId="5BDD018E" w14:textId="77777777" w:rsidR="00AB3BC7" w:rsidRPr="00EC04F4" w:rsidRDefault="00AB3BC7" w:rsidP="00B23661">
      <w:pPr>
        <w:tabs>
          <w:tab w:val="center" w:pos="2835"/>
          <w:tab w:val="center" w:pos="3969"/>
          <w:tab w:val="center" w:pos="5103"/>
          <w:tab w:val="center" w:pos="6237"/>
          <w:tab w:val="center" w:pos="7371"/>
        </w:tabs>
        <w:spacing w:after="140"/>
        <w:ind w:firstLine="284"/>
        <w:jc w:val="both"/>
        <w:rPr>
          <w:spacing w:val="6"/>
          <w:sz w:val="26"/>
          <w:szCs w:val="26"/>
        </w:rPr>
      </w:pPr>
      <w:r w:rsidRPr="00EC04F4">
        <w:rPr>
          <w:i/>
          <w:spacing w:val="6"/>
          <w:sz w:val="26"/>
        </w:rPr>
        <w:t>Recomendamos</w:t>
      </w:r>
      <w:r w:rsidRPr="00EC04F4">
        <w:rPr>
          <w:spacing w:val="6"/>
          <w:sz w:val="26"/>
        </w:rPr>
        <w:t>, además de lo ya indicado sobre esta materia en la sección ‘Recomendaciones</w:t>
      </w:r>
      <w:r w:rsidRPr="00EC04F4">
        <w:rPr>
          <w:spacing w:val="6"/>
          <w:sz w:val="26"/>
          <w:szCs w:val="26"/>
        </w:rPr>
        <w:t xml:space="preserve"> más relevantes’ de este informe:</w:t>
      </w:r>
    </w:p>
    <w:p w14:paraId="54E796ED" w14:textId="010C3B53" w:rsidR="003407F5" w:rsidRPr="00EC04F4" w:rsidRDefault="003407F5" w:rsidP="72995458">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lang w:eastAsia="en-US"/>
        </w:rPr>
      </w:pPr>
      <w:r w:rsidRPr="00EC04F4">
        <w:rPr>
          <w:i/>
          <w:iCs/>
          <w:lang w:eastAsia="en-US"/>
        </w:rPr>
        <w:t xml:space="preserve">Aprobar la liquidación presupuestaria y la </w:t>
      </w:r>
      <w:r w:rsidR="00D23A13" w:rsidRPr="00EC04F4">
        <w:rPr>
          <w:i/>
          <w:iCs/>
          <w:lang w:eastAsia="en-US"/>
        </w:rPr>
        <w:t>c</w:t>
      </w:r>
      <w:r w:rsidRPr="00EC04F4">
        <w:rPr>
          <w:i/>
          <w:iCs/>
          <w:lang w:eastAsia="en-US"/>
        </w:rPr>
        <w:t xml:space="preserve">uenta </w:t>
      </w:r>
      <w:r w:rsidR="00D23A13" w:rsidRPr="00EC04F4">
        <w:rPr>
          <w:i/>
          <w:iCs/>
          <w:lang w:eastAsia="en-US"/>
        </w:rPr>
        <w:t>g</w:t>
      </w:r>
      <w:r w:rsidR="009411BE" w:rsidRPr="00EC04F4">
        <w:rPr>
          <w:i/>
          <w:iCs/>
          <w:lang w:eastAsia="en-US"/>
        </w:rPr>
        <w:t>eneral y</w:t>
      </w:r>
      <w:r w:rsidR="40553A4B" w:rsidRPr="00EC04F4">
        <w:rPr>
          <w:i/>
          <w:iCs/>
          <w:lang w:eastAsia="en-US"/>
        </w:rPr>
        <w:t xml:space="preserve"> remitirlas a la ACF</w:t>
      </w:r>
      <w:r w:rsidR="71FCB309" w:rsidRPr="00EC04F4">
        <w:rPr>
          <w:i/>
          <w:iCs/>
          <w:lang w:eastAsia="en-US"/>
        </w:rPr>
        <w:t>N</w:t>
      </w:r>
      <w:r w:rsidR="40553A4B" w:rsidRPr="00EC04F4">
        <w:rPr>
          <w:i/>
          <w:iCs/>
          <w:lang w:eastAsia="en-US"/>
        </w:rPr>
        <w:t xml:space="preserve"> dentro de</w:t>
      </w:r>
      <w:r w:rsidRPr="00EC04F4">
        <w:rPr>
          <w:i/>
          <w:iCs/>
          <w:lang w:eastAsia="en-US"/>
        </w:rPr>
        <w:t xml:space="preserve"> los plazos establecidos en la normativa.</w:t>
      </w:r>
    </w:p>
    <w:p w14:paraId="722C7441" w14:textId="77777777" w:rsidR="00506658" w:rsidRPr="00EC04F4" w:rsidRDefault="00506658" w:rsidP="00703341">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lang w:eastAsia="en-US"/>
        </w:rPr>
      </w:pPr>
      <w:r w:rsidRPr="00EC04F4">
        <w:rPr>
          <w:i/>
          <w:lang w:eastAsia="en-US"/>
        </w:rPr>
        <w:t>Completar el expediente de liquidación del presupuesto, con la documentación exigida por la normativa.</w:t>
      </w:r>
    </w:p>
    <w:p w14:paraId="752DD297" w14:textId="37D34DF3" w:rsidR="003407F5" w:rsidRPr="00EC04F4" w:rsidRDefault="003407F5" w:rsidP="72995458">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spacing w:val="4"/>
        </w:rPr>
      </w:pPr>
      <w:r w:rsidRPr="00EC04F4">
        <w:rPr>
          <w:i/>
          <w:iCs/>
          <w:lang w:eastAsia="en-US"/>
        </w:rPr>
        <w:t>Determinar los derechos pendientes de cobro de difícil o imposible recaudación</w:t>
      </w:r>
      <w:r w:rsidRPr="00EC04F4">
        <w:rPr>
          <w:i/>
          <w:iCs/>
          <w:spacing w:val="4"/>
        </w:rPr>
        <w:t xml:space="preserve"> conforme a lo establecido en las bases de ejecución del presupuesto</w:t>
      </w:r>
      <w:r w:rsidR="5800B1B7" w:rsidRPr="00EC04F4">
        <w:rPr>
          <w:i/>
          <w:iCs/>
          <w:spacing w:val="4"/>
        </w:rPr>
        <w:t xml:space="preserve"> </w:t>
      </w:r>
      <w:r w:rsidR="701BC7E3" w:rsidRPr="00EC04F4">
        <w:rPr>
          <w:i/>
          <w:iCs/>
          <w:spacing w:val="4"/>
        </w:rPr>
        <w:t xml:space="preserve">o adaptar </w:t>
      </w:r>
      <w:r w:rsidR="0012572C">
        <w:rPr>
          <w:i/>
          <w:iCs/>
          <w:spacing w:val="4"/>
        </w:rPr>
        <w:t>e</w:t>
      </w:r>
      <w:r w:rsidR="0012572C" w:rsidRPr="00EC04F4">
        <w:rPr>
          <w:i/>
          <w:iCs/>
          <w:spacing w:val="4"/>
        </w:rPr>
        <w:t xml:space="preserve">stas </w:t>
      </w:r>
      <w:r w:rsidR="701BC7E3" w:rsidRPr="00EC04F4">
        <w:rPr>
          <w:i/>
          <w:iCs/>
          <w:spacing w:val="4"/>
        </w:rPr>
        <w:t xml:space="preserve">a lo señalado en el </w:t>
      </w:r>
      <w:r w:rsidR="512C483A" w:rsidRPr="00EC04F4">
        <w:rPr>
          <w:i/>
          <w:iCs/>
          <w:spacing w:val="4"/>
        </w:rPr>
        <w:t xml:space="preserve">decreto foral. </w:t>
      </w:r>
    </w:p>
    <w:p w14:paraId="1DDEDE1A" w14:textId="0D55AAC7" w:rsidR="00F8332E" w:rsidRPr="00EC04F4" w:rsidRDefault="00EA6626" w:rsidP="00F8332E">
      <w:pPr>
        <w:pStyle w:val="atitulo2"/>
        <w:spacing w:before="240"/>
        <w:rPr>
          <w:color w:val="auto"/>
        </w:rPr>
      </w:pPr>
      <w:bookmarkStart w:id="99" w:name="_Toc224037142"/>
      <w:r w:rsidRPr="00EC04F4">
        <w:rPr>
          <w:color w:val="auto"/>
        </w:rPr>
        <w:t>5</w:t>
      </w:r>
      <w:r w:rsidR="008C1E3B" w:rsidRPr="00EC04F4">
        <w:rPr>
          <w:color w:val="auto"/>
        </w:rPr>
        <w:t>.</w:t>
      </w:r>
      <w:r w:rsidR="00821984">
        <w:rPr>
          <w:color w:val="auto"/>
        </w:rPr>
        <w:t>3</w:t>
      </w:r>
      <w:r w:rsidR="0028291A" w:rsidRPr="00EC04F4">
        <w:rPr>
          <w:color w:val="auto"/>
        </w:rPr>
        <w:t xml:space="preserve"> </w:t>
      </w:r>
      <w:r w:rsidR="00F8332E" w:rsidRPr="00EC04F4">
        <w:rPr>
          <w:color w:val="auto"/>
        </w:rPr>
        <w:t>Estabilidad presupuestaria y sostenibilidad financiera</w:t>
      </w:r>
      <w:bookmarkEnd w:id="99"/>
      <w:r w:rsidR="00F8332E" w:rsidRPr="00EC04F4">
        <w:rPr>
          <w:color w:val="auto"/>
        </w:rPr>
        <w:t xml:space="preserve"> </w:t>
      </w:r>
    </w:p>
    <w:p w14:paraId="4FEC218C" w14:textId="77777777" w:rsidR="0028291A" w:rsidRPr="00EC04F4" w:rsidRDefault="0028291A" w:rsidP="001B3132">
      <w:pPr>
        <w:pStyle w:val="paragraph"/>
        <w:spacing w:before="0" w:beforeAutospacing="0" w:after="140" w:afterAutospacing="0"/>
        <w:ind w:firstLine="272"/>
        <w:jc w:val="both"/>
        <w:textAlignment w:val="baseline"/>
        <w:rPr>
          <w:spacing w:val="6"/>
          <w:sz w:val="26"/>
          <w:szCs w:val="26"/>
        </w:rPr>
      </w:pPr>
      <w:r w:rsidRPr="00EC04F4">
        <w:rPr>
          <w:spacing w:val="6"/>
          <w:sz w:val="26"/>
          <w:szCs w:val="26"/>
        </w:rPr>
        <w:t xml:space="preserve">Con motivo de la crisis causada por la pandemia, la Comisión Europea aplicó en 2020 la cláusula general de salvaguarda del Pacto de Estabilidad y Crecimiento y prorrogó su aplicación para los ejercicios 2021, 2022 y 2023. </w:t>
      </w:r>
    </w:p>
    <w:p w14:paraId="7360B419" w14:textId="14A43001" w:rsidR="0028291A" w:rsidRPr="00EC04F4" w:rsidRDefault="0028291A" w:rsidP="00AF320B">
      <w:pPr>
        <w:pStyle w:val="paragraph"/>
        <w:spacing w:before="0" w:beforeAutospacing="0" w:after="140" w:afterAutospacing="0"/>
        <w:ind w:firstLine="272"/>
        <w:jc w:val="both"/>
        <w:textAlignment w:val="baseline"/>
        <w:rPr>
          <w:spacing w:val="6"/>
          <w:sz w:val="26"/>
          <w:szCs w:val="26"/>
        </w:rPr>
      </w:pPr>
      <w:r w:rsidRPr="00EC04F4">
        <w:rPr>
          <w:spacing w:val="6"/>
          <w:sz w:val="26"/>
          <w:szCs w:val="26"/>
        </w:rPr>
        <w:t>El 22 de septiembre de 2022, el pleno del Congreso apreció que, concurrían las circunstancias extraordinarias previstas en el artículo 135.4 de la Constitución Española y 11.3 de la Ley Orgánica de Estabilidad Presupuestaria y Sostenibilidad Financiera</w:t>
      </w:r>
      <w:r w:rsidR="00ED7D1F">
        <w:rPr>
          <w:spacing w:val="6"/>
          <w:sz w:val="26"/>
          <w:szCs w:val="26"/>
        </w:rPr>
        <w:t>. E</w:t>
      </w:r>
      <w:r w:rsidRPr="00EC04F4">
        <w:rPr>
          <w:spacing w:val="6"/>
          <w:sz w:val="26"/>
          <w:szCs w:val="26"/>
        </w:rPr>
        <w:t xml:space="preserve">n consecuencia, </w:t>
      </w:r>
      <w:r w:rsidR="00ED7D1F">
        <w:rPr>
          <w:spacing w:val="6"/>
          <w:sz w:val="26"/>
          <w:szCs w:val="26"/>
        </w:rPr>
        <w:t xml:space="preserve">en 2023 </w:t>
      </w:r>
      <w:r w:rsidRPr="00EC04F4">
        <w:rPr>
          <w:spacing w:val="6"/>
          <w:sz w:val="26"/>
          <w:szCs w:val="26"/>
        </w:rPr>
        <w:t>quedaron suspendidas las reglas fiscales</w:t>
      </w:r>
      <w:r w:rsidR="00ED7D1F">
        <w:rPr>
          <w:spacing w:val="6"/>
          <w:sz w:val="26"/>
          <w:szCs w:val="26"/>
        </w:rPr>
        <w:t>,</w:t>
      </w:r>
      <w:r w:rsidRPr="00EC04F4">
        <w:rPr>
          <w:spacing w:val="6"/>
          <w:sz w:val="26"/>
          <w:szCs w:val="26"/>
        </w:rPr>
        <w:t xml:space="preserve"> dejando sin efecto los objetivos de estabilidad presupuestaria, regla de gasto y sostenibilidad financiera.  </w:t>
      </w:r>
    </w:p>
    <w:p w14:paraId="625C70E0" w14:textId="77777777" w:rsidR="0028291A" w:rsidRPr="00EC04F4" w:rsidRDefault="0028291A" w:rsidP="00AF320B">
      <w:pPr>
        <w:pStyle w:val="paragraph"/>
        <w:spacing w:before="0" w:beforeAutospacing="0" w:after="140" w:afterAutospacing="0"/>
        <w:ind w:firstLine="272"/>
        <w:jc w:val="both"/>
        <w:textAlignment w:val="baseline"/>
        <w:rPr>
          <w:spacing w:val="6"/>
          <w:sz w:val="26"/>
          <w:szCs w:val="26"/>
        </w:rPr>
      </w:pPr>
      <w:r w:rsidRPr="00EC04F4">
        <w:rPr>
          <w:spacing w:val="6"/>
          <w:sz w:val="26"/>
          <w:szCs w:val="26"/>
        </w:rPr>
        <w:t xml:space="preserve">Se mantuvo el régimen de autorización de operaciones de endeudamiento y las obligaciones de cumplimiento de la sostenibilidad de la deuda comercial. </w:t>
      </w:r>
    </w:p>
    <w:p w14:paraId="049E07E7" w14:textId="5CB0EDC7" w:rsidR="0028291A" w:rsidRPr="00EC04F4" w:rsidRDefault="0028291A" w:rsidP="72995458">
      <w:pPr>
        <w:pStyle w:val="paragraph"/>
        <w:spacing w:before="0" w:beforeAutospacing="0" w:after="140" w:afterAutospacing="0"/>
        <w:ind w:firstLine="272"/>
        <w:jc w:val="both"/>
        <w:textAlignment w:val="baseline"/>
        <w:rPr>
          <w:spacing w:val="6"/>
          <w:sz w:val="26"/>
          <w:szCs w:val="26"/>
        </w:rPr>
      </w:pPr>
      <w:r w:rsidRPr="00EC04F4">
        <w:rPr>
          <w:spacing w:val="6"/>
          <w:sz w:val="26"/>
          <w:szCs w:val="26"/>
        </w:rPr>
        <w:t xml:space="preserve">En cuanto a la sostenibilidad de la deuda comercial, </w:t>
      </w:r>
      <w:r w:rsidR="00C46F83" w:rsidRPr="00EC04F4">
        <w:rPr>
          <w:spacing w:val="6"/>
          <w:sz w:val="26"/>
          <w:szCs w:val="26"/>
        </w:rPr>
        <w:t>el ayuntamiento no ha publicado</w:t>
      </w:r>
      <w:r w:rsidR="007C7FED" w:rsidRPr="00EC04F4">
        <w:rPr>
          <w:spacing w:val="6"/>
          <w:sz w:val="26"/>
          <w:szCs w:val="26"/>
        </w:rPr>
        <w:t>,</w:t>
      </w:r>
      <w:r w:rsidR="00C46F83" w:rsidRPr="00EC04F4">
        <w:rPr>
          <w:spacing w:val="6"/>
          <w:sz w:val="26"/>
          <w:szCs w:val="26"/>
        </w:rPr>
        <w:t xml:space="preserve"> ni </w:t>
      </w:r>
      <w:r w:rsidRPr="00EC04F4">
        <w:rPr>
          <w:spacing w:val="6"/>
          <w:sz w:val="26"/>
          <w:szCs w:val="26"/>
        </w:rPr>
        <w:t>el interventor ha informado</w:t>
      </w:r>
      <w:r w:rsidR="007C7FED" w:rsidRPr="00EC04F4">
        <w:rPr>
          <w:spacing w:val="6"/>
          <w:sz w:val="26"/>
          <w:szCs w:val="26"/>
        </w:rPr>
        <w:t>,</w:t>
      </w:r>
      <w:r w:rsidR="4CF040C2" w:rsidRPr="00EC04F4">
        <w:rPr>
          <w:spacing w:val="6"/>
          <w:sz w:val="26"/>
          <w:szCs w:val="26"/>
        </w:rPr>
        <w:t xml:space="preserve"> sobre</w:t>
      </w:r>
      <w:r w:rsidRPr="00EC04F4">
        <w:rPr>
          <w:spacing w:val="6"/>
          <w:sz w:val="26"/>
          <w:szCs w:val="26"/>
        </w:rPr>
        <w:t xml:space="preserve"> si el periodo medio de pago a proveedores ha superado el plazo máximo de 30 días previsto en la normativa sobre morosidad. </w:t>
      </w:r>
    </w:p>
    <w:p w14:paraId="0272C5E0" w14:textId="77777777" w:rsidR="00C03AA5" w:rsidRPr="00EC04F4" w:rsidRDefault="00C03AA5" w:rsidP="00AF320B">
      <w:pPr>
        <w:pStyle w:val="paragraph"/>
        <w:spacing w:before="0" w:beforeAutospacing="0" w:after="140" w:afterAutospacing="0"/>
        <w:ind w:firstLine="272"/>
        <w:jc w:val="both"/>
        <w:textAlignment w:val="baseline"/>
        <w:rPr>
          <w:spacing w:val="6"/>
          <w:sz w:val="26"/>
          <w:szCs w:val="26"/>
        </w:rPr>
      </w:pPr>
      <w:r w:rsidRPr="00EC04F4">
        <w:rPr>
          <w:spacing w:val="6"/>
          <w:sz w:val="26"/>
          <w:szCs w:val="26"/>
        </w:rPr>
        <w:t xml:space="preserve">Como resultado de nuestro trabajo de fiscalización, además de lo ya indicado sobre esta materia en </w:t>
      </w:r>
      <w:r w:rsidR="00634298" w:rsidRPr="00EC04F4">
        <w:rPr>
          <w:spacing w:val="6"/>
          <w:sz w:val="26"/>
          <w:szCs w:val="26"/>
        </w:rPr>
        <w:t>la sección</w:t>
      </w:r>
      <w:r w:rsidRPr="00EC04F4">
        <w:rPr>
          <w:spacing w:val="6"/>
          <w:sz w:val="26"/>
          <w:szCs w:val="26"/>
        </w:rPr>
        <w:t xml:space="preserve"> “</w:t>
      </w:r>
      <w:r w:rsidR="00165799" w:rsidRPr="00EC04F4">
        <w:rPr>
          <w:spacing w:val="6"/>
          <w:sz w:val="26"/>
          <w:szCs w:val="26"/>
        </w:rPr>
        <w:t>R</w:t>
      </w:r>
      <w:r w:rsidRPr="00EC04F4">
        <w:rPr>
          <w:spacing w:val="6"/>
          <w:sz w:val="26"/>
          <w:szCs w:val="26"/>
        </w:rPr>
        <w:t>ecomendaciones</w:t>
      </w:r>
      <w:r w:rsidR="00165799" w:rsidRPr="00EC04F4">
        <w:rPr>
          <w:spacing w:val="6"/>
          <w:sz w:val="26"/>
          <w:szCs w:val="26"/>
        </w:rPr>
        <w:t xml:space="preserve"> más relevantes</w:t>
      </w:r>
      <w:r w:rsidRPr="00EC04F4">
        <w:rPr>
          <w:spacing w:val="6"/>
          <w:sz w:val="26"/>
          <w:szCs w:val="26"/>
        </w:rPr>
        <w:t>”</w:t>
      </w:r>
      <w:r w:rsidR="00165799" w:rsidRPr="00EC04F4">
        <w:rPr>
          <w:spacing w:val="6"/>
          <w:sz w:val="26"/>
          <w:szCs w:val="26"/>
        </w:rPr>
        <w:t xml:space="preserve"> de este informe, recomendamos </w:t>
      </w:r>
      <w:r w:rsidR="00165799" w:rsidRPr="00EC04F4">
        <w:rPr>
          <w:i/>
          <w:spacing w:val="6"/>
          <w:sz w:val="26"/>
          <w:szCs w:val="26"/>
        </w:rPr>
        <w:t>c</w:t>
      </w:r>
      <w:r w:rsidRPr="00EC04F4">
        <w:rPr>
          <w:i/>
          <w:spacing w:val="6"/>
          <w:sz w:val="26"/>
          <w:szCs w:val="26"/>
        </w:rPr>
        <w:t xml:space="preserve">alcular y publicar el periodo medio de pago a proveedores </w:t>
      </w:r>
      <w:proofErr w:type="gramStart"/>
      <w:r w:rsidRPr="00EC04F4">
        <w:rPr>
          <w:i/>
          <w:spacing w:val="6"/>
          <w:sz w:val="26"/>
          <w:szCs w:val="26"/>
        </w:rPr>
        <w:t>de acuerdo a</w:t>
      </w:r>
      <w:proofErr w:type="gramEnd"/>
      <w:r w:rsidRPr="00EC04F4">
        <w:rPr>
          <w:i/>
          <w:spacing w:val="6"/>
          <w:sz w:val="26"/>
          <w:szCs w:val="26"/>
        </w:rPr>
        <w:t xml:space="preserve"> lo dispuesto en la normativa</w:t>
      </w:r>
      <w:r w:rsidRPr="00EC04F4">
        <w:rPr>
          <w:spacing w:val="6"/>
          <w:sz w:val="26"/>
          <w:szCs w:val="26"/>
        </w:rPr>
        <w:t>.</w:t>
      </w:r>
    </w:p>
    <w:p w14:paraId="1135495C" w14:textId="59619D78" w:rsidR="00331803" w:rsidRPr="00EC04F4" w:rsidRDefault="00EA6626" w:rsidP="00A212D1">
      <w:pPr>
        <w:pStyle w:val="atitulo2"/>
        <w:spacing w:before="240"/>
        <w:rPr>
          <w:color w:val="auto"/>
        </w:rPr>
      </w:pPr>
      <w:bookmarkStart w:id="100" w:name="_Toc117581103"/>
      <w:bookmarkStart w:id="101" w:name="_Toc118266032"/>
      <w:bookmarkStart w:id="102" w:name="_Toc224037143"/>
      <w:bookmarkStart w:id="103" w:name="_Toc430935368"/>
      <w:bookmarkStart w:id="104" w:name="_Toc455145998"/>
      <w:r w:rsidRPr="00EC04F4">
        <w:rPr>
          <w:color w:val="auto"/>
        </w:rPr>
        <w:t>5</w:t>
      </w:r>
      <w:r w:rsidR="00331803" w:rsidRPr="00EC04F4">
        <w:rPr>
          <w:color w:val="auto"/>
        </w:rPr>
        <w:t>.</w:t>
      </w:r>
      <w:r w:rsidR="00821984">
        <w:rPr>
          <w:color w:val="auto"/>
        </w:rPr>
        <w:t>4</w:t>
      </w:r>
      <w:r w:rsidR="00331803" w:rsidRPr="00EC04F4">
        <w:rPr>
          <w:color w:val="auto"/>
        </w:rPr>
        <w:t xml:space="preserve"> Gastos de personal</w:t>
      </w:r>
      <w:bookmarkEnd w:id="100"/>
      <w:bookmarkEnd w:id="101"/>
      <w:bookmarkEnd w:id="102"/>
      <w:r w:rsidR="00331803" w:rsidRPr="00EC04F4">
        <w:rPr>
          <w:color w:val="auto"/>
        </w:rPr>
        <w:t xml:space="preserve"> </w:t>
      </w:r>
    </w:p>
    <w:p w14:paraId="2DDF91DE" w14:textId="7605560B" w:rsidR="00BF1FDA" w:rsidRDefault="47167AF5" w:rsidP="1FD4D994">
      <w:pPr>
        <w:tabs>
          <w:tab w:val="left" w:pos="142"/>
        </w:tabs>
        <w:spacing w:after="240"/>
        <w:ind w:firstLine="284"/>
        <w:jc w:val="both"/>
        <w:rPr>
          <w:spacing w:val="6"/>
          <w:sz w:val="26"/>
          <w:szCs w:val="26"/>
        </w:rPr>
      </w:pPr>
      <w:r w:rsidRPr="00EC04F4">
        <w:rPr>
          <w:spacing w:val="6"/>
          <w:sz w:val="26"/>
          <w:szCs w:val="26"/>
        </w:rPr>
        <w:t xml:space="preserve">Según el estado de liquidación del presupuesto aprobado, </w:t>
      </w:r>
      <w:r w:rsidR="1F8ECF87" w:rsidRPr="00EC04F4">
        <w:rPr>
          <w:spacing w:val="6"/>
          <w:sz w:val="26"/>
          <w:szCs w:val="26"/>
        </w:rPr>
        <w:t>l</w:t>
      </w:r>
      <w:r w:rsidR="00331803" w:rsidRPr="00EC04F4">
        <w:rPr>
          <w:spacing w:val="6"/>
          <w:sz w:val="26"/>
          <w:szCs w:val="26"/>
        </w:rPr>
        <w:t xml:space="preserve">os gastos de personal del ayuntamiento ascendieron a </w:t>
      </w:r>
      <w:r w:rsidR="00D66B10" w:rsidRPr="00EC04F4">
        <w:rPr>
          <w:spacing w:val="6"/>
          <w:sz w:val="26"/>
          <w:szCs w:val="26"/>
        </w:rPr>
        <w:t>429.898</w:t>
      </w:r>
      <w:r w:rsidR="00C74AB5" w:rsidRPr="00EC04F4">
        <w:rPr>
          <w:spacing w:val="6"/>
          <w:sz w:val="26"/>
          <w:szCs w:val="26"/>
        </w:rPr>
        <w:t xml:space="preserve"> </w:t>
      </w:r>
      <w:r w:rsidR="00A666A1" w:rsidRPr="00EC04F4">
        <w:rPr>
          <w:spacing w:val="6"/>
          <w:sz w:val="26"/>
          <w:szCs w:val="26"/>
        </w:rPr>
        <w:t>euros</w:t>
      </w:r>
      <w:r w:rsidR="00331803" w:rsidRPr="00EC04F4">
        <w:rPr>
          <w:spacing w:val="6"/>
          <w:sz w:val="26"/>
          <w:szCs w:val="26"/>
        </w:rPr>
        <w:t>,</w:t>
      </w:r>
      <w:r w:rsidR="000853DF" w:rsidRPr="00EC04F4">
        <w:rPr>
          <w:spacing w:val="6"/>
          <w:sz w:val="26"/>
          <w:szCs w:val="26"/>
        </w:rPr>
        <w:t xml:space="preserve"> y su ejecución ha</w:t>
      </w:r>
      <w:r w:rsidR="16962D87" w:rsidRPr="00EC04F4">
        <w:rPr>
          <w:sz w:val="26"/>
          <w:szCs w:val="26"/>
        </w:rPr>
        <w:t>n</w:t>
      </w:r>
      <w:r w:rsidR="000853DF" w:rsidRPr="00EC04F4">
        <w:rPr>
          <w:spacing w:val="6"/>
          <w:sz w:val="26"/>
          <w:szCs w:val="26"/>
        </w:rPr>
        <w:t xml:space="preserve"> supuesto el 106 </w:t>
      </w:r>
      <w:r w:rsidR="00331803" w:rsidRPr="00EC04F4">
        <w:rPr>
          <w:spacing w:val="6"/>
          <w:sz w:val="26"/>
          <w:szCs w:val="26"/>
        </w:rPr>
        <w:t xml:space="preserve">por ciento de los créditos definitivos. Representan el </w:t>
      </w:r>
      <w:r w:rsidR="000853DF" w:rsidRPr="00EC04F4">
        <w:rPr>
          <w:spacing w:val="6"/>
          <w:sz w:val="26"/>
          <w:szCs w:val="26"/>
        </w:rPr>
        <w:t>16</w:t>
      </w:r>
      <w:r w:rsidR="00331803" w:rsidRPr="00EC04F4">
        <w:rPr>
          <w:spacing w:val="6"/>
          <w:sz w:val="26"/>
          <w:szCs w:val="26"/>
        </w:rPr>
        <w:t xml:space="preserve"> por ciento del total de gastos devengados en el ejercicio</w:t>
      </w:r>
      <w:r w:rsidR="006D0636" w:rsidRPr="00EC04F4">
        <w:rPr>
          <w:spacing w:val="6"/>
          <w:sz w:val="26"/>
          <w:szCs w:val="26"/>
        </w:rPr>
        <w:t>:</w:t>
      </w:r>
      <w:r w:rsidR="00331803" w:rsidRPr="00EC04F4">
        <w:rPr>
          <w:spacing w:val="6"/>
          <w:sz w:val="26"/>
          <w:szCs w:val="26"/>
        </w:rPr>
        <w:t xml:space="preserve"> </w:t>
      </w:r>
    </w:p>
    <w:p w14:paraId="2365088A" w14:textId="56E3BF71" w:rsidR="00331803" w:rsidRPr="00EC04F4" w:rsidRDefault="00BF1FDA" w:rsidP="00B86D51">
      <w:pPr>
        <w:rPr>
          <w:spacing w:val="6"/>
          <w:sz w:val="26"/>
          <w:szCs w:val="26"/>
        </w:rPr>
      </w:pPr>
      <w:r>
        <w:rPr>
          <w:spacing w:val="6"/>
          <w:sz w:val="26"/>
          <w:szCs w:val="26"/>
        </w:rPr>
        <w:br w:type="page"/>
      </w:r>
    </w:p>
    <w:tbl>
      <w:tblPr>
        <w:tblW w:w="5000" w:type="pct"/>
        <w:tblCellMar>
          <w:left w:w="70" w:type="dxa"/>
          <w:right w:w="70" w:type="dxa"/>
        </w:tblCellMar>
        <w:tblLook w:val="04A0" w:firstRow="1" w:lastRow="0" w:firstColumn="1" w:lastColumn="0" w:noHBand="0" w:noVBand="1"/>
      </w:tblPr>
      <w:tblGrid>
        <w:gridCol w:w="7552"/>
        <w:gridCol w:w="1237"/>
      </w:tblGrid>
      <w:tr w:rsidR="00067D9E" w:rsidRPr="00EC04F4" w14:paraId="039568A7" w14:textId="77777777" w:rsidTr="0020731F">
        <w:trPr>
          <w:trHeight w:val="255"/>
        </w:trPr>
        <w:tc>
          <w:tcPr>
            <w:tcW w:w="4296" w:type="pct"/>
            <w:tcBorders>
              <w:top w:val="single" w:sz="4" w:space="0" w:color="auto"/>
              <w:left w:val="nil"/>
              <w:bottom w:val="single" w:sz="4" w:space="0" w:color="auto"/>
              <w:right w:val="nil"/>
            </w:tcBorders>
            <w:shd w:val="clear" w:color="000000" w:fill="FABF8F"/>
            <w:noWrap/>
            <w:vAlign w:val="center"/>
            <w:hideMark/>
          </w:tcPr>
          <w:p w14:paraId="4EF32C97" w14:textId="77777777" w:rsidR="00067D9E" w:rsidRPr="00EC04F4" w:rsidRDefault="00067D9E" w:rsidP="00885327">
            <w:pPr>
              <w:pStyle w:val="cuadroCabe"/>
            </w:pPr>
            <w:r w:rsidRPr="00EC04F4">
              <w:lastRenderedPageBreak/>
              <w:t>Concepto económico</w:t>
            </w:r>
          </w:p>
        </w:tc>
        <w:tc>
          <w:tcPr>
            <w:tcW w:w="704" w:type="pct"/>
            <w:tcBorders>
              <w:top w:val="single" w:sz="4" w:space="0" w:color="auto"/>
              <w:left w:val="nil"/>
              <w:bottom w:val="single" w:sz="4" w:space="0" w:color="auto"/>
              <w:right w:val="nil"/>
            </w:tcBorders>
            <w:shd w:val="clear" w:color="000000" w:fill="FABF8F"/>
            <w:vAlign w:val="center"/>
            <w:hideMark/>
          </w:tcPr>
          <w:p w14:paraId="58FC3856" w14:textId="77777777" w:rsidR="00067D9E" w:rsidRPr="00EC04F4" w:rsidRDefault="00067D9E" w:rsidP="00885327">
            <w:pPr>
              <w:pStyle w:val="cuadroCabe"/>
              <w:jc w:val="right"/>
            </w:pPr>
            <w:r w:rsidRPr="00EC04F4">
              <w:t>ORN 2023</w:t>
            </w:r>
          </w:p>
        </w:tc>
      </w:tr>
      <w:tr w:rsidR="00067D9E" w:rsidRPr="00EC04F4" w14:paraId="102C31A1" w14:textId="77777777" w:rsidTr="00B86D51">
        <w:trPr>
          <w:trHeight w:val="198"/>
        </w:trPr>
        <w:tc>
          <w:tcPr>
            <w:tcW w:w="4296" w:type="pct"/>
            <w:tcBorders>
              <w:top w:val="single" w:sz="4" w:space="0" w:color="auto"/>
              <w:left w:val="nil"/>
              <w:bottom w:val="single" w:sz="2" w:space="0" w:color="auto"/>
              <w:right w:val="nil"/>
            </w:tcBorders>
            <w:noWrap/>
            <w:vAlign w:val="center"/>
            <w:hideMark/>
          </w:tcPr>
          <w:p w14:paraId="09C480AD" w14:textId="77777777" w:rsidR="00067D9E" w:rsidRPr="00EC04F4" w:rsidRDefault="00067D9E" w:rsidP="00885327">
            <w:pPr>
              <w:pStyle w:val="cuatexto"/>
            </w:pPr>
            <w:r w:rsidRPr="00EC04F4">
              <w:t>Órganos de gobierno</w:t>
            </w:r>
          </w:p>
        </w:tc>
        <w:tc>
          <w:tcPr>
            <w:tcW w:w="704" w:type="pct"/>
            <w:tcBorders>
              <w:top w:val="single" w:sz="4" w:space="0" w:color="auto"/>
              <w:left w:val="nil"/>
              <w:bottom w:val="single" w:sz="2" w:space="0" w:color="auto"/>
              <w:right w:val="nil"/>
            </w:tcBorders>
            <w:vAlign w:val="center"/>
            <w:hideMark/>
          </w:tcPr>
          <w:p w14:paraId="2E8C2E12" w14:textId="77777777" w:rsidR="00067D9E" w:rsidRPr="00EC04F4" w:rsidRDefault="00067D9E" w:rsidP="00885327">
            <w:pPr>
              <w:pStyle w:val="cuatexto"/>
              <w:jc w:val="right"/>
            </w:pPr>
            <w:r w:rsidRPr="00EC04F4">
              <w:t>20.432</w:t>
            </w:r>
          </w:p>
        </w:tc>
      </w:tr>
      <w:tr w:rsidR="00067D9E" w:rsidRPr="00EC04F4" w14:paraId="4792A414" w14:textId="77777777" w:rsidTr="00B86D51">
        <w:trPr>
          <w:trHeight w:val="198"/>
        </w:trPr>
        <w:tc>
          <w:tcPr>
            <w:tcW w:w="4296" w:type="pct"/>
            <w:tcBorders>
              <w:top w:val="single" w:sz="2" w:space="0" w:color="auto"/>
              <w:left w:val="nil"/>
              <w:bottom w:val="single" w:sz="2" w:space="0" w:color="auto"/>
              <w:right w:val="nil"/>
            </w:tcBorders>
            <w:noWrap/>
            <w:vAlign w:val="center"/>
            <w:hideMark/>
          </w:tcPr>
          <w:p w14:paraId="024DB696" w14:textId="77777777" w:rsidR="00067D9E" w:rsidRPr="00EC04F4" w:rsidRDefault="00067D9E" w:rsidP="00885327">
            <w:pPr>
              <w:pStyle w:val="cuatexto"/>
            </w:pPr>
            <w:r w:rsidRPr="00EC04F4">
              <w:t>Personal funcionario</w:t>
            </w:r>
            <w:r w:rsidR="00D07C88" w:rsidRPr="00EC04F4">
              <w:t>/contratado administrativo</w:t>
            </w:r>
          </w:p>
        </w:tc>
        <w:tc>
          <w:tcPr>
            <w:tcW w:w="704" w:type="pct"/>
            <w:tcBorders>
              <w:top w:val="single" w:sz="2" w:space="0" w:color="auto"/>
              <w:left w:val="nil"/>
              <w:bottom w:val="single" w:sz="2" w:space="0" w:color="auto"/>
              <w:right w:val="nil"/>
            </w:tcBorders>
            <w:vAlign w:val="center"/>
            <w:hideMark/>
          </w:tcPr>
          <w:p w14:paraId="02D7D73B" w14:textId="77777777" w:rsidR="00067D9E" w:rsidRPr="00EC04F4" w:rsidRDefault="00067D9E" w:rsidP="00885327">
            <w:pPr>
              <w:pStyle w:val="cuatexto"/>
              <w:jc w:val="right"/>
            </w:pPr>
            <w:r w:rsidRPr="00EC04F4">
              <w:t>98.092</w:t>
            </w:r>
          </w:p>
        </w:tc>
      </w:tr>
      <w:tr w:rsidR="00067D9E" w:rsidRPr="00EC04F4" w14:paraId="337AE23B" w14:textId="77777777" w:rsidTr="00B86D51">
        <w:trPr>
          <w:trHeight w:val="198"/>
        </w:trPr>
        <w:tc>
          <w:tcPr>
            <w:tcW w:w="4296" w:type="pct"/>
            <w:tcBorders>
              <w:top w:val="single" w:sz="2" w:space="0" w:color="auto"/>
              <w:left w:val="nil"/>
              <w:bottom w:val="single" w:sz="2" w:space="0" w:color="auto"/>
              <w:right w:val="nil"/>
            </w:tcBorders>
            <w:noWrap/>
            <w:vAlign w:val="center"/>
            <w:hideMark/>
          </w:tcPr>
          <w:p w14:paraId="2463FCB3" w14:textId="77777777" w:rsidR="00067D9E" w:rsidRPr="00EC04F4" w:rsidRDefault="00067D9E" w:rsidP="00885327">
            <w:pPr>
              <w:pStyle w:val="cuatexto"/>
            </w:pPr>
            <w:r w:rsidRPr="00EC04F4">
              <w:t>Personal laboral</w:t>
            </w:r>
          </w:p>
        </w:tc>
        <w:tc>
          <w:tcPr>
            <w:tcW w:w="704" w:type="pct"/>
            <w:tcBorders>
              <w:top w:val="single" w:sz="2" w:space="0" w:color="auto"/>
              <w:left w:val="nil"/>
              <w:bottom w:val="single" w:sz="2" w:space="0" w:color="auto"/>
              <w:right w:val="nil"/>
            </w:tcBorders>
            <w:vAlign w:val="center"/>
            <w:hideMark/>
          </w:tcPr>
          <w:p w14:paraId="6B0549AF" w14:textId="77777777" w:rsidR="00067D9E" w:rsidRPr="00EC04F4" w:rsidRDefault="00067D9E" w:rsidP="00885327">
            <w:pPr>
              <w:pStyle w:val="cuatexto"/>
              <w:jc w:val="right"/>
            </w:pPr>
            <w:r w:rsidRPr="00EC04F4">
              <w:t>198.838</w:t>
            </w:r>
          </w:p>
        </w:tc>
      </w:tr>
      <w:tr w:rsidR="00067D9E" w:rsidRPr="00EC04F4" w14:paraId="714739F6" w14:textId="77777777" w:rsidTr="00B86D51">
        <w:trPr>
          <w:trHeight w:val="198"/>
        </w:trPr>
        <w:tc>
          <w:tcPr>
            <w:tcW w:w="4296" w:type="pct"/>
            <w:tcBorders>
              <w:top w:val="single" w:sz="2" w:space="0" w:color="auto"/>
              <w:left w:val="nil"/>
              <w:bottom w:val="single" w:sz="2" w:space="0" w:color="auto"/>
              <w:right w:val="nil"/>
            </w:tcBorders>
            <w:noWrap/>
            <w:vAlign w:val="center"/>
            <w:hideMark/>
          </w:tcPr>
          <w:p w14:paraId="5CC75E04" w14:textId="77777777" w:rsidR="00067D9E" w:rsidRPr="00EC04F4" w:rsidRDefault="00067D9E" w:rsidP="00885327">
            <w:pPr>
              <w:pStyle w:val="cuatexto"/>
            </w:pPr>
            <w:r w:rsidRPr="00EC04F4">
              <w:t>Cuotas sociales</w:t>
            </w:r>
          </w:p>
        </w:tc>
        <w:tc>
          <w:tcPr>
            <w:tcW w:w="704" w:type="pct"/>
            <w:tcBorders>
              <w:top w:val="single" w:sz="2" w:space="0" w:color="auto"/>
              <w:left w:val="nil"/>
              <w:bottom w:val="single" w:sz="2" w:space="0" w:color="auto"/>
              <w:right w:val="nil"/>
            </w:tcBorders>
            <w:vAlign w:val="center"/>
            <w:hideMark/>
          </w:tcPr>
          <w:p w14:paraId="10F67F69" w14:textId="77777777" w:rsidR="00067D9E" w:rsidRPr="00EC04F4" w:rsidRDefault="00067D9E" w:rsidP="00885327">
            <w:pPr>
              <w:pStyle w:val="cuatexto"/>
              <w:jc w:val="right"/>
            </w:pPr>
            <w:r w:rsidRPr="00EC04F4">
              <w:t>111.553</w:t>
            </w:r>
          </w:p>
        </w:tc>
      </w:tr>
      <w:tr w:rsidR="00067D9E" w:rsidRPr="00EC04F4" w14:paraId="0A51D5B5" w14:textId="77777777" w:rsidTr="00B86D51">
        <w:trPr>
          <w:trHeight w:val="198"/>
        </w:trPr>
        <w:tc>
          <w:tcPr>
            <w:tcW w:w="4296" w:type="pct"/>
            <w:tcBorders>
              <w:top w:val="single" w:sz="2" w:space="0" w:color="auto"/>
              <w:left w:val="nil"/>
              <w:bottom w:val="single" w:sz="2" w:space="0" w:color="auto"/>
              <w:right w:val="nil"/>
            </w:tcBorders>
            <w:noWrap/>
            <w:vAlign w:val="center"/>
            <w:hideMark/>
          </w:tcPr>
          <w:p w14:paraId="786B4B09" w14:textId="77777777" w:rsidR="00067D9E" w:rsidRPr="00EC04F4" w:rsidRDefault="00067D9E" w:rsidP="00885327">
            <w:pPr>
              <w:pStyle w:val="cuatexto"/>
            </w:pPr>
            <w:r w:rsidRPr="00EC04F4">
              <w:t>Gastos sociales del personal</w:t>
            </w:r>
          </w:p>
        </w:tc>
        <w:tc>
          <w:tcPr>
            <w:tcW w:w="704" w:type="pct"/>
            <w:tcBorders>
              <w:top w:val="single" w:sz="2" w:space="0" w:color="auto"/>
              <w:left w:val="nil"/>
              <w:bottom w:val="single" w:sz="2" w:space="0" w:color="auto"/>
              <w:right w:val="nil"/>
            </w:tcBorders>
            <w:vAlign w:val="center"/>
            <w:hideMark/>
          </w:tcPr>
          <w:p w14:paraId="1293B62F" w14:textId="77777777" w:rsidR="00067D9E" w:rsidRPr="00EC04F4" w:rsidRDefault="00067D9E" w:rsidP="00885327">
            <w:pPr>
              <w:pStyle w:val="cuatexto"/>
              <w:jc w:val="right"/>
            </w:pPr>
            <w:r w:rsidRPr="00EC04F4">
              <w:t>912</w:t>
            </w:r>
          </w:p>
        </w:tc>
      </w:tr>
      <w:tr w:rsidR="00067D9E" w:rsidRPr="00EC04F4" w14:paraId="5DC0E84B" w14:textId="77777777" w:rsidTr="00B86D51">
        <w:trPr>
          <w:trHeight w:val="198"/>
        </w:trPr>
        <w:tc>
          <w:tcPr>
            <w:tcW w:w="4296" w:type="pct"/>
            <w:tcBorders>
              <w:top w:val="single" w:sz="2" w:space="0" w:color="auto"/>
              <w:left w:val="nil"/>
              <w:bottom w:val="single" w:sz="4" w:space="0" w:color="auto"/>
              <w:right w:val="nil"/>
            </w:tcBorders>
            <w:noWrap/>
            <w:vAlign w:val="center"/>
            <w:hideMark/>
          </w:tcPr>
          <w:p w14:paraId="61A27D3A" w14:textId="77777777" w:rsidR="00067D9E" w:rsidRPr="00EC04F4" w:rsidRDefault="00067D9E" w:rsidP="00885327">
            <w:pPr>
              <w:pStyle w:val="cuatexto"/>
            </w:pPr>
            <w:r w:rsidRPr="00EC04F4">
              <w:t>Complemento familiar</w:t>
            </w:r>
          </w:p>
        </w:tc>
        <w:tc>
          <w:tcPr>
            <w:tcW w:w="704" w:type="pct"/>
            <w:tcBorders>
              <w:top w:val="single" w:sz="2" w:space="0" w:color="auto"/>
              <w:left w:val="nil"/>
              <w:bottom w:val="single" w:sz="4" w:space="0" w:color="auto"/>
              <w:right w:val="nil"/>
            </w:tcBorders>
            <w:vAlign w:val="center"/>
            <w:hideMark/>
          </w:tcPr>
          <w:p w14:paraId="19DC6508" w14:textId="77777777" w:rsidR="00067D9E" w:rsidRPr="00EC04F4" w:rsidRDefault="00067D9E" w:rsidP="00885327">
            <w:pPr>
              <w:pStyle w:val="cuatexto"/>
              <w:jc w:val="right"/>
            </w:pPr>
            <w:r w:rsidRPr="00EC04F4">
              <w:t>70</w:t>
            </w:r>
          </w:p>
        </w:tc>
      </w:tr>
      <w:tr w:rsidR="00067D9E" w:rsidRPr="00EC04F4" w14:paraId="4879C6DC" w14:textId="77777777" w:rsidTr="00B86D51">
        <w:trPr>
          <w:trHeight w:val="255"/>
        </w:trPr>
        <w:tc>
          <w:tcPr>
            <w:tcW w:w="4296" w:type="pct"/>
            <w:tcBorders>
              <w:top w:val="single" w:sz="4" w:space="0" w:color="auto"/>
              <w:left w:val="nil"/>
              <w:bottom w:val="single" w:sz="4" w:space="0" w:color="auto"/>
              <w:right w:val="nil"/>
            </w:tcBorders>
            <w:shd w:val="clear" w:color="000000" w:fill="FABF8F"/>
            <w:noWrap/>
            <w:vAlign w:val="center"/>
            <w:hideMark/>
          </w:tcPr>
          <w:p w14:paraId="645114B6" w14:textId="77777777" w:rsidR="00AF320B" w:rsidRPr="00EC04F4" w:rsidRDefault="00067D9E" w:rsidP="00885327">
            <w:pPr>
              <w:pStyle w:val="cuadroCabe"/>
            </w:pPr>
            <w:r w:rsidRPr="00EC04F4">
              <w:t>Total</w:t>
            </w:r>
          </w:p>
        </w:tc>
        <w:tc>
          <w:tcPr>
            <w:tcW w:w="704" w:type="pct"/>
            <w:tcBorders>
              <w:top w:val="single" w:sz="4" w:space="0" w:color="auto"/>
              <w:left w:val="nil"/>
              <w:bottom w:val="single" w:sz="4" w:space="0" w:color="auto"/>
              <w:right w:val="nil"/>
            </w:tcBorders>
            <w:shd w:val="clear" w:color="000000" w:fill="FABF8F"/>
            <w:vAlign w:val="center"/>
            <w:hideMark/>
          </w:tcPr>
          <w:p w14:paraId="7AA1C069" w14:textId="77777777" w:rsidR="00067D9E" w:rsidRPr="00EC04F4" w:rsidRDefault="00067D9E" w:rsidP="00885327">
            <w:pPr>
              <w:pStyle w:val="cuadroCabe"/>
              <w:jc w:val="right"/>
            </w:pPr>
            <w:r w:rsidRPr="00EC04F4">
              <w:t>429.898</w:t>
            </w:r>
          </w:p>
        </w:tc>
      </w:tr>
    </w:tbl>
    <w:p w14:paraId="3C3871E9" w14:textId="4F15C496" w:rsidR="00AF320B" w:rsidRPr="00EC04F4" w:rsidRDefault="00A00EFC" w:rsidP="00B86D51">
      <w:pPr>
        <w:tabs>
          <w:tab w:val="center" w:pos="2835"/>
          <w:tab w:val="center" w:pos="3969"/>
          <w:tab w:val="center" w:pos="5103"/>
          <w:tab w:val="center" w:pos="6237"/>
          <w:tab w:val="center" w:pos="7371"/>
        </w:tabs>
        <w:spacing w:before="240"/>
        <w:ind w:firstLine="284"/>
        <w:jc w:val="both"/>
        <w:rPr>
          <w:spacing w:val="6"/>
          <w:sz w:val="26"/>
          <w:szCs w:val="26"/>
        </w:rPr>
      </w:pPr>
      <w:r w:rsidRPr="00EC04F4">
        <w:rPr>
          <w:spacing w:val="6"/>
          <w:sz w:val="26"/>
          <w:szCs w:val="26"/>
        </w:rPr>
        <w:t>Destacamos que el 33</w:t>
      </w:r>
      <w:r w:rsidR="00E350F2" w:rsidRPr="00EC04F4">
        <w:rPr>
          <w:spacing w:val="6"/>
          <w:sz w:val="26"/>
          <w:szCs w:val="26"/>
        </w:rPr>
        <w:t xml:space="preserve"> por ciento de los gastos de personal corresponde a </w:t>
      </w:r>
      <w:r w:rsidRPr="00EC04F4">
        <w:rPr>
          <w:spacing w:val="6"/>
          <w:sz w:val="26"/>
          <w:szCs w:val="26"/>
        </w:rPr>
        <w:t>personal laboral de empleo social protegido</w:t>
      </w:r>
      <w:r w:rsidR="00E350F2" w:rsidRPr="00EC04F4">
        <w:rPr>
          <w:spacing w:val="6"/>
          <w:sz w:val="26"/>
          <w:szCs w:val="26"/>
        </w:rPr>
        <w:t xml:space="preserve"> y un 26 por ciento a cuotas sociales</w:t>
      </w:r>
      <w:r w:rsidR="00BB1DFE" w:rsidRPr="00EC04F4">
        <w:rPr>
          <w:spacing w:val="6"/>
          <w:sz w:val="26"/>
          <w:szCs w:val="26"/>
        </w:rPr>
        <w:t>.</w:t>
      </w:r>
      <w:r w:rsidR="00067D9E" w:rsidRPr="00EC04F4">
        <w:rPr>
          <w:spacing w:val="6"/>
          <w:sz w:val="26"/>
          <w:szCs w:val="26"/>
        </w:rPr>
        <w:t xml:space="preserve"> </w:t>
      </w:r>
    </w:p>
    <w:p w14:paraId="5A2F0F48" w14:textId="77777777" w:rsidR="00331803" w:rsidRPr="00EC04F4" w:rsidRDefault="00331803" w:rsidP="00B23661">
      <w:pPr>
        <w:pStyle w:val="atitulo3"/>
        <w:spacing w:before="240"/>
        <w:rPr>
          <w:color w:val="auto"/>
        </w:rPr>
      </w:pPr>
      <w:r w:rsidRPr="00EC04F4">
        <w:rPr>
          <w:color w:val="auto"/>
        </w:rPr>
        <w:t>Plantilla orgánica</w:t>
      </w:r>
    </w:p>
    <w:p w14:paraId="26007FB1" w14:textId="4569C6FB" w:rsidR="00AF320B" w:rsidRPr="00EC04F4" w:rsidRDefault="00926A81" w:rsidP="75B00950">
      <w:pPr>
        <w:tabs>
          <w:tab w:val="center" w:pos="2835"/>
          <w:tab w:val="center" w:pos="3969"/>
          <w:tab w:val="center" w:pos="5103"/>
          <w:tab w:val="center" w:pos="6237"/>
          <w:tab w:val="center" w:pos="7371"/>
        </w:tabs>
        <w:spacing w:after="240"/>
        <w:ind w:firstLine="284"/>
        <w:jc w:val="both"/>
        <w:rPr>
          <w:spacing w:val="6"/>
          <w:sz w:val="26"/>
          <w:szCs w:val="26"/>
        </w:rPr>
      </w:pPr>
      <w:r w:rsidRPr="00EC04F4">
        <w:rPr>
          <w:spacing w:val="6"/>
          <w:sz w:val="26"/>
          <w:szCs w:val="26"/>
        </w:rPr>
        <w:t>La</w:t>
      </w:r>
      <w:r w:rsidR="0060413C" w:rsidRPr="00EC04F4">
        <w:rPr>
          <w:spacing w:val="6"/>
          <w:sz w:val="26"/>
          <w:szCs w:val="26"/>
        </w:rPr>
        <w:t xml:space="preserve"> aprobación definitiva de la plantilla orgánica del ayuntamiento para 2023 se publicó en el BON el </w:t>
      </w:r>
      <w:r w:rsidRPr="00EC04F4">
        <w:rPr>
          <w:spacing w:val="6"/>
          <w:sz w:val="26"/>
          <w:szCs w:val="26"/>
        </w:rPr>
        <w:t>2</w:t>
      </w:r>
      <w:r w:rsidR="0060413C" w:rsidRPr="00EC04F4">
        <w:rPr>
          <w:spacing w:val="6"/>
          <w:sz w:val="26"/>
          <w:szCs w:val="26"/>
        </w:rPr>
        <w:t xml:space="preserve"> de </w:t>
      </w:r>
      <w:r w:rsidRPr="00EC04F4">
        <w:rPr>
          <w:spacing w:val="6"/>
          <w:sz w:val="26"/>
          <w:szCs w:val="26"/>
        </w:rPr>
        <w:t>enero</w:t>
      </w:r>
      <w:r w:rsidR="0060413C" w:rsidRPr="00EC04F4">
        <w:rPr>
          <w:spacing w:val="6"/>
          <w:sz w:val="26"/>
          <w:szCs w:val="26"/>
        </w:rPr>
        <w:t xml:space="preserve"> de 2023. </w:t>
      </w:r>
      <w:r w:rsidR="000B48E7" w:rsidRPr="00EC04F4">
        <w:rPr>
          <w:spacing w:val="6"/>
          <w:sz w:val="26"/>
          <w:szCs w:val="26"/>
        </w:rPr>
        <w:t>L</w:t>
      </w:r>
      <w:r w:rsidR="00331803" w:rsidRPr="00EC04F4">
        <w:rPr>
          <w:spacing w:val="6"/>
          <w:sz w:val="26"/>
          <w:szCs w:val="26"/>
        </w:rPr>
        <w:t>os puestos de trabajo de la plantilla y su situación al cierre del ejercicio 202</w:t>
      </w:r>
      <w:r w:rsidR="000B48E7" w:rsidRPr="00EC04F4">
        <w:rPr>
          <w:spacing w:val="6"/>
          <w:sz w:val="26"/>
          <w:szCs w:val="26"/>
        </w:rPr>
        <w:t>3</w:t>
      </w:r>
      <w:r w:rsidR="004D5B39" w:rsidRPr="00EC04F4">
        <w:rPr>
          <w:spacing w:val="6"/>
          <w:sz w:val="26"/>
          <w:szCs w:val="26"/>
        </w:rPr>
        <w:t xml:space="preserve"> es la siguiente: </w:t>
      </w:r>
    </w:p>
    <w:tbl>
      <w:tblPr>
        <w:tblW w:w="5000" w:type="pct"/>
        <w:tblCellMar>
          <w:left w:w="70" w:type="dxa"/>
          <w:right w:w="70" w:type="dxa"/>
        </w:tblCellMar>
        <w:tblLook w:val="04A0" w:firstRow="1" w:lastRow="0" w:firstColumn="1" w:lastColumn="0" w:noHBand="0" w:noVBand="1"/>
      </w:tblPr>
      <w:tblGrid>
        <w:gridCol w:w="5985"/>
        <w:gridCol w:w="2804"/>
      </w:tblGrid>
      <w:tr w:rsidR="006A471C" w:rsidRPr="00EC04F4" w14:paraId="2757A7FE" w14:textId="77777777" w:rsidTr="72995458">
        <w:trPr>
          <w:trHeight w:val="255"/>
        </w:trPr>
        <w:tc>
          <w:tcPr>
            <w:tcW w:w="3405" w:type="pct"/>
            <w:tcBorders>
              <w:top w:val="single" w:sz="4" w:space="0" w:color="auto"/>
              <w:left w:val="nil"/>
              <w:bottom w:val="single" w:sz="4" w:space="0" w:color="auto"/>
              <w:right w:val="nil"/>
            </w:tcBorders>
            <w:shd w:val="clear" w:color="auto" w:fill="FABF8F" w:themeFill="accent6" w:themeFillTint="99"/>
            <w:noWrap/>
            <w:vAlign w:val="center"/>
            <w:hideMark/>
          </w:tcPr>
          <w:p w14:paraId="1CCA58B4" w14:textId="77777777" w:rsidR="006A471C" w:rsidRPr="00EC04F4" w:rsidRDefault="00AF320B" w:rsidP="00885327">
            <w:pPr>
              <w:pStyle w:val="cuadroCabe"/>
            </w:pPr>
            <w:r w:rsidRPr="00EC04F4">
              <w:rPr>
                <w:sz w:val="26"/>
              </w:rPr>
              <w:br w:type="page"/>
            </w:r>
            <w:r w:rsidR="006A471C" w:rsidRPr="00EC04F4">
              <w:t>Concepto</w:t>
            </w:r>
          </w:p>
        </w:tc>
        <w:tc>
          <w:tcPr>
            <w:tcW w:w="1595" w:type="pct"/>
            <w:tcBorders>
              <w:top w:val="single" w:sz="4" w:space="0" w:color="auto"/>
              <w:left w:val="nil"/>
              <w:bottom w:val="single" w:sz="4" w:space="0" w:color="auto"/>
              <w:right w:val="nil"/>
            </w:tcBorders>
            <w:shd w:val="clear" w:color="auto" w:fill="FABF8F" w:themeFill="accent6" w:themeFillTint="99"/>
            <w:noWrap/>
            <w:vAlign w:val="center"/>
            <w:hideMark/>
          </w:tcPr>
          <w:p w14:paraId="1F4ACC4F" w14:textId="77777777" w:rsidR="006A471C" w:rsidRPr="00EC04F4" w:rsidRDefault="006A471C" w:rsidP="006434B8">
            <w:pPr>
              <w:pStyle w:val="cuadroCabe"/>
              <w:jc w:val="right"/>
            </w:pPr>
            <w:r w:rsidRPr="00EC04F4">
              <w:t>Ayuntamiento</w:t>
            </w:r>
          </w:p>
        </w:tc>
      </w:tr>
      <w:tr w:rsidR="006A471C" w:rsidRPr="00EC04F4" w14:paraId="4AC0F63D" w14:textId="77777777" w:rsidTr="00B86D51">
        <w:trPr>
          <w:trHeight w:val="198"/>
        </w:trPr>
        <w:tc>
          <w:tcPr>
            <w:tcW w:w="3405" w:type="pct"/>
            <w:tcBorders>
              <w:top w:val="single" w:sz="4" w:space="0" w:color="auto"/>
              <w:left w:val="nil"/>
              <w:bottom w:val="single" w:sz="2" w:space="0" w:color="auto"/>
              <w:right w:val="nil"/>
            </w:tcBorders>
            <w:shd w:val="clear" w:color="auto" w:fill="FFFFFF" w:themeFill="background1"/>
            <w:noWrap/>
            <w:vAlign w:val="center"/>
            <w:hideMark/>
          </w:tcPr>
          <w:p w14:paraId="4D352459" w14:textId="77777777" w:rsidR="006A471C" w:rsidRPr="00EC04F4" w:rsidRDefault="006A471C" w:rsidP="00885327">
            <w:pPr>
              <w:pStyle w:val="cuatexto"/>
              <w:rPr>
                <w:b/>
              </w:rPr>
            </w:pPr>
            <w:r w:rsidRPr="00EC04F4">
              <w:rPr>
                <w:b/>
              </w:rPr>
              <w:t>Puestos en plantilla</w:t>
            </w:r>
          </w:p>
        </w:tc>
        <w:tc>
          <w:tcPr>
            <w:tcW w:w="1595" w:type="pct"/>
            <w:tcBorders>
              <w:top w:val="single" w:sz="4" w:space="0" w:color="auto"/>
              <w:left w:val="nil"/>
              <w:bottom w:val="single" w:sz="2" w:space="0" w:color="auto"/>
              <w:right w:val="nil"/>
            </w:tcBorders>
            <w:shd w:val="clear" w:color="auto" w:fill="FFFFFF" w:themeFill="background1"/>
            <w:noWrap/>
            <w:vAlign w:val="center"/>
            <w:hideMark/>
          </w:tcPr>
          <w:p w14:paraId="2598DEE6" w14:textId="77777777" w:rsidR="006A471C" w:rsidRPr="00EC04F4" w:rsidRDefault="006A471C" w:rsidP="006434B8">
            <w:pPr>
              <w:pStyle w:val="cuatexto"/>
              <w:jc w:val="right"/>
            </w:pPr>
            <w:r w:rsidRPr="00EC04F4">
              <w:t>4</w:t>
            </w:r>
          </w:p>
        </w:tc>
      </w:tr>
      <w:tr w:rsidR="006A471C" w:rsidRPr="00EC04F4" w14:paraId="56926C53" w14:textId="77777777" w:rsidTr="00B86D51">
        <w:trPr>
          <w:trHeight w:val="198"/>
        </w:trPr>
        <w:tc>
          <w:tcPr>
            <w:tcW w:w="3405" w:type="pct"/>
            <w:tcBorders>
              <w:top w:val="single" w:sz="2" w:space="0" w:color="auto"/>
              <w:left w:val="nil"/>
              <w:bottom w:val="single" w:sz="2" w:space="0" w:color="auto"/>
              <w:right w:val="nil"/>
            </w:tcBorders>
            <w:noWrap/>
            <w:vAlign w:val="center"/>
            <w:hideMark/>
          </w:tcPr>
          <w:p w14:paraId="530980C9" w14:textId="77777777" w:rsidR="006A471C" w:rsidRPr="00EC04F4" w:rsidRDefault="006A471C" w:rsidP="00885327">
            <w:pPr>
              <w:pStyle w:val="cuatexto"/>
            </w:pPr>
            <w:r w:rsidRPr="00EC04F4">
              <w:t>Ocupados</w:t>
            </w:r>
          </w:p>
        </w:tc>
        <w:tc>
          <w:tcPr>
            <w:tcW w:w="1595" w:type="pct"/>
            <w:tcBorders>
              <w:top w:val="single" w:sz="2" w:space="0" w:color="auto"/>
              <w:left w:val="nil"/>
              <w:bottom w:val="single" w:sz="2" w:space="0" w:color="auto"/>
              <w:right w:val="nil"/>
            </w:tcBorders>
            <w:noWrap/>
            <w:vAlign w:val="center"/>
            <w:hideMark/>
          </w:tcPr>
          <w:p w14:paraId="050B3AD0" w14:textId="0603706A" w:rsidR="006A471C" w:rsidRPr="00EC04F4" w:rsidRDefault="001E12ED" w:rsidP="006434B8">
            <w:pPr>
              <w:pStyle w:val="cuatexto"/>
              <w:jc w:val="right"/>
            </w:pPr>
            <w:r w:rsidRPr="00EC04F4">
              <w:t>2</w:t>
            </w:r>
          </w:p>
        </w:tc>
      </w:tr>
      <w:tr w:rsidR="006A471C" w:rsidRPr="00EC04F4" w14:paraId="4B3EDAE5" w14:textId="77777777" w:rsidTr="00B86D51">
        <w:trPr>
          <w:trHeight w:val="198"/>
        </w:trPr>
        <w:tc>
          <w:tcPr>
            <w:tcW w:w="3405" w:type="pct"/>
            <w:tcBorders>
              <w:top w:val="single" w:sz="2" w:space="0" w:color="auto"/>
              <w:left w:val="nil"/>
              <w:bottom w:val="single" w:sz="2" w:space="0" w:color="auto"/>
              <w:right w:val="nil"/>
            </w:tcBorders>
            <w:noWrap/>
            <w:vAlign w:val="center"/>
            <w:hideMark/>
          </w:tcPr>
          <w:p w14:paraId="2407DA39" w14:textId="77777777" w:rsidR="006A471C" w:rsidRPr="00EC04F4" w:rsidRDefault="006A471C" w:rsidP="00885327">
            <w:pPr>
              <w:pStyle w:val="cuatexto"/>
            </w:pPr>
            <w:r w:rsidRPr="00EC04F4">
              <w:t>Vacantes</w:t>
            </w:r>
          </w:p>
        </w:tc>
        <w:tc>
          <w:tcPr>
            <w:tcW w:w="1595" w:type="pct"/>
            <w:tcBorders>
              <w:top w:val="single" w:sz="2" w:space="0" w:color="auto"/>
              <w:left w:val="nil"/>
              <w:bottom w:val="single" w:sz="2" w:space="0" w:color="auto"/>
              <w:right w:val="nil"/>
            </w:tcBorders>
            <w:noWrap/>
            <w:vAlign w:val="center"/>
            <w:hideMark/>
          </w:tcPr>
          <w:p w14:paraId="5FCD5EC4" w14:textId="4CFC5532" w:rsidR="006A471C" w:rsidRPr="00EC04F4" w:rsidRDefault="001E12ED" w:rsidP="006434B8">
            <w:pPr>
              <w:pStyle w:val="cuatexto"/>
              <w:jc w:val="right"/>
            </w:pPr>
            <w:r w:rsidRPr="00EC04F4">
              <w:t>2</w:t>
            </w:r>
          </w:p>
        </w:tc>
      </w:tr>
      <w:tr w:rsidR="006A471C" w:rsidRPr="00EC04F4" w14:paraId="417DF36D" w14:textId="77777777" w:rsidTr="00B86D51">
        <w:trPr>
          <w:trHeight w:val="198"/>
        </w:trPr>
        <w:tc>
          <w:tcPr>
            <w:tcW w:w="3405" w:type="pct"/>
            <w:tcBorders>
              <w:top w:val="single" w:sz="2" w:space="0" w:color="auto"/>
              <w:left w:val="nil"/>
              <w:bottom w:val="single" w:sz="4" w:space="0" w:color="auto"/>
              <w:right w:val="nil"/>
            </w:tcBorders>
            <w:noWrap/>
            <w:vAlign w:val="center"/>
            <w:hideMark/>
          </w:tcPr>
          <w:p w14:paraId="73305F4F" w14:textId="77777777" w:rsidR="006A471C" w:rsidRPr="00EC04F4" w:rsidRDefault="006A471C" w:rsidP="00885327">
            <w:pPr>
              <w:pStyle w:val="cuatexto"/>
            </w:pPr>
            <w:r w:rsidRPr="00EC04F4">
              <w:t>Vacantes cubiertas</w:t>
            </w:r>
          </w:p>
        </w:tc>
        <w:tc>
          <w:tcPr>
            <w:tcW w:w="1595" w:type="pct"/>
            <w:tcBorders>
              <w:top w:val="single" w:sz="2" w:space="0" w:color="auto"/>
              <w:left w:val="nil"/>
              <w:bottom w:val="single" w:sz="4" w:space="0" w:color="auto"/>
              <w:right w:val="nil"/>
            </w:tcBorders>
            <w:noWrap/>
            <w:vAlign w:val="center"/>
            <w:hideMark/>
          </w:tcPr>
          <w:p w14:paraId="0B778152" w14:textId="075D2BF8" w:rsidR="006A471C" w:rsidRPr="00EC04F4" w:rsidRDefault="001E12ED" w:rsidP="006434B8">
            <w:pPr>
              <w:pStyle w:val="cuatexto"/>
              <w:jc w:val="right"/>
            </w:pPr>
            <w:r w:rsidRPr="00EC04F4">
              <w:t>2</w:t>
            </w:r>
          </w:p>
        </w:tc>
      </w:tr>
      <w:tr w:rsidR="006A471C" w:rsidRPr="00EC04F4" w14:paraId="5199B729" w14:textId="77777777" w:rsidTr="00B86D51">
        <w:trPr>
          <w:trHeight w:val="255"/>
        </w:trPr>
        <w:tc>
          <w:tcPr>
            <w:tcW w:w="3405" w:type="pct"/>
            <w:tcBorders>
              <w:top w:val="single" w:sz="4" w:space="0" w:color="auto"/>
              <w:left w:val="nil"/>
              <w:bottom w:val="nil"/>
              <w:right w:val="nil"/>
            </w:tcBorders>
            <w:shd w:val="clear" w:color="auto" w:fill="FABF8F" w:themeFill="accent6" w:themeFillTint="99"/>
            <w:noWrap/>
            <w:vAlign w:val="center"/>
            <w:hideMark/>
          </w:tcPr>
          <w:p w14:paraId="676025F8" w14:textId="77777777" w:rsidR="006A471C" w:rsidRPr="00EC04F4" w:rsidRDefault="006A471C" w:rsidP="006434B8">
            <w:pPr>
              <w:pStyle w:val="cuadroCabe"/>
            </w:pPr>
            <w:r w:rsidRPr="00EC04F4">
              <w:t>% puestos vacantes</w:t>
            </w:r>
          </w:p>
        </w:tc>
        <w:tc>
          <w:tcPr>
            <w:tcW w:w="1595" w:type="pct"/>
            <w:tcBorders>
              <w:top w:val="single" w:sz="4" w:space="0" w:color="auto"/>
              <w:left w:val="nil"/>
              <w:bottom w:val="nil"/>
              <w:right w:val="nil"/>
            </w:tcBorders>
            <w:shd w:val="clear" w:color="auto" w:fill="FABF8F" w:themeFill="accent6" w:themeFillTint="99"/>
            <w:noWrap/>
            <w:vAlign w:val="center"/>
            <w:hideMark/>
          </w:tcPr>
          <w:p w14:paraId="78DD41F2" w14:textId="1C6C838A" w:rsidR="006A471C" w:rsidRPr="00EC04F4" w:rsidRDefault="001E12ED" w:rsidP="006434B8">
            <w:pPr>
              <w:pStyle w:val="cuadroCabe"/>
              <w:jc w:val="right"/>
            </w:pPr>
            <w:r w:rsidRPr="00EC04F4">
              <w:t>50</w:t>
            </w:r>
          </w:p>
        </w:tc>
      </w:tr>
      <w:tr w:rsidR="006A471C" w:rsidRPr="00EC04F4" w14:paraId="341B469C" w14:textId="77777777" w:rsidTr="00B86D51">
        <w:trPr>
          <w:trHeight w:val="255"/>
        </w:trPr>
        <w:tc>
          <w:tcPr>
            <w:tcW w:w="3405" w:type="pct"/>
            <w:tcBorders>
              <w:top w:val="nil"/>
              <w:left w:val="nil"/>
              <w:bottom w:val="nil"/>
              <w:right w:val="nil"/>
            </w:tcBorders>
            <w:shd w:val="clear" w:color="auto" w:fill="FABF8F" w:themeFill="accent6" w:themeFillTint="99"/>
            <w:noWrap/>
            <w:vAlign w:val="center"/>
            <w:hideMark/>
          </w:tcPr>
          <w:p w14:paraId="2B1801FC" w14:textId="77777777" w:rsidR="006A471C" w:rsidRPr="00EC04F4" w:rsidRDefault="006A471C" w:rsidP="006434B8">
            <w:pPr>
              <w:pStyle w:val="cuadroCabe"/>
            </w:pPr>
            <w:r w:rsidRPr="00EC04F4">
              <w:t>% puestos vacantes cubiertos</w:t>
            </w:r>
          </w:p>
        </w:tc>
        <w:tc>
          <w:tcPr>
            <w:tcW w:w="1595" w:type="pct"/>
            <w:tcBorders>
              <w:top w:val="nil"/>
              <w:left w:val="nil"/>
              <w:bottom w:val="nil"/>
              <w:right w:val="nil"/>
            </w:tcBorders>
            <w:shd w:val="clear" w:color="auto" w:fill="FABF8F" w:themeFill="accent6" w:themeFillTint="99"/>
            <w:noWrap/>
            <w:vAlign w:val="center"/>
            <w:hideMark/>
          </w:tcPr>
          <w:p w14:paraId="135237C8" w14:textId="51D80C03" w:rsidR="006A471C" w:rsidRPr="00EC04F4" w:rsidRDefault="268C9F8A" w:rsidP="006434B8">
            <w:pPr>
              <w:pStyle w:val="cuadroCabe"/>
              <w:jc w:val="right"/>
            </w:pPr>
            <w:r w:rsidRPr="00EC04F4">
              <w:t>100</w:t>
            </w:r>
          </w:p>
        </w:tc>
      </w:tr>
      <w:tr w:rsidR="006A471C" w:rsidRPr="00EC04F4" w14:paraId="00ACCE7B" w14:textId="77777777" w:rsidTr="00B86D51">
        <w:trPr>
          <w:trHeight w:val="255"/>
        </w:trPr>
        <w:tc>
          <w:tcPr>
            <w:tcW w:w="3405" w:type="pct"/>
            <w:tcBorders>
              <w:top w:val="nil"/>
              <w:left w:val="nil"/>
              <w:bottom w:val="single" w:sz="4" w:space="0" w:color="auto"/>
              <w:right w:val="nil"/>
            </w:tcBorders>
            <w:shd w:val="clear" w:color="auto" w:fill="FABF8F" w:themeFill="accent6" w:themeFillTint="99"/>
            <w:noWrap/>
            <w:vAlign w:val="center"/>
            <w:hideMark/>
          </w:tcPr>
          <w:p w14:paraId="5CD61C03" w14:textId="77777777" w:rsidR="006A471C" w:rsidRPr="00EC04F4" w:rsidRDefault="006A471C" w:rsidP="006434B8">
            <w:pPr>
              <w:pStyle w:val="cuadroCabe"/>
            </w:pPr>
            <w:r w:rsidRPr="00EC04F4">
              <w:t>% puestos ocupados de forma temporal</w:t>
            </w:r>
          </w:p>
        </w:tc>
        <w:tc>
          <w:tcPr>
            <w:tcW w:w="1595" w:type="pct"/>
            <w:tcBorders>
              <w:top w:val="nil"/>
              <w:left w:val="nil"/>
              <w:bottom w:val="single" w:sz="4" w:space="0" w:color="auto"/>
              <w:right w:val="nil"/>
            </w:tcBorders>
            <w:shd w:val="clear" w:color="auto" w:fill="FABF8F" w:themeFill="accent6" w:themeFillTint="99"/>
            <w:noWrap/>
            <w:vAlign w:val="center"/>
            <w:hideMark/>
          </w:tcPr>
          <w:p w14:paraId="5D8D2F8D" w14:textId="09FF12B0" w:rsidR="006A471C" w:rsidRPr="00EC04F4" w:rsidRDefault="001E12ED" w:rsidP="006434B8">
            <w:pPr>
              <w:pStyle w:val="cuadroCabe"/>
              <w:jc w:val="right"/>
            </w:pPr>
            <w:r w:rsidRPr="00EC04F4">
              <w:t>50</w:t>
            </w:r>
          </w:p>
        </w:tc>
      </w:tr>
    </w:tbl>
    <w:p w14:paraId="0E291228" w14:textId="13A10C32" w:rsidR="0060413C" w:rsidRPr="00EC04F4" w:rsidRDefault="0060413C" w:rsidP="00A212D1">
      <w:pPr>
        <w:tabs>
          <w:tab w:val="left" w:pos="142"/>
        </w:tabs>
        <w:spacing w:before="240" w:after="140"/>
        <w:ind w:firstLine="284"/>
        <w:jc w:val="both"/>
        <w:rPr>
          <w:spacing w:val="6"/>
          <w:sz w:val="26"/>
          <w:szCs w:val="26"/>
        </w:rPr>
      </w:pPr>
      <w:r w:rsidRPr="00EC04F4">
        <w:rPr>
          <w:spacing w:val="6"/>
          <w:sz w:val="26"/>
          <w:szCs w:val="26"/>
        </w:rPr>
        <w:t xml:space="preserve">En 2023 </w:t>
      </w:r>
      <w:r w:rsidR="001E12ED" w:rsidRPr="00EC04F4">
        <w:rPr>
          <w:spacing w:val="6"/>
          <w:sz w:val="26"/>
          <w:szCs w:val="26"/>
        </w:rPr>
        <w:t xml:space="preserve">dos </w:t>
      </w:r>
      <w:r w:rsidRPr="00EC04F4">
        <w:rPr>
          <w:spacing w:val="6"/>
          <w:sz w:val="26"/>
          <w:szCs w:val="26"/>
        </w:rPr>
        <w:t>puestos de planti</w:t>
      </w:r>
      <w:r w:rsidR="004D5B39" w:rsidRPr="00EC04F4">
        <w:rPr>
          <w:spacing w:val="6"/>
          <w:sz w:val="26"/>
          <w:szCs w:val="26"/>
        </w:rPr>
        <w:t xml:space="preserve">lla están vacantes, </w:t>
      </w:r>
      <w:r w:rsidR="0012572C">
        <w:rPr>
          <w:spacing w:val="6"/>
          <w:sz w:val="26"/>
          <w:szCs w:val="26"/>
        </w:rPr>
        <w:t>ambos</w:t>
      </w:r>
      <w:r w:rsidRPr="00EC04F4">
        <w:rPr>
          <w:spacing w:val="6"/>
          <w:sz w:val="26"/>
          <w:szCs w:val="26"/>
        </w:rPr>
        <w:t xml:space="preserve"> cubiertos temporalmente. El índice de temporalidad,</w:t>
      </w:r>
      <w:r w:rsidR="00D5795C" w:rsidRPr="00EC04F4">
        <w:rPr>
          <w:spacing w:val="6"/>
          <w:sz w:val="26"/>
          <w:szCs w:val="26"/>
        </w:rPr>
        <w:t xml:space="preserve"> una vez finalizado el proceso de estabilización y </w:t>
      </w:r>
      <w:r w:rsidRPr="00EC04F4">
        <w:rPr>
          <w:spacing w:val="6"/>
          <w:sz w:val="26"/>
          <w:szCs w:val="26"/>
        </w:rPr>
        <w:t xml:space="preserve">calculado como el cociente entre las plazas cubiertas temporalmente y el total de plazas ocupadas de manera permanente o temporal, asciende al </w:t>
      </w:r>
      <w:r w:rsidR="001E12ED" w:rsidRPr="00EC04F4">
        <w:rPr>
          <w:spacing w:val="6"/>
          <w:sz w:val="26"/>
          <w:szCs w:val="26"/>
        </w:rPr>
        <w:t xml:space="preserve">50 </w:t>
      </w:r>
      <w:r w:rsidRPr="00EC04F4">
        <w:rPr>
          <w:spacing w:val="6"/>
          <w:sz w:val="26"/>
          <w:szCs w:val="26"/>
        </w:rPr>
        <w:t>por ciento.</w:t>
      </w:r>
      <w:r w:rsidR="29F97245" w:rsidRPr="00EC04F4">
        <w:rPr>
          <w:spacing w:val="6"/>
          <w:sz w:val="26"/>
          <w:szCs w:val="26"/>
        </w:rPr>
        <w:t xml:space="preserve"> </w:t>
      </w:r>
    </w:p>
    <w:p w14:paraId="6DF48827" w14:textId="77777777" w:rsidR="0060413C" w:rsidRPr="00EC04F4" w:rsidRDefault="00331803" w:rsidP="00A212D1">
      <w:pPr>
        <w:tabs>
          <w:tab w:val="left" w:pos="708"/>
          <w:tab w:val="center" w:pos="2835"/>
          <w:tab w:val="center" w:pos="3969"/>
          <w:tab w:val="center" w:pos="5103"/>
          <w:tab w:val="center" w:pos="6237"/>
          <w:tab w:val="center" w:pos="7371"/>
        </w:tabs>
        <w:spacing w:after="240"/>
        <w:ind w:firstLine="284"/>
        <w:jc w:val="both"/>
        <w:rPr>
          <w:spacing w:val="6"/>
          <w:sz w:val="26"/>
        </w:rPr>
      </w:pPr>
      <w:r w:rsidRPr="00EC04F4">
        <w:rPr>
          <w:spacing w:val="6"/>
          <w:sz w:val="26"/>
        </w:rPr>
        <w:t xml:space="preserve">El régimen jurídico de los puestos de plantilla es </w:t>
      </w:r>
      <w:r w:rsidR="004D5B39" w:rsidRPr="00EC04F4">
        <w:rPr>
          <w:spacing w:val="6"/>
          <w:sz w:val="26"/>
        </w:rPr>
        <w:t>la</w:t>
      </w:r>
      <w:r w:rsidRPr="00EC04F4">
        <w:rPr>
          <w:spacing w:val="6"/>
          <w:sz w:val="26"/>
        </w:rPr>
        <w:t xml:space="preserve"> siguiente:</w:t>
      </w:r>
    </w:p>
    <w:tbl>
      <w:tblPr>
        <w:tblW w:w="5000" w:type="pct"/>
        <w:tblCellMar>
          <w:left w:w="70" w:type="dxa"/>
          <w:right w:w="70" w:type="dxa"/>
        </w:tblCellMar>
        <w:tblLook w:val="04A0" w:firstRow="1" w:lastRow="0" w:firstColumn="1" w:lastColumn="0" w:noHBand="0" w:noVBand="1"/>
      </w:tblPr>
      <w:tblGrid>
        <w:gridCol w:w="6005"/>
        <w:gridCol w:w="2784"/>
      </w:tblGrid>
      <w:tr w:rsidR="00825608" w:rsidRPr="00EC04F4" w14:paraId="11CF5CA7" w14:textId="77777777" w:rsidTr="006434B8">
        <w:trPr>
          <w:trHeight w:val="255"/>
        </w:trPr>
        <w:tc>
          <w:tcPr>
            <w:tcW w:w="3416" w:type="pct"/>
            <w:tcBorders>
              <w:top w:val="single" w:sz="4" w:space="0" w:color="auto"/>
              <w:left w:val="nil"/>
              <w:bottom w:val="single" w:sz="4" w:space="0" w:color="auto"/>
              <w:right w:val="nil"/>
            </w:tcBorders>
            <w:shd w:val="clear" w:color="000000" w:fill="FABF8F"/>
            <w:noWrap/>
            <w:vAlign w:val="center"/>
            <w:hideMark/>
          </w:tcPr>
          <w:p w14:paraId="42412CDF" w14:textId="77777777" w:rsidR="00825608" w:rsidRPr="00EC04F4" w:rsidRDefault="00825608" w:rsidP="00885327">
            <w:pPr>
              <w:pStyle w:val="cuadroCabe"/>
            </w:pPr>
            <w:r w:rsidRPr="00EC04F4">
              <w:t>Régimen</w:t>
            </w:r>
          </w:p>
        </w:tc>
        <w:tc>
          <w:tcPr>
            <w:tcW w:w="1584" w:type="pct"/>
            <w:tcBorders>
              <w:top w:val="single" w:sz="4" w:space="0" w:color="auto"/>
              <w:left w:val="nil"/>
              <w:bottom w:val="single" w:sz="4" w:space="0" w:color="auto"/>
              <w:right w:val="nil"/>
            </w:tcBorders>
            <w:shd w:val="clear" w:color="000000" w:fill="FABF8F"/>
            <w:vAlign w:val="center"/>
            <w:hideMark/>
          </w:tcPr>
          <w:p w14:paraId="7C6450DF" w14:textId="77777777" w:rsidR="00825608" w:rsidRPr="00EC04F4" w:rsidRDefault="00825608" w:rsidP="00885327">
            <w:pPr>
              <w:pStyle w:val="cuadroCabe"/>
              <w:jc w:val="right"/>
            </w:pPr>
            <w:r w:rsidRPr="00EC04F4">
              <w:t>Puestos</w:t>
            </w:r>
          </w:p>
        </w:tc>
      </w:tr>
      <w:tr w:rsidR="00825608" w:rsidRPr="00EC04F4" w14:paraId="218305CA" w14:textId="77777777" w:rsidTr="00B86D51">
        <w:trPr>
          <w:trHeight w:val="198"/>
        </w:trPr>
        <w:tc>
          <w:tcPr>
            <w:tcW w:w="3416" w:type="pct"/>
            <w:tcBorders>
              <w:top w:val="single" w:sz="4" w:space="0" w:color="auto"/>
              <w:left w:val="nil"/>
              <w:bottom w:val="single" w:sz="2" w:space="0" w:color="auto"/>
              <w:right w:val="nil"/>
            </w:tcBorders>
            <w:noWrap/>
            <w:vAlign w:val="center"/>
            <w:hideMark/>
          </w:tcPr>
          <w:p w14:paraId="2701255F" w14:textId="77777777" w:rsidR="00825608" w:rsidRPr="00EC04F4" w:rsidRDefault="00825608" w:rsidP="00885327">
            <w:pPr>
              <w:pStyle w:val="cuatexto"/>
            </w:pPr>
            <w:r w:rsidRPr="00EC04F4">
              <w:t>Personal funcionario</w:t>
            </w:r>
          </w:p>
        </w:tc>
        <w:tc>
          <w:tcPr>
            <w:tcW w:w="1584" w:type="pct"/>
            <w:tcBorders>
              <w:top w:val="single" w:sz="4" w:space="0" w:color="auto"/>
              <w:left w:val="nil"/>
              <w:bottom w:val="single" w:sz="2" w:space="0" w:color="auto"/>
              <w:right w:val="nil"/>
            </w:tcBorders>
            <w:vAlign w:val="center"/>
            <w:hideMark/>
          </w:tcPr>
          <w:p w14:paraId="7A036E3D" w14:textId="77777777" w:rsidR="00825608" w:rsidRPr="00EC04F4" w:rsidRDefault="00825608" w:rsidP="00885327">
            <w:pPr>
              <w:pStyle w:val="cuatexto"/>
              <w:jc w:val="right"/>
            </w:pPr>
            <w:r w:rsidRPr="00EC04F4">
              <w:t>3</w:t>
            </w:r>
          </w:p>
        </w:tc>
      </w:tr>
      <w:tr w:rsidR="00825608" w:rsidRPr="00EC04F4" w14:paraId="7CDFA62E" w14:textId="77777777" w:rsidTr="00B86D51">
        <w:trPr>
          <w:trHeight w:val="198"/>
        </w:trPr>
        <w:tc>
          <w:tcPr>
            <w:tcW w:w="3416" w:type="pct"/>
            <w:tcBorders>
              <w:top w:val="single" w:sz="2" w:space="0" w:color="auto"/>
              <w:left w:val="nil"/>
              <w:bottom w:val="single" w:sz="4" w:space="0" w:color="auto"/>
              <w:right w:val="nil"/>
            </w:tcBorders>
            <w:noWrap/>
            <w:vAlign w:val="center"/>
            <w:hideMark/>
          </w:tcPr>
          <w:p w14:paraId="63A5DF8D" w14:textId="77777777" w:rsidR="00825608" w:rsidRPr="00EC04F4" w:rsidRDefault="00825608" w:rsidP="00885327">
            <w:pPr>
              <w:pStyle w:val="cuatexto"/>
            </w:pPr>
            <w:r w:rsidRPr="00EC04F4">
              <w:t>Personal laboral</w:t>
            </w:r>
          </w:p>
        </w:tc>
        <w:tc>
          <w:tcPr>
            <w:tcW w:w="1584" w:type="pct"/>
            <w:tcBorders>
              <w:top w:val="single" w:sz="2" w:space="0" w:color="auto"/>
              <w:left w:val="nil"/>
              <w:bottom w:val="single" w:sz="4" w:space="0" w:color="auto"/>
              <w:right w:val="nil"/>
            </w:tcBorders>
            <w:vAlign w:val="center"/>
            <w:hideMark/>
          </w:tcPr>
          <w:p w14:paraId="6B965A47" w14:textId="77777777" w:rsidR="00825608" w:rsidRPr="00EC04F4" w:rsidRDefault="00825608" w:rsidP="00885327">
            <w:pPr>
              <w:pStyle w:val="cuatexto"/>
              <w:jc w:val="right"/>
            </w:pPr>
            <w:r w:rsidRPr="00EC04F4">
              <w:t>1</w:t>
            </w:r>
          </w:p>
        </w:tc>
      </w:tr>
      <w:tr w:rsidR="00825608" w:rsidRPr="00EC04F4" w14:paraId="41D818BF" w14:textId="77777777" w:rsidTr="00B86D51">
        <w:trPr>
          <w:trHeight w:val="255"/>
        </w:trPr>
        <w:tc>
          <w:tcPr>
            <w:tcW w:w="3416" w:type="pct"/>
            <w:tcBorders>
              <w:top w:val="single" w:sz="4" w:space="0" w:color="auto"/>
              <w:left w:val="nil"/>
              <w:bottom w:val="single" w:sz="4" w:space="0" w:color="auto"/>
              <w:right w:val="nil"/>
            </w:tcBorders>
            <w:shd w:val="clear" w:color="000000" w:fill="FABF8F"/>
            <w:noWrap/>
            <w:vAlign w:val="center"/>
            <w:hideMark/>
          </w:tcPr>
          <w:p w14:paraId="0E746F62" w14:textId="77777777" w:rsidR="00825608" w:rsidRPr="00EC04F4" w:rsidRDefault="00825608" w:rsidP="00885327">
            <w:pPr>
              <w:pStyle w:val="cuadroCabe"/>
            </w:pPr>
            <w:r w:rsidRPr="00EC04F4">
              <w:t>Total</w:t>
            </w:r>
          </w:p>
        </w:tc>
        <w:tc>
          <w:tcPr>
            <w:tcW w:w="1584" w:type="pct"/>
            <w:tcBorders>
              <w:top w:val="single" w:sz="4" w:space="0" w:color="auto"/>
              <w:left w:val="nil"/>
              <w:bottom w:val="single" w:sz="4" w:space="0" w:color="auto"/>
              <w:right w:val="nil"/>
            </w:tcBorders>
            <w:shd w:val="clear" w:color="000000" w:fill="FABF8F"/>
            <w:vAlign w:val="center"/>
            <w:hideMark/>
          </w:tcPr>
          <w:p w14:paraId="279935FF" w14:textId="77777777" w:rsidR="00825608" w:rsidRPr="00EC04F4" w:rsidRDefault="00825608" w:rsidP="00885327">
            <w:pPr>
              <w:pStyle w:val="cuadroCabe"/>
              <w:jc w:val="right"/>
            </w:pPr>
            <w:r w:rsidRPr="00EC04F4">
              <w:t>4</w:t>
            </w:r>
          </w:p>
        </w:tc>
      </w:tr>
    </w:tbl>
    <w:p w14:paraId="571086A9" w14:textId="77777777" w:rsidR="00AE3058" w:rsidRPr="00EC04F4" w:rsidRDefault="00AE3058" w:rsidP="00A212D1">
      <w:pPr>
        <w:tabs>
          <w:tab w:val="left" w:pos="142"/>
        </w:tabs>
        <w:spacing w:before="240" w:after="140"/>
        <w:ind w:firstLine="284"/>
        <w:jc w:val="both"/>
        <w:rPr>
          <w:spacing w:val="6"/>
          <w:sz w:val="26"/>
          <w:szCs w:val="26"/>
        </w:rPr>
      </w:pPr>
      <w:r w:rsidRPr="00EC04F4">
        <w:rPr>
          <w:spacing w:val="6"/>
          <w:sz w:val="26"/>
          <w:szCs w:val="26"/>
        </w:rPr>
        <w:t>De nuestro análisis de la plantilla orgánica y de la relación de personal publicada señalamos las siguientes deficiencias</w:t>
      </w:r>
      <w:r w:rsidR="00320024" w:rsidRPr="00EC04F4">
        <w:rPr>
          <w:spacing w:val="6"/>
          <w:sz w:val="26"/>
          <w:szCs w:val="26"/>
        </w:rPr>
        <w:t>:</w:t>
      </w:r>
    </w:p>
    <w:p w14:paraId="013DCBD5" w14:textId="4CF97061" w:rsidR="67223627" w:rsidRPr="00EC04F4" w:rsidRDefault="007C7FED"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rPr>
          <w:lang w:eastAsia="en-US"/>
        </w:rPr>
        <w:t xml:space="preserve">La relación nominal de trabajadores a </w:t>
      </w:r>
      <w:r w:rsidR="00E13AFE" w:rsidRPr="00EC04F4">
        <w:rPr>
          <w:lang w:eastAsia="en-US"/>
        </w:rPr>
        <w:t>31 de diciembre de 2023</w:t>
      </w:r>
      <w:r w:rsidRPr="00EC04F4">
        <w:rPr>
          <w:lang w:eastAsia="en-US"/>
        </w:rPr>
        <w:t xml:space="preserve"> publicada junto con la plantilla orgánica de 2024 recoge una plaza como vacante estando su titular suspendido de funciones de forma temporal, por lo que su clasificación como vacante no es correcta.</w:t>
      </w:r>
      <w:r w:rsidR="003B37A1" w:rsidRPr="00EC04F4" w:rsidDel="003B37A1">
        <w:rPr>
          <w:lang w:eastAsia="en-US"/>
        </w:rPr>
        <w:t xml:space="preserve"> </w:t>
      </w:r>
    </w:p>
    <w:p w14:paraId="7A50CD33" w14:textId="3275313A" w:rsidR="006724DF" w:rsidRPr="00EC04F4" w:rsidRDefault="00F4308D"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line="259" w:lineRule="auto"/>
        <w:ind w:left="0" w:firstLine="290"/>
      </w:pPr>
      <w:r w:rsidRPr="00EC04F4">
        <w:rPr>
          <w:lang w:eastAsia="en-US"/>
        </w:rPr>
        <w:t>El 16</w:t>
      </w:r>
      <w:r w:rsidR="00050F02" w:rsidRPr="00EC04F4">
        <w:rPr>
          <w:lang w:eastAsia="en-US"/>
        </w:rPr>
        <w:t xml:space="preserve"> de marzo de 2023</w:t>
      </w:r>
      <w:r w:rsidR="00F6245B">
        <w:rPr>
          <w:lang w:eastAsia="en-US"/>
        </w:rPr>
        <w:t>,</w:t>
      </w:r>
      <w:r w:rsidR="00050F02" w:rsidRPr="00EC04F4">
        <w:rPr>
          <w:lang w:eastAsia="en-US"/>
        </w:rPr>
        <w:t xml:space="preserve"> el p</w:t>
      </w:r>
      <w:r w:rsidR="00FF4BB1" w:rsidRPr="00EC04F4">
        <w:rPr>
          <w:lang w:eastAsia="en-US"/>
        </w:rPr>
        <w:t xml:space="preserve">leno </w:t>
      </w:r>
      <w:r w:rsidR="00050F02" w:rsidRPr="00EC04F4">
        <w:rPr>
          <w:lang w:eastAsia="en-US"/>
        </w:rPr>
        <w:t>del a</w:t>
      </w:r>
      <w:r w:rsidR="00FF4BB1" w:rsidRPr="00EC04F4">
        <w:rPr>
          <w:lang w:eastAsia="en-US"/>
        </w:rPr>
        <w:t xml:space="preserve">yuntamiento aprobó una modificación de la plantilla orgánica cuya publicación </w:t>
      </w:r>
      <w:r w:rsidR="7501DA31" w:rsidRPr="00EC04F4">
        <w:rPr>
          <w:lang w:eastAsia="en-US"/>
        </w:rPr>
        <w:t xml:space="preserve">no se publicó </w:t>
      </w:r>
      <w:r w:rsidR="00FF4BB1" w:rsidRPr="00EC04F4">
        <w:rPr>
          <w:lang w:eastAsia="en-US"/>
        </w:rPr>
        <w:t xml:space="preserve">en el BON. Dicho </w:t>
      </w:r>
      <w:r w:rsidR="6112D138" w:rsidRPr="00EC04F4">
        <w:rPr>
          <w:lang w:eastAsia="en-US"/>
        </w:rPr>
        <w:t>a</w:t>
      </w:r>
      <w:r w:rsidR="00FF4BB1" w:rsidRPr="00EC04F4">
        <w:rPr>
          <w:lang w:eastAsia="en-US"/>
        </w:rPr>
        <w:t>cuerdo</w:t>
      </w:r>
      <w:r w:rsidR="00FF4BB1" w:rsidRPr="00EC04F4">
        <w:rPr>
          <w:spacing w:val="4"/>
        </w:rPr>
        <w:t xml:space="preserve"> recoge el cambio de nivel</w:t>
      </w:r>
      <w:r w:rsidR="6E2F19BE" w:rsidRPr="00EC04F4">
        <w:rPr>
          <w:spacing w:val="4"/>
        </w:rPr>
        <w:t xml:space="preserve"> D </w:t>
      </w:r>
      <w:r w:rsidR="002E61E9" w:rsidRPr="00EC04F4">
        <w:rPr>
          <w:spacing w:val="4"/>
        </w:rPr>
        <w:t>al</w:t>
      </w:r>
      <w:r w:rsidR="6E2F19BE" w:rsidRPr="00EC04F4">
        <w:rPr>
          <w:spacing w:val="4"/>
        </w:rPr>
        <w:t xml:space="preserve"> C de dos plazas</w:t>
      </w:r>
      <w:r w:rsidR="00FF4BB1" w:rsidRPr="00EC04F4">
        <w:t xml:space="preserve">. Sin embargo, la plantilla orgánica </w:t>
      </w:r>
      <w:r w:rsidR="00404992" w:rsidRPr="00EC04F4">
        <w:rPr>
          <w:spacing w:val="4"/>
        </w:rPr>
        <w:t>de 2024 (publicada en el BON de</w:t>
      </w:r>
      <w:r w:rsidR="00722329" w:rsidRPr="00EC04F4">
        <w:rPr>
          <w:spacing w:val="4"/>
        </w:rPr>
        <w:t xml:space="preserve"> 18 de diciembre de 2023)</w:t>
      </w:r>
      <w:r w:rsidR="00FF4BB1" w:rsidRPr="00EC04F4">
        <w:rPr>
          <w:spacing w:val="4"/>
        </w:rPr>
        <w:t xml:space="preserve">, además de recoger </w:t>
      </w:r>
      <w:r w:rsidR="00FF4BB1" w:rsidRPr="00EC04F4">
        <w:rPr>
          <w:spacing w:val="4"/>
        </w:rPr>
        <w:lastRenderedPageBreak/>
        <w:t xml:space="preserve">dicho cambio, recoge la modificación del régimen jurídico de </w:t>
      </w:r>
      <w:r w:rsidR="00694DC5" w:rsidRPr="00EC04F4">
        <w:rPr>
          <w:spacing w:val="4"/>
        </w:rPr>
        <w:t>una plaza</w:t>
      </w:r>
      <w:r w:rsidR="00FF4BB1" w:rsidRPr="00EC04F4">
        <w:rPr>
          <w:spacing w:val="4"/>
        </w:rPr>
        <w:t xml:space="preserve"> sin </w:t>
      </w:r>
      <w:r w:rsidRPr="00EC04F4">
        <w:rPr>
          <w:spacing w:val="4"/>
        </w:rPr>
        <w:t>que conste</w:t>
      </w:r>
      <w:r w:rsidR="00FF4BB1" w:rsidRPr="00EC04F4">
        <w:rPr>
          <w:spacing w:val="4"/>
        </w:rPr>
        <w:t xml:space="preserve"> la formalización correcta de la misma</w:t>
      </w:r>
      <w:r w:rsidR="00953F0D" w:rsidRPr="00EC04F4">
        <w:rPr>
          <w:spacing w:val="4"/>
          <w:szCs w:val="26"/>
        </w:rPr>
        <w:t>.</w:t>
      </w:r>
      <w:r w:rsidR="00901C68" w:rsidRPr="00EC04F4">
        <w:rPr>
          <w:spacing w:val="4"/>
          <w:szCs w:val="26"/>
        </w:rPr>
        <w:t xml:space="preserve"> </w:t>
      </w:r>
    </w:p>
    <w:p w14:paraId="6138CCBD" w14:textId="76181600" w:rsidR="00320024" w:rsidRPr="00EC04F4" w:rsidRDefault="00B65750"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rPr>
          <w:spacing w:val="4"/>
        </w:rPr>
        <w:t xml:space="preserve">Se designa interinamente a una persona </w:t>
      </w:r>
      <w:r w:rsidR="008038CF" w:rsidRPr="00EC04F4">
        <w:rPr>
          <w:spacing w:val="4"/>
        </w:rPr>
        <w:t>contratada</w:t>
      </w:r>
      <w:r w:rsidR="00BA485F" w:rsidRPr="00EC04F4">
        <w:rPr>
          <w:szCs w:val="26"/>
        </w:rPr>
        <w:t xml:space="preserve"> </w:t>
      </w:r>
      <w:r w:rsidR="0F0FC3C9" w:rsidRPr="00EC04F4">
        <w:rPr>
          <w:szCs w:val="26"/>
        </w:rPr>
        <w:t>laboral</w:t>
      </w:r>
      <w:r w:rsidR="008038CF" w:rsidRPr="00EC04F4">
        <w:rPr>
          <w:spacing w:val="4"/>
          <w:szCs w:val="26"/>
        </w:rPr>
        <w:t xml:space="preserve"> </w:t>
      </w:r>
      <w:r w:rsidRPr="00EC04F4">
        <w:rPr>
          <w:spacing w:val="4"/>
        </w:rPr>
        <w:t>en un puesto de superior nivel</w:t>
      </w:r>
      <w:r w:rsidR="7B2B72F9" w:rsidRPr="00EC04F4">
        <w:rPr>
          <w:szCs w:val="26"/>
        </w:rPr>
        <w:t>,</w:t>
      </w:r>
      <w:r w:rsidR="00BC6E5D" w:rsidRPr="00EC04F4">
        <w:rPr>
          <w:szCs w:val="26"/>
        </w:rPr>
        <w:t xml:space="preserve"> </w:t>
      </w:r>
      <w:r w:rsidRPr="00EC04F4">
        <w:rPr>
          <w:spacing w:val="4"/>
        </w:rPr>
        <w:t xml:space="preserve">no resultando conforme a la normativa. </w:t>
      </w:r>
    </w:p>
    <w:p w14:paraId="1E9B21B9" w14:textId="77777777" w:rsidR="00ED68CD" w:rsidRPr="00EC04F4" w:rsidRDefault="00ED68CD" w:rsidP="00A212D1">
      <w:pPr>
        <w:pStyle w:val="atitulo3"/>
        <w:spacing w:before="240"/>
        <w:rPr>
          <w:color w:val="auto"/>
        </w:rPr>
      </w:pPr>
      <w:r w:rsidRPr="00EC04F4">
        <w:rPr>
          <w:color w:val="auto"/>
        </w:rPr>
        <w:t>Análisis de la estabilización</w:t>
      </w:r>
    </w:p>
    <w:p w14:paraId="4902D8A7" w14:textId="77777777" w:rsidR="009D7552" w:rsidRPr="00EC04F4" w:rsidRDefault="00ED68CD" w:rsidP="00B86D51">
      <w:pPr>
        <w:pStyle w:val="texto"/>
        <w:tabs>
          <w:tab w:val="clear" w:pos="2835"/>
          <w:tab w:val="clear" w:pos="3969"/>
          <w:tab w:val="clear" w:pos="5103"/>
          <w:tab w:val="clear" w:pos="6237"/>
          <w:tab w:val="clear" w:pos="7371"/>
        </w:tabs>
        <w:rPr>
          <w:szCs w:val="26"/>
        </w:rPr>
      </w:pPr>
      <w:r w:rsidRPr="00EC04F4">
        <w:t xml:space="preserve">Hemos analizado el proceso de estabilización de empleo público </w:t>
      </w:r>
      <w:proofErr w:type="gramStart"/>
      <w:r w:rsidRPr="00EC04F4">
        <w:t>de acuerdo a</w:t>
      </w:r>
      <w:proofErr w:type="gramEnd"/>
      <w:r w:rsidRPr="00EC04F4">
        <w:t xml:space="preserve"> los requisitos y plazos previstos en la Ley Foral 19/2022, de 1 de julio, de medidas para la realización de los procesos de estabilización derivados de la Ley 20/2021.</w:t>
      </w:r>
      <w:r w:rsidRPr="00EC04F4">
        <w:rPr>
          <w:szCs w:val="26"/>
        </w:rPr>
        <w:t xml:space="preserve"> El ayuntamiento, mediante acuerdo del pleno de </w:t>
      </w:r>
      <w:r w:rsidR="006C1603" w:rsidRPr="00EC04F4">
        <w:rPr>
          <w:szCs w:val="26"/>
        </w:rPr>
        <w:t>20</w:t>
      </w:r>
      <w:r w:rsidR="007F5EAC" w:rsidRPr="00EC04F4">
        <w:rPr>
          <w:szCs w:val="26"/>
        </w:rPr>
        <w:t xml:space="preserve"> de </w:t>
      </w:r>
      <w:r w:rsidRPr="00EC04F4">
        <w:rPr>
          <w:szCs w:val="26"/>
        </w:rPr>
        <w:t xml:space="preserve">octubre de 2022, se adhirió </w:t>
      </w:r>
      <w:r w:rsidR="006C1603" w:rsidRPr="00EC04F4">
        <w:rPr>
          <w:szCs w:val="26"/>
        </w:rPr>
        <w:t>de forma íntegra a</w:t>
      </w:r>
      <w:r w:rsidRPr="00EC04F4">
        <w:rPr>
          <w:szCs w:val="26"/>
        </w:rPr>
        <w:t xml:space="preserve"> </w:t>
      </w:r>
      <w:r w:rsidR="007F5EAC" w:rsidRPr="00EC04F4">
        <w:rPr>
          <w:szCs w:val="26"/>
        </w:rPr>
        <w:t xml:space="preserve">la citada </w:t>
      </w:r>
      <w:r w:rsidRPr="00EC04F4">
        <w:rPr>
          <w:szCs w:val="26"/>
        </w:rPr>
        <w:t>ley foral.</w:t>
      </w:r>
    </w:p>
    <w:p w14:paraId="00611A21" w14:textId="16666FDE" w:rsidR="009D7552" w:rsidRPr="00EC04F4" w:rsidRDefault="00ED68CD" w:rsidP="001B3132">
      <w:pPr>
        <w:pStyle w:val="texto"/>
      </w:pPr>
      <w:r w:rsidRPr="00EC04F4">
        <w:t xml:space="preserve"> </w:t>
      </w:r>
      <w:r w:rsidRPr="00EC04F4">
        <w:tab/>
      </w:r>
      <w:r w:rsidR="009D7552" w:rsidRPr="00EC04F4">
        <w:t>La plaza de secretario-interventor no se incluye en</w:t>
      </w:r>
      <w:r w:rsidR="00FD2548" w:rsidRPr="00EC04F4">
        <w:t xml:space="preserve"> el análisis de</w:t>
      </w:r>
      <w:r w:rsidR="009D7552" w:rsidRPr="00EC04F4">
        <w:t xml:space="preserve"> los procesos de estabilización, dado que la cobertura de las plazas de secretari</w:t>
      </w:r>
      <w:r w:rsidR="001954DF" w:rsidRPr="00EC04F4">
        <w:t>o e interventor</w:t>
      </w:r>
      <w:r w:rsidR="009D7552" w:rsidRPr="00EC04F4">
        <w:t xml:space="preserve"> en las entidades locales se lleva a cabo mediante la correspondiente habilitación, conferida por la ACFN. </w:t>
      </w:r>
    </w:p>
    <w:p w14:paraId="42C8290E" w14:textId="17D355C0" w:rsidR="00ED68CD" w:rsidRPr="00EC04F4" w:rsidRDefault="009D7552" w:rsidP="001B3132">
      <w:pPr>
        <w:pStyle w:val="texto"/>
        <w:tabs>
          <w:tab w:val="clear" w:pos="2835"/>
          <w:tab w:val="clear" w:pos="3969"/>
          <w:tab w:val="clear" w:pos="5103"/>
          <w:tab w:val="clear" w:pos="6237"/>
          <w:tab w:val="clear" w:pos="7371"/>
        </w:tabs>
      </w:pPr>
      <w:r w:rsidRPr="00EC04F4">
        <w:t>Al respecto, indicamos que el citado proceso de habilitación está pendiente de sentencia, una vez se resuelva la cuestión de constitucionalidad, dado que el Tribunal Superior de Justicia de Navarra planteó una cuestión de inconstitucionalidad respecto de dos artículos de la Ley Foral 16/2022, de 30 de mayo</w:t>
      </w:r>
      <w:r w:rsidR="00987A51" w:rsidRPr="00EC04F4">
        <w:t xml:space="preserve"> de medidas urgentes para la reducción de la temporalidad en los puestos de trabajo reservados a funcionarios con habilitación de la Comunidad Foral de Navarra</w:t>
      </w:r>
      <w:r w:rsidRPr="00EC04F4">
        <w:t>.</w:t>
      </w:r>
    </w:p>
    <w:p w14:paraId="29D6EE72" w14:textId="7B196900" w:rsidR="00ED68CD" w:rsidRPr="00EC04F4" w:rsidRDefault="001F3B64" w:rsidP="001B3132">
      <w:pPr>
        <w:pStyle w:val="texto"/>
        <w:tabs>
          <w:tab w:val="clear" w:pos="2835"/>
          <w:tab w:val="clear" w:pos="3969"/>
          <w:tab w:val="clear" w:pos="5103"/>
          <w:tab w:val="clear" w:pos="6237"/>
          <w:tab w:val="clear" w:pos="7371"/>
        </w:tabs>
      </w:pPr>
      <w:r w:rsidRPr="00EC04F4">
        <w:t xml:space="preserve">El proceso de estabilización </w:t>
      </w:r>
      <w:r w:rsidR="00F97860" w:rsidRPr="00EC04F4">
        <w:t>se tramitó correctamente</w:t>
      </w:r>
      <w:r w:rsidRPr="00EC04F4">
        <w:t xml:space="preserve">. </w:t>
      </w:r>
      <w:r w:rsidR="00572878" w:rsidRPr="00EC04F4">
        <w:t>D</w:t>
      </w:r>
      <w:r w:rsidR="00ED68CD" w:rsidRPr="00EC04F4">
        <w:t>estacamos los siguientes aspectos:</w:t>
      </w:r>
      <w:r w:rsidR="00311F93" w:rsidRPr="00EC04F4">
        <w:t xml:space="preserve"> </w:t>
      </w:r>
    </w:p>
    <w:p w14:paraId="4FEBD87A" w14:textId="2137A5A1" w:rsidR="007F5EAC" w:rsidRPr="00EC04F4" w:rsidRDefault="00ED68CD" w:rsidP="0070334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szCs w:val="26"/>
        </w:rPr>
      </w:pPr>
      <w:r w:rsidRPr="00EC04F4">
        <w:rPr>
          <w:spacing w:val="4"/>
          <w:szCs w:val="26"/>
        </w:rPr>
        <w:t>El ayuntamiento aprobó</w:t>
      </w:r>
      <w:r w:rsidR="00987A51" w:rsidRPr="00EC04F4">
        <w:rPr>
          <w:spacing w:val="4"/>
          <w:szCs w:val="26"/>
        </w:rPr>
        <w:t>, dentro del plazo límite del 1 de junio de 2022 establecido en la normativa,</w:t>
      </w:r>
      <w:r w:rsidRPr="00EC04F4">
        <w:rPr>
          <w:spacing w:val="4"/>
          <w:szCs w:val="26"/>
        </w:rPr>
        <w:t xml:space="preserve"> una oferta pública de empleo (OPE en adelante) de estabilización de </w:t>
      </w:r>
      <w:r w:rsidR="00FB43C8" w:rsidRPr="00EC04F4">
        <w:rPr>
          <w:spacing w:val="4"/>
          <w:szCs w:val="26"/>
        </w:rPr>
        <w:t>una</w:t>
      </w:r>
      <w:r w:rsidR="007F5EAC" w:rsidRPr="00EC04F4">
        <w:rPr>
          <w:spacing w:val="4"/>
          <w:szCs w:val="26"/>
        </w:rPr>
        <w:t xml:space="preserve"> p</w:t>
      </w:r>
      <w:r w:rsidR="00FB43C8" w:rsidRPr="00EC04F4">
        <w:rPr>
          <w:spacing w:val="4"/>
          <w:szCs w:val="26"/>
        </w:rPr>
        <w:t>laza</w:t>
      </w:r>
      <w:r w:rsidR="00080B2B" w:rsidRPr="00EC04F4">
        <w:rPr>
          <w:spacing w:val="4"/>
          <w:szCs w:val="26"/>
        </w:rPr>
        <w:t xml:space="preserve"> de auxiliar administrativa</w:t>
      </w:r>
      <w:r w:rsidRPr="00EC04F4">
        <w:rPr>
          <w:spacing w:val="4"/>
          <w:szCs w:val="26"/>
        </w:rPr>
        <w:t xml:space="preserve"> publicada</w:t>
      </w:r>
      <w:r w:rsidR="00FB43C8" w:rsidRPr="00EC04F4">
        <w:rPr>
          <w:spacing w:val="4"/>
          <w:szCs w:val="26"/>
        </w:rPr>
        <w:t xml:space="preserve"> en el BON de 12</w:t>
      </w:r>
      <w:r w:rsidRPr="00EC04F4">
        <w:rPr>
          <w:spacing w:val="4"/>
          <w:szCs w:val="26"/>
        </w:rPr>
        <w:t xml:space="preserve"> de mayo de 2022</w:t>
      </w:r>
      <w:r w:rsidR="00E90478" w:rsidRPr="00EC04F4">
        <w:rPr>
          <w:spacing w:val="4"/>
          <w:szCs w:val="26"/>
        </w:rPr>
        <w:t>, que cumplía con los requisitos establecidos en la normativa</w:t>
      </w:r>
      <w:r w:rsidRPr="00EC04F4">
        <w:rPr>
          <w:spacing w:val="4"/>
          <w:szCs w:val="26"/>
        </w:rPr>
        <w:t>.</w:t>
      </w:r>
    </w:p>
    <w:p w14:paraId="045AD0EC" w14:textId="77777777" w:rsidR="00E90478" w:rsidRPr="00EC04F4" w:rsidRDefault="0060413C"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t>P</w:t>
      </w:r>
      <w:r w:rsidR="00A919E3" w:rsidRPr="00EC04F4">
        <w:t>ara la provisión de esta</w:t>
      </w:r>
      <w:r w:rsidR="001C0959" w:rsidRPr="00EC04F4">
        <w:t xml:space="preserve"> plaza</w:t>
      </w:r>
      <w:r w:rsidRPr="00EC04F4">
        <w:t xml:space="preserve"> se aprobó una única convocatoria mediante el sistema de concurso de méritos. Se publicó el </w:t>
      </w:r>
      <w:r w:rsidR="00A919E3" w:rsidRPr="00EC04F4">
        <w:t>31</w:t>
      </w:r>
      <w:r w:rsidRPr="00EC04F4">
        <w:t xml:space="preserve"> de </w:t>
      </w:r>
      <w:r w:rsidR="00A919E3" w:rsidRPr="00EC04F4">
        <w:t>octubre</w:t>
      </w:r>
      <w:r w:rsidRPr="00EC04F4">
        <w:t xml:space="preserve"> de 2022, de conformidad con la ley, que establecía como fecha límite el 31 de diciembre de 2022. </w:t>
      </w:r>
      <w:r w:rsidR="00352534" w:rsidRPr="00EC04F4">
        <w:t>Ni la OPE ni la convocatoria fueron objeto de recurso alguno.</w:t>
      </w:r>
    </w:p>
    <w:p w14:paraId="27BAEAA6" w14:textId="62419D84" w:rsidR="00E90478" w:rsidRPr="00EC04F4" w:rsidRDefault="00352534"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t xml:space="preserve"> </w:t>
      </w:r>
      <w:r w:rsidR="00E90478" w:rsidRPr="00EC04F4">
        <w:t xml:space="preserve">El 10 de febrero de 2023 se publicó en el BON el nombramiento, dentro del plazo </w:t>
      </w:r>
      <w:r w:rsidR="00F3450B" w:rsidRPr="00EC04F4">
        <w:t>previsto</w:t>
      </w:r>
      <w:r w:rsidR="00E90478" w:rsidRPr="00EC04F4">
        <w:t xml:space="preserve"> en la normativa. </w:t>
      </w:r>
    </w:p>
    <w:p w14:paraId="7B20C973" w14:textId="77777777" w:rsidR="00ED68CD" w:rsidRPr="00EC04F4" w:rsidRDefault="00ED68CD" w:rsidP="00ED68CD">
      <w:pPr>
        <w:pStyle w:val="atitulo3"/>
        <w:spacing w:before="240"/>
        <w:rPr>
          <w:color w:val="auto"/>
        </w:rPr>
      </w:pPr>
      <w:r w:rsidRPr="00EC04F4">
        <w:rPr>
          <w:color w:val="auto"/>
        </w:rPr>
        <w:t>Verificaciones del gasto de personal</w:t>
      </w:r>
    </w:p>
    <w:p w14:paraId="7F373428" w14:textId="0E2F3648" w:rsidR="00CC35B7" w:rsidRPr="00EC04F4" w:rsidRDefault="00F7711A" w:rsidP="00BF1FDA">
      <w:pPr>
        <w:pStyle w:val="texto"/>
        <w:tabs>
          <w:tab w:val="clear" w:pos="2835"/>
          <w:tab w:val="clear" w:pos="3969"/>
          <w:tab w:val="clear" w:pos="5103"/>
          <w:tab w:val="clear" w:pos="6237"/>
          <w:tab w:val="clear" w:pos="7371"/>
        </w:tabs>
      </w:pPr>
      <w:r w:rsidRPr="00EC04F4">
        <w:t xml:space="preserve">La confección de las nóminas está externalizada en una asesoría laboral, </w:t>
      </w:r>
      <w:r w:rsidR="00A77DA6" w:rsidRPr="00EC04F4">
        <w:t>la cual p</w:t>
      </w:r>
      <w:r w:rsidR="00CC35B7" w:rsidRPr="00EC04F4">
        <w:rPr>
          <w:szCs w:val="20"/>
        </w:rPr>
        <w:t>osteriormente remite los archivos al ayuntamiento p</w:t>
      </w:r>
      <w:r w:rsidR="000E71EC" w:rsidRPr="00EC04F4">
        <w:rPr>
          <w:szCs w:val="20"/>
        </w:rPr>
        <w:t xml:space="preserve">ara su contabilización y abono. </w:t>
      </w:r>
    </w:p>
    <w:p w14:paraId="54DF025F" w14:textId="680F6B62" w:rsidR="008D77E8" w:rsidRPr="00EC04F4" w:rsidRDefault="00A12394" w:rsidP="00B86D51">
      <w:pPr>
        <w:pStyle w:val="texto"/>
        <w:tabs>
          <w:tab w:val="clear" w:pos="2835"/>
          <w:tab w:val="clear" w:pos="3969"/>
          <w:tab w:val="clear" w:pos="5103"/>
          <w:tab w:val="clear" w:pos="6237"/>
          <w:tab w:val="clear" w:pos="7371"/>
        </w:tabs>
      </w:pPr>
      <w:r w:rsidRPr="00EC04F4">
        <w:lastRenderedPageBreak/>
        <w:t xml:space="preserve">Hemos revisado los conceptos retributivos abonados al personal que ocupa los </w:t>
      </w:r>
      <w:r w:rsidR="76B2218B" w:rsidRPr="00EC04F4">
        <w:t xml:space="preserve">cuatro </w:t>
      </w:r>
      <w:r w:rsidRPr="00EC04F4">
        <w:t xml:space="preserve">puestos contemplados en la plantilla orgánica, así como los correspondientes a dos personas que desempeñan puestos no incluidos en ella. </w:t>
      </w:r>
      <w:r w:rsidR="62306E01" w:rsidRPr="00EC04F4">
        <w:t>También</w:t>
      </w:r>
      <w:r w:rsidRPr="00EC04F4">
        <w:t>, hemos verificado las retribuciones de los cargos electos.</w:t>
      </w:r>
      <w:r w:rsidR="00174BA5" w:rsidRPr="00EC04F4">
        <w:t xml:space="preserve"> El</w:t>
      </w:r>
      <w:r w:rsidR="00E93F95" w:rsidRPr="00EC04F4">
        <w:t xml:space="preserve"> importe </w:t>
      </w:r>
      <w:r w:rsidR="00174BA5" w:rsidRPr="00EC04F4">
        <w:t>analizado asciende a</w:t>
      </w:r>
      <w:r w:rsidR="00E93F95" w:rsidRPr="00EC04F4">
        <w:t xml:space="preserve"> 167.584 euros, </w:t>
      </w:r>
      <w:r w:rsidR="00174BA5" w:rsidRPr="00EC04F4">
        <w:t>lo que</w:t>
      </w:r>
      <w:r w:rsidR="00E93F95" w:rsidRPr="00EC04F4">
        <w:t xml:space="preserve"> r</w:t>
      </w:r>
      <w:r w:rsidR="000F28C5" w:rsidRPr="00EC04F4">
        <w:t xml:space="preserve">epresenta el 53 por ciento </w:t>
      </w:r>
      <w:r w:rsidR="64F75657" w:rsidRPr="00EC04F4">
        <w:t>de las remuneraciones anuales</w:t>
      </w:r>
      <w:r w:rsidR="00E93F95" w:rsidRPr="00EC04F4">
        <w:t xml:space="preserve">. </w:t>
      </w:r>
    </w:p>
    <w:p w14:paraId="538B2044" w14:textId="77777777" w:rsidR="008D77E8" w:rsidRPr="00EC04F4" w:rsidRDefault="00B55197" w:rsidP="00BF1FDA">
      <w:pPr>
        <w:pStyle w:val="texto"/>
        <w:tabs>
          <w:tab w:val="clear" w:pos="2835"/>
          <w:tab w:val="clear" w:pos="3969"/>
          <w:tab w:val="clear" w:pos="5103"/>
          <w:tab w:val="clear" w:pos="6237"/>
          <w:tab w:val="clear" w:pos="7371"/>
        </w:tabs>
      </w:pPr>
      <w:r w:rsidRPr="00EC04F4">
        <w:t>Las conclusiones obtenidas de la fiscalización de los gastos de personal son las siguientes</w:t>
      </w:r>
      <w:r w:rsidR="008D77E8" w:rsidRPr="00EC04F4">
        <w:t xml:space="preserve">: </w:t>
      </w:r>
    </w:p>
    <w:p w14:paraId="0FB44F1E" w14:textId="1925A12E" w:rsidR="00970121" w:rsidRPr="00EC04F4" w:rsidRDefault="00273463"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rPr>
          <w:spacing w:val="4"/>
        </w:rPr>
        <w:t xml:space="preserve">La </w:t>
      </w:r>
      <w:r w:rsidR="00970121" w:rsidRPr="00EC04F4">
        <w:rPr>
          <w:spacing w:val="4"/>
        </w:rPr>
        <w:t>nómina contabilizada</w:t>
      </w:r>
      <w:r w:rsidRPr="00EC04F4">
        <w:rPr>
          <w:spacing w:val="4"/>
        </w:rPr>
        <w:t xml:space="preserve"> no coincide con el resumen de la nómina en</w:t>
      </w:r>
      <w:r w:rsidR="004142BD" w:rsidRPr="00EC04F4">
        <w:rPr>
          <w:spacing w:val="4"/>
          <w:szCs w:val="26"/>
        </w:rPr>
        <w:t xml:space="preserve"> </w:t>
      </w:r>
      <w:r w:rsidRPr="00EC04F4">
        <w:rPr>
          <w:spacing w:val="4"/>
        </w:rPr>
        <w:t xml:space="preserve">958 euros. </w:t>
      </w:r>
    </w:p>
    <w:p w14:paraId="587A985A" w14:textId="3B469C14" w:rsidR="00B3563D" w:rsidRPr="00EC04F4" w:rsidRDefault="00B3563D"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rPr>
          <w:spacing w:val="4"/>
        </w:rPr>
        <w:t xml:space="preserve">No hemos podido verificar la adecuación de los conceptos de ayuda familiar y antigüedad percibidos debido a la inexistencia de </w:t>
      </w:r>
      <w:r w:rsidR="00162B9A" w:rsidRPr="00EC04F4">
        <w:rPr>
          <w:spacing w:val="4"/>
        </w:rPr>
        <w:t>expedientes</w:t>
      </w:r>
      <w:r w:rsidRPr="00EC04F4">
        <w:rPr>
          <w:spacing w:val="4"/>
        </w:rPr>
        <w:t xml:space="preserve"> de personal que recoja</w:t>
      </w:r>
      <w:r w:rsidR="00162B9A" w:rsidRPr="00EC04F4">
        <w:rPr>
          <w:spacing w:val="4"/>
        </w:rPr>
        <w:t>n</w:t>
      </w:r>
      <w:r w:rsidRPr="00EC04F4">
        <w:rPr>
          <w:spacing w:val="4"/>
        </w:rPr>
        <w:t xml:space="preserve"> la documentación justificativa</w:t>
      </w:r>
      <w:r w:rsidR="00ED042B" w:rsidRPr="00EC04F4">
        <w:rPr>
          <w:spacing w:val="4"/>
        </w:rPr>
        <w:t xml:space="preserve"> de la situación </w:t>
      </w:r>
      <w:r w:rsidR="00162B9A" w:rsidRPr="00EC04F4">
        <w:rPr>
          <w:spacing w:val="4"/>
        </w:rPr>
        <w:t>de los empleados</w:t>
      </w:r>
      <w:r w:rsidR="00ED042B" w:rsidRPr="00EC04F4">
        <w:rPr>
          <w:spacing w:val="4"/>
          <w:szCs w:val="26"/>
        </w:rPr>
        <w:t xml:space="preserve">. </w:t>
      </w:r>
    </w:p>
    <w:p w14:paraId="6007C8CC" w14:textId="17E7B6D1" w:rsidR="00EA26ED" w:rsidRPr="00EC04F4" w:rsidRDefault="00EA26ED"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rPr>
          <w:spacing w:val="4"/>
        </w:rPr>
        <w:t xml:space="preserve">Hemos constatado que </w:t>
      </w:r>
      <w:r w:rsidR="00537970" w:rsidRPr="00EC04F4">
        <w:rPr>
          <w:spacing w:val="4"/>
        </w:rPr>
        <w:t>una</w:t>
      </w:r>
      <w:r w:rsidRPr="00EC04F4">
        <w:rPr>
          <w:spacing w:val="4"/>
        </w:rPr>
        <w:t xml:space="preserve"> persona contratada</w:t>
      </w:r>
      <w:r w:rsidR="00537970" w:rsidRPr="00EC04F4">
        <w:rPr>
          <w:spacing w:val="4"/>
        </w:rPr>
        <w:t xml:space="preserve"> para un puesto</w:t>
      </w:r>
      <w:r w:rsidRPr="00EC04F4">
        <w:rPr>
          <w:spacing w:val="4"/>
          <w:szCs w:val="26"/>
        </w:rPr>
        <w:t xml:space="preserve"> </w:t>
      </w:r>
      <w:r w:rsidR="00537970" w:rsidRPr="00EC04F4">
        <w:rPr>
          <w:spacing w:val="4"/>
        </w:rPr>
        <w:t>no incluido en la</w:t>
      </w:r>
      <w:r w:rsidRPr="00EC04F4">
        <w:rPr>
          <w:spacing w:val="4"/>
        </w:rPr>
        <w:t xml:space="preserve"> plantilla </w:t>
      </w:r>
      <w:r w:rsidR="00537970" w:rsidRPr="00EC04F4">
        <w:rPr>
          <w:spacing w:val="4"/>
        </w:rPr>
        <w:t>orgánica ha</w:t>
      </w:r>
      <w:r w:rsidRPr="00EC04F4">
        <w:rPr>
          <w:spacing w:val="4"/>
          <w:szCs w:val="26"/>
        </w:rPr>
        <w:t xml:space="preserve"> </w:t>
      </w:r>
      <w:r w:rsidR="00FB4949" w:rsidRPr="00EC04F4">
        <w:rPr>
          <w:spacing w:val="4"/>
        </w:rPr>
        <w:t>ocupado</w:t>
      </w:r>
      <w:r w:rsidRPr="00EC04F4">
        <w:rPr>
          <w:spacing w:val="4"/>
          <w:szCs w:val="26"/>
        </w:rPr>
        <w:t xml:space="preserve"> </w:t>
      </w:r>
      <w:r w:rsidR="00537970" w:rsidRPr="00EC04F4">
        <w:rPr>
          <w:spacing w:val="4"/>
        </w:rPr>
        <w:t>un puesto</w:t>
      </w:r>
      <w:r w:rsidRPr="00EC04F4">
        <w:rPr>
          <w:spacing w:val="4"/>
          <w:szCs w:val="26"/>
        </w:rPr>
        <w:t xml:space="preserve"> </w:t>
      </w:r>
      <w:r w:rsidR="004C47C2" w:rsidRPr="00EC04F4">
        <w:rPr>
          <w:spacing w:val="4"/>
        </w:rPr>
        <w:t xml:space="preserve">distinto del </w:t>
      </w:r>
      <w:r w:rsidRPr="00EC04F4">
        <w:rPr>
          <w:spacing w:val="4"/>
        </w:rPr>
        <w:t xml:space="preserve">reflejado en </w:t>
      </w:r>
      <w:r w:rsidR="004C47C2" w:rsidRPr="00EC04F4">
        <w:rPr>
          <w:spacing w:val="4"/>
        </w:rPr>
        <w:t>su</w:t>
      </w:r>
      <w:r w:rsidRPr="00EC04F4">
        <w:rPr>
          <w:spacing w:val="4"/>
        </w:rPr>
        <w:t xml:space="preserve"> contrato inicial</w:t>
      </w:r>
      <w:r w:rsidR="004C47C2" w:rsidRPr="00EC04F4">
        <w:rPr>
          <w:spacing w:val="4"/>
        </w:rPr>
        <w:t xml:space="preserve">. </w:t>
      </w:r>
      <w:r w:rsidR="003A11B3" w:rsidRPr="00EC04F4">
        <w:rPr>
          <w:spacing w:val="4"/>
        </w:rPr>
        <w:t xml:space="preserve">Además, </w:t>
      </w:r>
      <w:r w:rsidR="005B1225" w:rsidRPr="00EC04F4">
        <w:rPr>
          <w:spacing w:val="4"/>
        </w:rPr>
        <w:t>dicho</w:t>
      </w:r>
      <w:r w:rsidR="003A11B3" w:rsidRPr="00EC04F4">
        <w:rPr>
          <w:spacing w:val="4"/>
        </w:rPr>
        <w:t xml:space="preserve"> contrato </w:t>
      </w:r>
      <w:r w:rsidR="005B1225" w:rsidRPr="00EC04F4">
        <w:rPr>
          <w:spacing w:val="4"/>
        </w:rPr>
        <w:t>únicamente recogía una retribución bruta mensual sin detallar su desglose.</w:t>
      </w:r>
      <w:r w:rsidR="003A11B3" w:rsidRPr="00EC04F4">
        <w:rPr>
          <w:spacing w:val="4"/>
        </w:rPr>
        <w:t xml:space="preserve"> </w:t>
      </w:r>
      <w:r w:rsidR="004C47C2" w:rsidRPr="00EC04F4">
        <w:rPr>
          <w:spacing w:val="4"/>
        </w:rPr>
        <w:t>En consecuencia,</w:t>
      </w:r>
      <w:r w:rsidRPr="00EC04F4">
        <w:rPr>
          <w:spacing w:val="4"/>
        </w:rPr>
        <w:t xml:space="preserve"> no hemos podido verificar la corrección de las retribuciones percibidas.</w:t>
      </w:r>
    </w:p>
    <w:p w14:paraId="3BBFBB17" w14:textId="25E44610" w:rsidR="00FD337C" w:rsidRPr="00EC04F4" w:rsidRDefault="00B3563D" w:rsidP="3D4F3712">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rPr>
      </w:pPr>
      <w:r w:rsidRPr="00EC04F4">
        <w:rPr>
          <w:spacing w:val="4"/>
        </w:rPr>
        <w:t>En relación con la seguridad social del personal, no hemos podido verificar la coherencia del saldo pendiente de pago con la liquidación ni con la nómina correspondiente. Además, no se ha cotizado a la Seguridad Social por los atrasos de nómina abonados</w:t>
      </w:r>
      <w:r w:rsidR="00B85707" w:rsidRPr="00EC04F4">
        <w:rPr>
          <w:spacing w:val="4"/>
        </w:rPr>
        <w:t>,</w:t>
      </w:r>
      <w:r w:rsidR="00B1307D" w:rsidRPr="00EC04F4">
        <w:rPr>
          <w:spacing w:val="4"/>
        </w:rPr>
        <w:t xml:space="preserve"> que ascienden a 774 euros</w:t>
      </w:r>
      <w:r w:rsidRPr="00EC04F4">
        <w:rPr>
          <w:spacing w:val="4"/>
        </w:rPr>
        <w:t>.</w:t>
      </w:r>
      <w:r w:rsidR="00C106DA" w:rsidRPr="00EC04F4">
        <w:rPr>
          <w:spacing w:val="4"/>
          <w:szCs w:val="26"/>
        </w:rPr>
        <w:t xml:space="preserve"> </w:t>
      </w:r>
    </w:p>
    <w:p w14:paraId="0B0A7CDF" w14:textId="41609B5F" w:rsidR="00B3563D" w:rsidRPr="00EC04F4" w:rsidRDefault="00B3563D"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rPr>
          <w:spacing w:val="4"/>
        </w:rPr>
        <w:t>El saldo contable inicial y final de la retención del impuesto sobre la renta de las personas físicas no coincide</w:t>
      </w:r>
      <w:r w:rsidR="00B85707" w:rsidRPr="00EC04F4">
        <w:rPr>
          <w:spacing w:val="4"/>
        </w:rPr>
        <w:t>, en 315 euros,</w:t>
      </w:r>
      <w:r w:rsidRPr="00EC04F4">
        <w:rPr>
          <w:spacing w:val="4"/>
        </w:rPr>
        <w:t xml:space="preserve"> con la declaración presentada en la Hacienda Foral de Navarra. </w:t>
      </w:r>
    </w:p>
    <w:p w14:paraId="0BB9C15D" w14:textId="54F25ADA" w:rsidR="00273463" w:rsidRPr="00EC04F4" w:rsidRDefault="00AA2AFC" w:rsidP="00FD337C">
      <w:pPr>
        <w:pStyle w:val="texto"/>
        <w:tabs>
          <w:tab w:val="clear" w:pos="2835"/>
          <w:tab w:val="clear" w:pos="3969"/>
          <w:tab w:val="clear" w:pos="5103"/>
          <w:tab w:val="clear" w:pos="6237"/>
          <w:tab w:val="clear" w:pos="7371"/>
          <w:tab w:val="left" w:pos="480"/>
          <w:tab w:val="num" w:pos="600"/>
        </w:tabs>
      </w:pPr>
      <w:r w:rsidRPr="00EC04F4">
        <w:t>Teniendo en cuenta las conclusiones de nuestro trabajo</w:t>
      </w:r>
      <w:r w:rsidR="00634298" w:rsidRPr="00EC04F4">
        <w:t xml:space="preserve">, además de las incluidas en la sección “Recomendaciones más relevantes” de este informe, formulamos las siguientes </w:t>
      </w:r>
      <w:r w:rsidR="00634298" w:rsidRPr="0010159D">
        <w:rPr>
          <w:i/>
        </w:rPr>
        <w:t>recomendaciones</w:t>
      </w:r>
      <w:r w:rsidRPr="00EC04F4">
        <w:t>:</w:t>
      </w:r>
    </w:p>
    <w:p w14:paraId="58F270F3" w14:textId="32E0728D" w:rsidR="00C979DC" w:rsidRPr="00EC04F4" w:rsidRDefault="00DB372F" w:rsidP="00BF1FDA">
      <w:pPr>
        <w:pStyle w:val="texto"/>
        <w:numPr>
          <w:ilvl w:val="0"/>
          <w:numId w:val="3"/>
        </w:numPr>
        <w:tabs>
          <w:tab w:val="clear" w:pos="2835"/>
          <w:tab w:val="clear" w:pos="3969"/>
          <w:tab w:val="clear" w:pos="5103"/>
          <w:tab w:val="clear" w:pos="6237"/>
          <w:tab w:val="clear" w:pos="7371"/>
          <w:tab w:val="num" w:pos="360"/>
          <w:tab w:val="left" w:pos="480"/>
        </w:tabs>
        <w:ind w:left="0" w:firstLine="289"/>
        <w:rPr>
          <w:i/>
          <w:iCs/>
          <w:lang w:eastAsia="en-US"/>
        </w:rPr>
      </w:pPr>
      <w:r w:rsidRPr="00EC04F4">
        <w:rPr>
          <w:i/>
          <w:iCs/>
          <w:lang w:eastAsia="en-US"/>
        </w:rPr>
        <w:t>Detallar con mayor precisión los conceptos retributivos del personal laboral temporal en los contratos de trabajo</w:t>
      </w:r>
      <w:r w:rsidR="00B85707" w:rsidRPr="00EC04F4">
        <w:rPr>
          <w:i/>
          <w:iCs/>
          <w:lang w:eastAsia="en-US"/>
        </w:rPr>
        <w:t xml:space="preserve"> suscritos</w:t>
      </w:r>
      <w:r w:rsidR="67B7BD89" w:rsidRPr="00EC04F4">
        <w:rPr>
          <w:i/>
          <w:iCs/>
          <w:lang w:eastAsia="en-US"/>
        </w:rPr>
        <w:t>.</w:t>
      </w:r>
      <w:r w:rsidRPr="00EC04F4">
        <w:rPr>
          <w:i/>
          <w:iCs/>
          <w:lang w:eastAsia="en-US"/>
        </w:rPr>
        <w:t xml:space="preserve"> </w:t>
      </w:r>
    </w:p>
    <w:p w14:paraId="73660317" w14:textId="5D0484B9" w:rsidR="295F9444" w:rsidRPr="00EC04F4" w:rsidRDefault="295F9444" w:rsidP="75B00950">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lang w:eastAsia="en-US"/>
        </w:rPr>
      </w:pPr>
      <w:r w:rsidRPr="00EC04F4">
        <w:rPr>
          <w:i/>
          <w:iCs/>
          <w:lang w:eastAsia="en-US"/>
        </w:rPr>
        <w:t>Convocar los procesos selectivos específicos para la cobertura de los puestos de trabajo.</w:t>
      </w:r>
    </w:p>
    <w:p w14:paraId="11648C12" w14:textId="3305FC1D" w:rsidR="00D80C68" w:rsidRPr="00EC04F4" w:rsidRDefault="00EC75DE" w:rsidP="00EC75DE">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lang w:eastAsia="en-US"/>
        </w:rPr>
      </w:pPr>
      <w:r w:rsidRPr="00EC04F4">
        <w:rPr>
          <w:i/>
          <w:iCs/>
          <w:lang w:eastAsia="en-US"/>
        </w:rPr>
        <w:t xml:space="preserve">Disponer de un expediente administrativo adecuado y completo de todos los empleados públicos. </w:t>
      </w:r>
    </w:p>
    <w:p w14:paraId="0DC03720" w14:textId="245D87A6" w:rsidR="00C06913" w:rsidRPr="00EC04F4" w:rsidRDefault="00EC5B6D"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pPr>
      <w:r w:rsidRPr="00EC04F4">
        <w:rPr>
          <w:i/>
          <w:iCs/>
          <w:lang w:eastAsia="en-US"/>
        </w:rPr>
        <w:t>Comprobar</w:t>
      </w:r>
      <w:r w:rsidR="00BB7847" w:rsidRPr="00EC04F4">
        <w:rPr>
          <w:i/>
          <w:iCs/>
          <w:lang w:eastAsia="en-US"/>
        </w:rPr>
        <w:t xml:space="preserve"> la coherencia </w:t>
      </w:r>
      <w:r w:rsidRPr="00EC04F4">
        <w:rPr>
          <w:i/>
          <w:iCs/>
          <w:lang w:eastAsia="en-US"/>
        </w:rPr>
        <w:t>entre</w:t>
      </w:r>
      <w:r w:rsidR="00BB7847" w:rsidRPr="00EC04F4">
        <w:rPr>
          <w:i/>
          <w:iCs/>
          <w:lang w:eastAsia="en-US"/>
        </w:rPr>
        <w:t xml:space="preserve"> los saldos</w:t>
      </w:r>
      <w:r w:rsidR="00BA370C" w:rsidRPr="00EC04F4">
        <w:rPr>
          <w:i/>
          <w:iCs/>
          <w:lang w:eastAsia="en-US"/>
        </w:rPr>
        <w:t xml:space="preserve"> </w:t>
      </w:r>
      <w:r w:rsidR="00DE39A2" w:rsidRPr="00EC04F4">
        <w:rPr>
          <w:i/>
          <w:iCs/>
          <w:lang w:eastAsia="en-US"/>
        </w:rPr>
        <w:t>pendientes de pago</w:t>
      </w:r>
      <w:r w:rsidR="00533144" w:rsidRPr="00EC04F4">
        <w:rPr>
          <w:i/>
          <w:iCs/>
          <w:lang w:eastAsia="en-US"/>
        </w:rPr>
        <w:t xml:space="preserve"> </w:t>
      </w:r>
      <w:r w:rsidRPr="00EC04F4">
        <w:rPr>
          <w:i/>
          <w:iCs/>
          <w:lang w:eastAsia="en-US"/>
        </w:rPr>
        <w:t>a</w:t>
      </w:r>
      <w:r w:rsidR="00DE39A2" w:rsidRPr="00EC04F4">
        <w:rPr>
          <w:i/>
          <w:iCs/>
          <w:lang w:eastAsia="en-US"/>
        </w:rPr>
        <w:t xml:space="preserve"> la Seguridad Social y </w:t>
      </w:r>
      <w:r w:rsidR="45C84086" w:rsidRPr="00EC04F4">
        <w:rPr>
          <w:i/>
          <w:iCs/>
          <w:lang w:eastAsia="en-US"/>
        </w:rPr>
        <w:t xml:space="preserve">a la Hacienda Foral de Navarra por el </w:t>
      </w:r>
      <w:r w:rsidRPr="00EC04F4">
        <w:rPr>
          <w:i/>
          <w:iCs/>
          <w:lang w:eastAsia="en-US"/>
        </w:rPr>
        <w:t>I</w:t>
      </w:r>
      <w:r w:rsidR="00F62AD4" w:rsidRPr="00EC04F4">
        <w:rPr>
          <w:i/>
          <w:iCs/>
          <w:lang w:eastAsia="en-US"/>
        </w:rPr>
        <w:t xml:space="preserve">mpuesto sobre la </w:t>
      </w:r>
      <w:r w:rsidRPr="00EC04F4">
        <w:rPr>
          <w:i/>
          <w:iCs/>
          <w:lang w:eastAsia="en-US"/>
        </w:rPr>
        <w:t>R</w:t>
      </w:r>
      <w:r w:rsidR="00F62AD4" w:rsidRPr="00EC04F4">
        <w:rPr>
          <w:i/>
          <w:iCs/>
          <w:lang w:eastAsia="en-US"/>
        </w:rPr>
        <w:t xml:space="preserve">enta de las </w:t>
      </w:r>
      <w:r w:rsidRPr="00EC04F4">
        <w:rPr>
          <w:i/>
          <w:iCs/>
          <w:lang w:eastAsia="en-US"/>
        </w:rPr>
        <w:t>P</w:t>
      </w:r>
      <w:r w:rsidR="00F62AD4" w:rsidRPr="00EC04F4">
        <w:rPr>
          <w:i/>
          <w:iCs/>
          <w:lang w:eastAsia="en-US"/>
        </w:rPr>
        <w:t xml:space="preserve">ersonas </w:t>
      </w:r>
      <w:r w:rsidRPr="00EC04F4">
        <w:rPr>
          <w:i/>
          <w:iCs/>
          <w:lang w:eastAsia="en-US"/>
        </w:rPr>
        <w:t>F</w:t>
      </w:r>
      <w:r w:rsidR="00F62AD4" w:rsidRPr="00EC04F4">
        <w:rPr>
          <w:i/>
          <w:iCs/>
          <w:lang w:eastAsia="en-US"/>
        </w:rPr>
        <w:t>ísicas</w:t>
      </w:r>
      <w:r w:rsidRPr="00EC04F4">
        <w:rPr>
          <w:i/>
          <w:iCs/>
          <w:lang w:eastAsia="en-US"/>
        </w:rPr>
        <w:t>, y</w:t>
      </w:r>
      <w:r w:rsidR="00C979DC" w:rsidRPr="00EC04F4">
        <w:rPr>
          <w:i/>
          <w:iCs/>
          <w:lang w:eastAsia="en-US"/>
        </w:rPr>
        <w:t xml:space="preserve"> la liquidación</w:t>
      </w:r>
      <w:r w:rsidR="00C979DC" w:rsidRPr="00EC04F4">
        <w:rPr>
          <w:i/>
          <w:iCs/>
          <w:spacing w:val="4"/>
        </w:rPr>
        <w:t xml:space="preserve"> presentada</w:t>
      </w:r>
      <w:r w:rsidR="00F6245B">
        <w:rPr>
          <w:i/>
          <w:iCs/>
          <w:spacing w:val="4"/>
        </w:rPr>
        <w:t>,</w:t>
      </w:r>
      <w:r w:rsidR="00E94F9C" w:rsidRPr="00EC04F4">
        <w:rPr>
          <w:i/>
          <w:iCs/>
          <w:spacing w:val="4"/>
        </w:rPr>
        <w:t xml:space="preserve"> y regularizar los saldos correspondientes</w:t>
      </w:r>
      <w:r w:rsidR="00E94F9C" w:rsidRPr="00EC04F4">
        <w:rPr>
          <w:spacing w:val="4"/>
          <w:szCs w:val="26"/>
        </w:rPr>
        <w:t>.</w:t>
      </w:r>
    </w:p>
    <w:p w14:paraId="1226479A" w14:textId="48AB6582" w:rsidR="00667DFF" w:rsidRPr="00EC04F4" w:rsidRDefault="00EA6626" w:rsidP="00B86D51">
      <w:pPr>
        <w:pStyle w:val="atitulo2"/>
        <w:rPr>
          <w:color w:val="auto"/>
        </w:rPr>
      </w:pPr>
      <w:bookmarkStart w:id="105" w:name="_Toc118266033"/>
      <w:bookmarkStart w:id="106" w:name="_Toc224037144"/>
      <w:bookmarkStart w:id="107" w:name="_Toc430935369"/>
      <w:bookmarkStart w:id="108" w:name="_Toc455145999"/>
      <w:bookmarkEnd w:id="103"/>
      <w:bookmarkEnd w:id="104"/>
      <w:r w:rsidRPr="00EC04F4">
        <w:rPr>
          <w:color w:val="auto"/>
        </w:rPr>
        <w:lastRenderedPageBreak/>
        <w:t>5</w:t>
      </w:r>
      <w:r w:rsidR="00A54D1E" w:rsidRPr="00EC04F4">
        <w:rPr>
          <w:color w:val="auto"/>
        </w:rPr>
        <w:t>.</w:t>
      </w:r>
      <w:r w:rsidR="00821984">
        <w:rPr>
          <w:color w:val="auto"/>
        </w:rPr>
        <w:t>5</w:t>
      </w:r>
      <w:r w:rsidR="00741729" w:rsidRPr="00EC04F4">
        <w:rPr>
          <w:color w:val="auto"/>
        </w:rPr>
        <w:t xml:space="preserve"> </w:t>
      </w:r>
      <w:r w:rsidR="00667DFF" w:rsidRPr="00EC04F4">
        <w:rPr>
          <w:color w:val="auto"/>
        </w:rPr>
        <w:t xml:space="preserve">Gastos </w:t>
      </w:r>
      <w:r w:rsidR="00E71CD9" w:rsidRPr="00EC04F4">
        <w:rPr>
          <w:color w:val="auto"/>
        </w:rPr>
        <w:t xml:space="preserve">corrientes </w:t>
      </w:r>
      <w:r w:rsidR="00667DFF" w:rsidRPr="00EC04F4">
        <w:rPr>
          <w:color w:val="auto"/>
        </w:rPr>
        <w:t>en bienes y servicios</w:t>
      </w:r>
      <w:bookmarkEnd w:id="105"/>
      <w:bookmarkEnd w:id="106"/>
      <w:r w:rsidR="00667DFF" w:rsidRPr="00EC04F4">
        <w:rPr>
          <w:color w:val="auto"/>
        </w:rPr>
        <w:t xml:space="preserve"> </w:t>
      </w:r>
      <w:bookmarkEnd w:id="107"/>
      <w:bookmarkEnd w:id="108"/>
    </w:p>
    <w:p w14:paraId="5AFF6929" w14:textId="3462E593" w:rsidR="00C34F1F" w:rsidRPr="00EC04F4" w:rsidRDefault="405FE33F" w:rsidP="72995458">
      <w:pPr>
        <w:tabs>
          <w:tab w:val="left" w:pos="142"/>
          <w:tab w:val="center" w:pos="2835"/>
          <w:tab w:val="center" w:pos="3969"/>
          <w:tab w:val="center" w:pos="5103"/>
          <w:tab w:val="center" w:pos="6237"/>
          <w:tab w:val="center" w:pos="7371"/>
        </w:tabs>
        <w:spacing w:after="140"/>
        <w:ind w:firstLine="284"/>
        <w:jc w:val="both"/>
        <w:rPr>
          <w:spacing w:val="6"/>
          <w:sz w:val="26"/>
          <w:szCs w:val="26"/>
        </w:rPr>
      </w:pPr>
      <w:r w:rsidRPr="00EC04F4">
        <w:rPr>
          <w:sz w:val="26"/>
          <w:szCs w:val="26"/>
        </w:rPr>
        <w:t xml:space="preserve">Según el estado de liquidación del presupuesto aprobado, </w:t>
      </w:r>
      <w:r w:rsidR="057A1B0D" w:rsidRPr="00EC04F4">
        <w:rPr>
          <w:spacing w:val="6"/>
          <w:sz w:val="26"/>
          <w:szCs w:val="26"/>
        </w:rPr>
        <w:t>los gastos</w:t>
      </w:r>
      <w:r w:rsidR="00667DFF" w:rsidRPr="00EC04F4">
        <w:rPr>
          <w:spacing w:val="6"/>
          <w:sz w:val="26"/>
          <w:szCs w:val="26"/>
        </w:rPr>
        <w:t xml:space="preserve"> en bienes corrientes y servicios ascendieron a </w:t>
      </w:r>
      <w:r w:rsidR="003114B7" w:rsidRPr="00EC04F4">
        <w:rPr>
          <w:spacing w:val="6"/>
          <w:sz w:val="26"/>
          <w:szCs w:val="26"/>
        </w:rPr>
        <w:t>1.01</w:t>
      </w:r>
      <w:r w:rsidR="00707510" w:rsidRPr="00EC04F4">
        <w:rPr>
          <w:spacing w:val="6"/>
          <w:sz w:val="26"/>
          <w:szCs w:val="26"/>
        </w:rPr>
        <w:t>9</w:t>
      </w:r>
      <w:r w:rsidR="003114B7" w:rsidRPr="00EC04F4">
        <w:rPr>
          <w:spacing w:val="6"/>
          <w:sz w:val="26"/>
          <w:szCs w:val="26"/>
        </w:rPr>
        <w:t>.</w:t>
      </w:r>
      <w:r w:rsidR="00707510" w:rsidRPr="00EC04F4">
        <w:rPr>
          <w:spacing w:val="6"/>
          <w:sz w:val="26"/>
          <w:szCs w:val="26"/>
        </w:rPr>
        <w:t>924</w:t>
      </w:r>
      <w:r w:rsidR="00DF2248" w:rsidRPr="00EC04F4">
        <w:rPr>
          <w:spacing w:val="6"/>
          <w:sz w:val="26"/>
          <w:szCs w:val="26"/>
        </w:rPr>
        <w:t xml:space="preserve"> </w:t>
      </w:r>
      <w:r w:rsidR="00707510" w:rsidRPr="00EC04F4">
        <w:rPr>
          <w:spacing w:val="6"/>
          <w:sz w:val="26"/>
          <w:szCs w:val="26"/>
        </w:rPr>
        <w:t>euros</w:t>
      </w:r>
      <w:r w:rsidR="00667DFF" w:rsidRPr="00EC04F4">
        <w:rPr>
          <w:spacing w:val="6"/>
          <w:sz w:val="26"/>
          <w:szCs w:val="26"/>
        </w:rPr>
        <w:t>, representan el 3</w:t>
      </w:r>
      <w:r w:rsidR="00A15343" w:rsidRPr="00EC04F4">
        <w:rPr>
          <w:spacing w:val="6"/>
          <w:sz w:val="26"/>
          <w:szCs w:val="26"/>
        </w:rPr>
        <w:t>5</w:t>
      </w:r>
      <w:r w:rsidR="00667DFF" w:rsidRPr="00EC04F4">
        <w:rPr>
          <w:spacing w:val="6"/>
          <w:sz w:val="26"/>
          <w:szCs w:val="26"/>
        </w:rPr>
        <w:t xml:space="preserve"> por ciento del total de obligaciones reconocidas en el ejercicio y su nivel de ejecución ha sido del </w:t>
      </w:r>
      <w:r w:rsidR="00707510" w:rsidRPr="00EC04F4">
        <w:rPr>
          <w:spacing w:val="6"/>
          <w:sz w:val="26"/>
          <w:szCs w:val="26"/>
        </w:rPr>
        <w:t>99</w:t>
      </w:r>
      <w:r w:rsidR="00A15343" w:rsidRPr="00EC04F4">
        <w:rPr>
          <w:spacing w:val="6"/>
          <w:sz w:val="26"/>
          <w:szCs w:val="26"/>
        </w:rPr>
        <w:t xml:space="preserve"> </w:t>
      </w:r>
      <w:r w:rsidR="00667DFF" w:rsidRPr="00EC04F4">
        <w:rPr>
          <w:spacing w:val="6"/>
          <w:sz w:val="26"/>
          <w:szCs w:val="26"/>
        </w:rPr>
        <w:t>por ciento de los créditos definitivos.</w:t>
      </w:r>
      <w:r w:rsidR="00E76D5D" w:rsidRPr="00EC04F4">
        <w:rPr>
          <w:spacing w:val="6"/>
          <w:sz w:val="26"/>
          <w:szCs w:val="26"/>
        </w:rPr>
        <w:t xml:space="preserve"> </w:t>
      </w:r>
    </w:p>
    <w:p w14:paraId="03835A06" w14:textId="510E0068" w:rsidR="00E87C83" w:rsidRPr="00EC04F4" w:rsidRDefault="00A43BF5">
      <w:pPr>
        <w:tabs>
          <w:tab w:val="left" w:pos="142"/>
          <w:tab w:val="center" w:pos="2835"/>
          <w:tab w:val="center" w:pos="3969"/>
          <w:tab w:val="center" w:pos="5103"/>
          <w:tab w:val="center" w:pos="6237"/>
          <w:tab w:val="center" w:pos="7371"/>
        </w:tabs>
        <w:spacing w:after="240"/>
        <w:ind w:firstLine="284"/>
        <w:jc w:val="both"/>
        <w:rPr>
          <w:spacing w:val="6"/>
          <w:sz w:val="26"/>
          <w:szCs w:val="26"/>
        </w:rPr>
      </w:pPr>
      <w:r w:rsidRPr="00EC04F4">
        <w:rPr>
          <w:spacing w:val="6"/>
          <w:sz w:val="26"/>
          <w:szCs w:val="26"/>
        </w:rPr>
        <w:t>Los principales gastos corrientes y su variación respecto al ejercicio anterio</w:t>
      </w:r>
      <w:r w:rsidR="00D70487" w:rsidRPr="00EC04F4">
        <w:rPr>
          <w:spacing w:val="6"/>
          <w:sz w:val="26"/>
          <w:szCs w:val="26"/>
        </w:rPr>
        <w:t>r</w:t>
      </w:r>
      <w:r w:rsidRPr="00EC04F4">
        <w:rPr>
          <w:spacing w:val="6"/>
          <w:sz w:val="26"/>
          <w:szCs w:val="26"/>
        </w:rPr>
        <w:t xml:space="preserve"> son:</w:t>
      </w:r>
      <w:r w:rsidR="00D70487" w:rsidRPr="00EC04F4">
        <w:rPr>
          <w:spacing w:val="6"/>
          <w:sz w:val="26"/>
          <w:szCs w:val="26"/>
        </w:rPr>
        <w:t xml:space="preserve"> </w:t>
      </w:r>
    </w:p>
    <w:tbl>
      <w:tblPr>
        <w:tblW w:w="5000" w:type="pct"/>
        <w:tblLayout w:type="fixed"/>
        <w:tblCellMar>
          <w:left w:w="70" w:type="dxa"/>
          <w:right w:w="70" w:type="dxa"/>
        </w:tblCellMar>
        <w:tblLook w:val="04A0" w:firstRow="1" w:lastRow="0" w:firstColumn="1" w:lastColumn="0" w:noHBand="0" w:noVBand="1"/>
      </w:tblPr>
      <w:tblGrid>
        <w:gridCol w:w="6173"/>
        <w:gridCol w:w="2616"/>
      </w:tblGrid>
      <w:tr w:rsidR="00407C09" w:rsidRPr="00EC04F4" w14:paraId="20C84ED5" w14:textId="77777777" w:rsidTr="001B30B6">
        <w:trPr>
          <w:trHeight w:val="255"/>
        </w:trPr>
        <w:tc>
          <w:tcPr>
            <w:tcW w:w="3512" w:type="pct"/>
            <w:tcBorders>
              <w:top w:val="single" w:sz="4" w:space="0" w:color="auto"/>
              <w:left w:val="nil"/>
              <w:bottom w:val="single" w:sz="4" w:space="0" w:color="auto"/>
              <w:right w:val="nil"/>
            </w:tcBorders>
            <w:shd w:val="clear" w:color="auto" w:fill="FABF8F" w:themeFill="accent6" w:themeFillTint="99"/>
            <w:vAlign w:val="center"/>
            <w:hideMark/>
          </w:tcPr>
          <w:p w14:paraId="5BF53EFD" w14:textId="77777777" w:rsidR="00407C09" w:rsidRPr="00EC04F4" w:rsidRDefault="00407C09" w:rsidP="00885327">
            <w:pPr>
              <w:pStyle w:val="cuadroCabe"/>
            </w:pPr>
            <w:r w:rsidRPr="00EC04F4">
              <w:t xml:space="preserve">Concepto </w:t>
            </w:r>
          </w:p>
        </w:tc>
        <w:tc>
          <w:tcPr>
            <w:tcW w:w="1488" w:type="pct"/>
            <w:tcBorders>
              <w:top w:val="single" w:sz="4" w:space="0" w:color="auto"/>
              <w:left w:val="nil"/>
              <w:bottom w:val="single" w:sz="4" w:space="0" w:color="auto"/>
              <w:right w:val="nil"/>
            </w:tcBorders>
            <w:shd w:val="clear" w:color="auto" w:fill="FABF8F" w:themeFill="accent6" w:themeFillTint="99"/>
            <w:noWrap/>
            <w:vAlign w:val="center"/>
            <w:hideMark/>
          </w:tcPr>
          <w:p w14:paraId="21D5FB87" w14:textId="77777777" w:rsidR="00407C09" w:rsidRPr="00EC04F4" w:rsidRDefault="00407C09" w:rsidP="00885327">
            <w:pPr>
              <w:pStyle w:val="cuadroCabe"/>
              <w:jc w:val="right"/>
            </w:pPr>
            <w:r w:rsidRPr="00EC04F4">
              <w:t>2023</w:t>
            </w:r>
          </w:p>
        </w:tc>
      </w:tr>
      <w:tr w:rsidR="00407C09" w:rsidRPr="00EC04F4" w14:paraId="2A3E5B8A" w14:textId="77777777" w:rsidTr="001B30B6">
        <w:trPr>
          <w:trHeight w:val="198"/>
        </w:trPr>
        <w:tc>
          <w:tcPr>
            <w:tcW w:w="3512" w:type="pct"/>
            <w:tcBorders>
              <w:top w:val="single" w:sz="4" w:space="0" w:color="auto"/>
              <w:left w:val="nil"/>
              <w:bottom w:val="single" w:sz="2" w:space="0" w:color="000000" w:themeColor="text1"/>
              <w:right w:val="nil"/>
            </w:tcBorders>
            <w:noWrap/>
            <w:vAlign w:val="center"/>
            <w:hideMark/>
          </w:tcPr>
          <w:p w14:paraId="6A7BD4AE" w14:textId="77777777" w:rsidR="00407C09" w:rsidRPr="00EC04F4" w:rsidRDefault="00407C09" w:rsidP="00885327">
            <w:pPr>
              <w:pStyle w:val="cuatexto"/>
            </w:pPr>
            <w:r w:rsidRPr="00EC04F4">
              <w:t>Infraestructuras y bienes naturales</w:t>
            </w:r>
          </w:p>
        </w:tc>
        <w:tc>
          <w:tcPr>
            <w:tcW w:w="1488" w:type="pct"/>
            <w:tcBorders>
              <w:top w:val="single" w:sz="4" w:space="0" w:color="auto"/>
              <w:left w:val="nil"/>
              <w:bottom w:val="single" w:sz="2" w:space="0" w:color="000000" w:themeColor="text1"/>
              <w:right w:val="nil"/>
            </w:tcBorders>
            <w:noWrap/>
            <w:vAlign w:val="center"/>
            <w:hideMark/>
          </w:tcPr>
          <w:p w14:paraId="512F9B11" w14:textId="77777777" w:rsidR="00407C09" w:rsidRPr="00EC04F4" w:rsidRDefault="00407C09" w:rsidP="00885327">
            <w:pPr>
              <w:pStyle w:val="cuatexto"/>
              <w:jc w:val="right"/>
            </w:pPr>
            <w:r w:rsidRPr="00EC04F4">
              <w:t>244.596</w:t>
            </w:r>
          </w:p>
        </w:tc>
      </w:tr>
      <w:tr w:rsidR="00407C09" w:rsidRPr="00EC04F4" w14:paraId="64826867" w14:textId="77777777" w:rsidTr="001B30B6">
        <w:trPr>
          <w:trHeight w:val="198"/>
        </w:trPr>
        <w:tc>
          <w:tcPr>
            <w:tcW w:w="3512" w:type="pct"/>
            <w:tcBorders>
              <w:top w:val="single" w:sz="2" w:space="0" w:color="000000" w:themeColor="text1"/>
              <w:left w:val="nil"/>
              <w:bottom w:val="single" w:sz="2" w:space="0" w:color="000000" w:themeColor="text1"/>
              <w:right w:val="nil"/>
            </w:tcBorders>
            <w:noWrap/>
            <w:vAlign w:val="center"/>
            <w:hideMark/>
          </w:tcPr>
          <w:p w14:paraId="672FCE02" w14:textId="77777777" w:rsidR="00407C09" w:rsidRPr="00EC04F4" w:rsidRDefault="00407C09" w:rsidP="00885327">
            <w:pPr>
              <w:pStyle w:val="cuatexto"/>
            </w:pPr>
            <w:r w:rsidRPr="00EC04F4">
              <w:t>Suministros</w:t>
            </w:r>
          </w:p>
        </w:tc>
        <w:tc>
          <w:tcPr>
            <w:tcW w:w="1488" w:type="pct"/>
            <w:tcBorders>
              <w:top w:val="single" w:sz="2" w:space="0" w:color="000000" w:themeColor="text1"/>
              <w:left w:val="nil"/>
              <w:bottom w:val="single" w:sz="2" w:space="0" w:color="000000" w:themeColor="text1"/>
              <w:right w:val="nil"/>
            </w:tcBorders>
            <w:noWrap/>
            <w:vAlign w:val="center"/>
            <w:hideMark/>
          </w:tcPr>
          <w:p w14:paraId="6D91196B" w14:textId="77777777" w:rsidR="00407C09" w:rsidRPr="00EC04F4" w:rsidRDefault="00407C09" w:rsidP="00885327">
            <w:pPr>
              <w:pStyle w:val="cuatexto"/>
              <w:jc w:val="right"/>
            </w:pPr>
            <w:r w:rsidRPr="00EC04F4">
              <w:t>282.403</w:t>
            </w:r>
          </w:p>
        </w:tc>
      </w:tr>
      <w:tr w:rsidR="00407C09" w:rsidRPr="00EC04F4" w14:paraId="3421FA3F" w14:textId="77777777" w:rsidTr="00B86D51">
        <w:trPr>
          <w:trHeight w:val="198"/>
        </w:trPr>
        <w:tc>
          <w:tcPr>
            <w:tcW w:w="3512" w:type="pct"/>
            <w:tcBorders>
              <w:top w:val="single" w:sz="2" w:space="0" w:color="000000" w:themeColor="text1"/>
              <w:left w:val="nil"/>
              <w:bottom w:val="single" w:sz="2" w:space="0" w:color="000000" w:themeColor="text1"/>
              <w:right w:val="nil"/>
            </w:tcBorders>
            <w:noWrap/>
            <w:vAlign w:val="center"/>
            <w:hideMark/>
          </w:tcPr>
          <w:p w14:paraId="6539761E" w14:textId="77777777" w:rsidR="00407C09" w:rsidRPr="00EC04F4" w:rsidRDefault="00407C09" w:rsidP="00885327">
            <w:pPr>
              <w:pStyle w:val="cuatexto"/>
            </w:pPr>
            <w:r w:rsidRPr="00EC04F4">
              <w:t>Gastos diversos</w:t>
            </w:r>
          </w:p>
        </w:tc>
        <w:tc>
          <w:tcPr>
            <w:tcW w:w="1488" w:type="pct"/>
            <w:tcBorders>
              <w:top w:val="single" w:sz="2" w:space="0" w:color="000000" w:themeColor="text1"/>
              <w:left w:val="nil"/>
              <w:bottom w:val="single" w:sz="2" w:space="0" w:color="000000" w:themeColor="text1"/>
              <w:right w:val="nil"/>
            </w:tcBorders>
            <w:noWrap/>
            <w:vAlign w:val="center"/>
            <w:hideMark/>
          </w:tcPr>
          <w:p w14:paraId="11A47A33" w14:textId="77777777" w:rsidR="00407C09" w:rsidRPr="00EC04F4" w:rsidRDefault="00407C09" w:rsidP="00885327">
            <w:pPr>
              <w:pStyle w:val="cuatexto"/>
              <w:jc w:val="right"/>
            </w:pPr>
            <w:r w:rsidRPr="00EC04F4">
              <w:t>278.815</w:t>
            </w:r>
          </w:p>
        </w:tc>
      </w:tr>
      <w:tr w:rsidR="00407C09" w:rsidRPr="00EC04F4" w14:paraId="63E78CA6" w14:textId="77777777" w:rsidTr="001B30B6">
        <w:trPr>
          <w:trHeight w:val="198"/>
        </w:trPr>
        <w:tc>
          <w:tcPr>
            <w:tcW w:w="3512" w:type="pct"/>
            <w:tcBorders>
              <w:top w:val="single" w:sz="2" w:space="0" w:color="000000" w:themeColor="text1"/>
              <w:left w:val="nil"/>
              <w:bottom w:val="single" w:sz="4" w:space="0" w:color="auto"/>
              <w:right w:val="nil"/>
            </w:tcBorders>
            <w:noWrap/>
            <w:vAlign w:val="center"/>
            <w:hideMark/>
          </w:tcPr>
          <w:p w14:paraId="39E3A1DC" w14:textId="77777777" w:rsidR="00407C09" w:rsidRPr="00EC04F4" w:rsidRDefault="00407C09" w:rsidP="00885327">
            <w:pPr>
              <w:pStyle w:val="cuatexto"/>
            </w:pPr>
            <w:r w:rsidRPr="00EC04F4">
              <w:t>Dietas</w:t>
            </w:r>
          </w:p>
        </w:tc>
        <w:tc>
          <w:tcPr>
            <w:tcW w:w="1488" w:type="pct"/>
            <w:tcBorders>
              <w:top w:val="single" w:sz="2" w:space="0" w:color="000000" w:themeColor="text1"/>
              <w:left w:val="nil"/>
              <w:bottom w:val="single" w:sz="4" w:space="0" w:color="auto"/>
              <w:right w:val="nil"/>
            </w:tcBorders>
            <w:noWrap/>
            <w:vAlign w:val="center"/>
            <w:hideMark/>
          </w:tcPr>
          <w:p w14:paraId="18F7B03D" w14:textId="77777777" w:rsidR="00407C09" w:rsidRPr="00EC04F4" w:rsidRDefault="00407C09" w:rsidP="00885327">
            <w:pPr>
              <w:pStyle w:val="cuatexto"/>
              <w:jc w:val="right"/>
            </w:pPr>
            <w:r w:rsidRPr="00EC04F4">
              <w:t>15.050</w:t>
            </w:r>
          </w:p>
        </w:tc>
      </w:tr>
    </w:tbl>
    <w:p w14:paraId="031D884E" w14:textId="40F411BF" w:rsidR="00CA7645" w:rsidRPr="00EC04F4" w:rsidRDefault="00CA7645" w:rsidP="00A212D1">
      <w:pPr>
        <w:tabs>
          <w:tab w:val="left" w:pos="142"/>
          <w:tab w:val="center" w:pos="2835"/>
          <w:tab w:val="center" w:pos="3969"/>
          <w:tab w:val="center" w:pos="5103"/>
          <w:tab w:val="center" w:pos="6237"/>
          <w:tab w:val="center" w:pos="7371"/>
        </w:tabs>
        <w:spacing w:before="240" w:after="140"/>
        <w:ind w:firstLine="284"/>
        <w:jc w:val="both"/>
        <w:rPr>
          <w:spacing w:val="6"/>
          <w:sz w:val="26"/>
          <w:szCs w:val="26"/>
        </w:rPr>
      </w:pPr>
      <w:r w:rsidRPr="00EC04F4">
        <w:rPr>
          <w:spacing w:val="6"/>
          <w:sz w:val="26"/>
          <w:szCs w:val="26"/>
        </w:rPr>
        <w:t xml:space="preserve">Hemos </w:t>
      </w:r>
      <w:r w:rsidR="00DD6643" w:rsidRPr="00EC04F4">
        <w:rPr>
          <w:spacing w:val="6"/>
          <w:sz w:val="26"/>
          <w:szCs w:val="26"/>
        </w:rPr>
        <w:t>constatado que se han contabilizado indebidamente como gastos corrientes en bienes y servicios</w:t>
      </w:r>
      <w:r w:rsidR="00910BDE" w:rsidRPr="00EC04F4">
        <w:rPr>
          <w:spacing w:val="6"/>
          <w:sz w:val="26"/>
          <w:szCs w:val="26"/>
        </w:rPr>
        <w:t xml:space="preserve"> </w:t>
      </w:r>
      <w:r w:rsidR="00DD6643" w:rsidRPr="00EC04F4">
        <w:rPr>
          <w:spacing w:val="6"/>
          <w:sz w:val="26"/>
          <w:szCs w:val="26"/>
        </w:rPr>
        <w:t xml:space="preserve">subvenciones nominativas, </w:t>
      </w:r>
      <w:r w:rsidR="008F042B" w:rsidRPr="00EC04F4">
        <w:rPr>
          <w:spacing w:val="6"/>
          <w:sz w:val="26"/>
          <w:szCs w:val="26"/>
        </w:rPr>
        <w:t xml:space="preserve">al menos por importe de 15.631 euros, </w:t>
      </w:r>
      <w:r w:rsidR="00910BDE" w:rsidRPr="00EC04F4">
        <w:rPr>
          <w:spacing w:val="6"/>
          <w:sz w:val="26"/>
          <w:szCs w:val="26"/>
        </w:rPr>
        <w:t>tal y como se detalla</w:t>
      </w:r>
      <w:r w:rsidR="00DD6643" w:rsidRPr="00EC04F4">
        <w:rPr>
          <w:spacing w:val="6"/>
          <w:sz w:val="26"/>
          <w:szCs w:val="26"/>
        </w:rPr>
        <w:t xml:space="preserve"> en el apartado </w:t>
      </w:r>
      <w:r w:rsidR="002D2DA0">
        <w:rPr>
          <w:spacing w:val="6"/>
          <w:sz w:val="26"/>
          <w:szCs w:val="26"/>
        </w:rPr>
        <w:t>5</w:t>
      </w:r>
      <w:r w:rsidR="00910BDE" w:rsidRPr="00EC04F4">
        <w:rPr>
          <w:spacing w:val="6"/>
          <w:sz w:val="26"/>
          <w:szCs w:val="26"/>
        </w:rPr>
        <w:t>.</w:t>
      </w:r>
      <w:r w:rsidR="002D2DA0">
        <w:rPr>
          <w:spacing w:val="6"/>
          <w:sz w:val="26"/>
          <w:szCs w:val="26"/>
        </w:rPr>
        <w:t>7</w:t>
      </w:r>
      <w:r w:rsidR="00407C09" w:rsidRPr="00EC04F4">
        <w:rPr>
          <w:spacing w:val="6"/>
          <w:sz w:val="26"/>
          <w:szCs w:val="26"/>
        </w:rPr>
        <w:t xml:space="preserve"> de este informe</w:t>
      </w:r>
      <w:r w:rsidR="00910BDE" w:rsidRPr="00EC04F4">
        <w:rPr>
          <w:spacing w:val="6"/>
          <w:sz w:val="26"/>
          <w:szCs w:val="26"/>
        </w:rPr>
        <w:t>.</w:t>
      </w:r>
    </w:p>
    <w:p w14:paraId="46EEF7A8" w14:textId="1FB722C4" w:rsidR="00F50F72" w:rsidRPr="00D95A00" w:rsidRDefault="711C9644" w:rsidP="00B86D51">
      <w:pPr>
        <w:tabs>
          <w:tab w:val="left" w:pos="142"/>
          <w:tab w:val="center" w:pos="2835"/>
          <w:tab w:val="center" w:pos="3969"/>
          <w:tab w:val="center" w:pos="5103"/>
          <w:tab w:val="center" w:pos="6237"/>
          <w:tab w:val="center" w:pos="7371"/>
        </w:tabs>
        <w:ind w:firstLine="284"/>
        <w:jc w:val="both"/>
        <w:rPr>
          <w:sz w:val="26"/>
          <w:szCs w:val="26"/>
        </w:rPr>
      </w:pPr>
      <w:r w:rsidRPr="00D95A00">
        <w:rPr>
          <w:spacing w:val="6"/>
          <w:sz w:val="26"/>
          <w:szCs w:val="26"/>
        </w:rPr>
        <w:t xml:space="preserve">Hemos revisado </w:t>
      </w:r>
      <w:r w:rsidR="6A216A43" w:rsidRPr="00D95A00">
        <w:rPr>
          <w:spacing w:val="6"/>
          <w:sz w:val="26"/>
          <w:szCs w:val="26"/>
        </w:rPr>
        <w:t xml:space="preserve">una muestra de </w:t>
      </w:r>
      <w:r w:rsidRPr="00D95A00">
        <w:rPr>
          <w:spacing w:val="6"/>
          <w:sz w:val="26"/>
          <w:szCs w:val="26"/>
        </w:rPr>
        <w:t xml:space="preserve">las dietas por asistencia </w:t>
      </w:r>
      <w:r w:rsidR="50C7EA20" w:rsidRPr="00D95A00">
        <w:rPr>
          <w:spacing w:val="6"/>
          <w:sz w:val="26"/>
          <w:szCs w:val="26"/>
        </w:rPr>
        <w:t xml:space="preserve">a plenos o reuniones de trabajo </w:t>
      </w:r>
      <w:r w:rsidRPr="002A5C7C">
        <w:rPr>
          <w:spacing w:val="6"/>
          <w:sz w:val="26"/>
          <w:szCs w:val="26"/>
        </w:rPr>
        <w:t xml:space="preserve">de los </w:t>
      </w:r>
      <w:r w:rsidR="4CCAA858" w:rsidRPr="002A5C7C">
        <w:rPr>
          <w:spacing w:val="6"/>
          <w:sz w:val="26"/>
          <w:szCs w:val="26"/>
        </w:rPr>
        <w:t>concejales.</w:t>
      </w:r>
      <w:r w:rsidR="27F57FBF" w:rsidRPr="002A5C7C">
        <w:rPr>
          <w:spacing w:val="6"/>
          <w:sz w:val="26"/>
          <w:szCs w:val="26"/>
        </w:rPr>
        <w:t xml:space="preserve"> Mediante acuerdo plenario </w:t>
      </w:r>
      <w:r w:rsidR="046EAE8E" w:rsidRPr="002A5C7C">
        <w:rPr>
          <w:spacing w:val="6"/>
          <w:sz w:val="26"/>
          <w:szCs w:val="26"/>
        </w:rPr>
        <w:t xml:space="preserve">de 28 de junio de 2023 </w:t>
      </w:r>
      <w:r w:rsidR="27F57FBF" w:rsidRPr="002A5C7C">
        <w:rPr>
          <w:spacing w:val="6"/>
          <w:sz w:val="26"/>
          <w:szCs w:val="26"/>
        </w:rPr>
        <w:t>se aprueba</w:t>
      </w:r>
      <w:r w:rsidR="046EAE8E" w:rsidRPr="002A5C7C">
        <w:rPr>
          <w:spacing w:val="6"/>
          <w:sz w:val="26"/>
          <w:szCs w:val="26"/>
        </w:rPr>
        <w:t xml:space="preserve"> una compensación económica por asistencia a plenos y reuniones de trabajo</w:t>
      </w:r>
      <w:r w:rsidR="001E5928" w:rsidRPr="00D95A00">
        <w:rPr>
          <w:rStyle w:val="Refdenotaalpie"/>
          <w:spacing w:val="6"/>
          <w:sz w:val="26"/>
          <w:szCs w:val="26"/>
        </w:rPr>
        <w:footnoteReference w:id="10"/>
      </w:r>
      <w:r w:rsidR="046EAE8E" w:rsidRPr="00D95A00">
        <w:rPr>
          <w:spacing w:val="6"/>
          <w:sz w:val="26"/>
          <w:szCs w:val="26"/>
        </w:rPr>
        <w:t xml:space="preserve"> </w:t>
      </w:r>
      <w:r w:rsidR="06F7E97A" w:rsidRPr="00D95A00">
        <w:rPr>
          <w:spacing w:val="6"/>
          <w:sz w:val="26"/>
          <w:szCs w:val="26"/>
        </w:rPr>
        <w:t>.</w:t>
      </w:r>
      <w:r w:rsidR="7A0423F3" w:rsidRPr="00D95A00">
        <w:rPr>
          <w:spacing w:val="6"/>
          <w:sz w:val="26"/>
          <w:szCs w:val="26"/>
        </w:rPr>
        <w:t xml:space="preserve">Hemos </w:t>
      </w:r>
      <w:r w:rsidR="24EA685E">
        <w:rPr>
          <w:spacing w:val="6"/>
          <w:sz w:val="26"/>
          <w:szCs w:val="26"/>
        </w:rPr>
        <w:t>comprobado</w:t>
      </w:r>
      <w:r w:rsidR="24EA685E" w:rsidRPr="002A5C7C">
        <w:rPr>
          <w:spacing w:val="6"/>
          <w:sz w:val="26"/>
          <w:szCs w:val="26"/>
        </w:rPr>
        <w:t xml:space="preserve"> </w:t>
      </w:r>
      <w:r w:rsidR="7A0423F3" w:rsidRPr="002A5C7C">
        <w:rPr>
          <w:spacing w:val="6"/>
          <w:sz w:val="26"/>
          <w:szCs w:val="26"/>
        </w:rPr>
        <w:t>que el</w:t>
      </w:r>
      <w:r w:rsidR="43CF9788" w:rsidRPr="00D95A00">
        <w:rPr>
          <w:spacing w:val="4"/>
          <w:sz w:val="26"/>
          <w:szCs w:val="26"/>
        </w:rPr>
        <w:t xml:space="preserve"> solicitante </w:t>
      </w:r>
      <w:r w:rsidR="369941DC" w:rsidRPr="00D95A00">
        <w:rPr>
          <w:spacing w:val="4"/>
          <w:sz w:val="26"/>
          <w:szCs w:val="26"/>
        </w:rPr>
        <w:t>de la dieta por reuni</w:t>
      </w:r>
      <w:r w:rsidR="0FFF6A4D" w:rsidRPr="00D95A00">
        <w:rPr>
          <w:spacing w:val="4"/>
          <w:sz w:val="26"/>
          <w:szCs w:val="26"/>
        </w:rPr>
        <w:t>ones de trabajo</w:t>
      </w:r>
      <w:r w:rsidR="369941DC" w:rsidRPr="00D95A00">
        <w:rPr>
          <w:spacing w:val="4"/>
          <w:sz w:val="26"/>
          <w:szCs w:val="26"/>
        </w:rPr>
        <w:t xml:space="preserve"> </w:t>
      </w:r>
      <w:r w:rsidR="43CF9788" w:rsidRPr="00D95A00">
        <w:rPr>
          <w:spacing w:val="4"/>
          <w:sz w:val="26"/>
          <w:szCs w:val="26"/>
        </w:rPr>
        <w:t xml:space="preserve">no firma </w:t>
      </w:r>
      <w:r w:rsidR="07ADDEBB" w:rsidRPr="00D95A00">
        <w:rPr>
          <w:spacing w:val="4"/>
          <w:sz w:val="26"/>
          <w:szCs w:val="26"/>
        </w:rPr>
        <w:t>l</w:t>
      </w:r>
      <w:r w:rsidR="2D092CFB" w:rsidRPr="00D95A00">
        <w:rPr>
          <w:spacing w:val="4"/>
          <w:sz w:val="26"/>
          <w:szCs w:val="26"/>
        </w:rPr>
        <w:t>a</w:t>
      </w:r>
      <w:r w:rsidR="6661716D" w:rsidRPr="00D95A00">
        <w:rPr>
          <w:spacing w:val="4"/>
          <w:sz w:val="26"/>
          <w:szCs w:val="26"/>
        </w:rPr>
        <w:t xml:space="preserve"> </w:t>
      </w:r>
      <w:r w:rsidR="2CC439C7" w:rsidRPr="00D95A00">
        <w:rPr>
          <w:spacing w:val="4"/>
          <w:sz w:val="26"/>
          <w:szCs w:val="26"/>
        </w:rPr>
        <w:t>declaración,</w:t>
      </w:r>
      <w:r w:rsidR="12B92A88" w:rsidRPr="00D95A00">
        <w:rPr>
          <w:spacing w:val="4"/>
          <w:sz w:val="26"/>
          <w:szCs w:val="26"/>
        </w:rPr>
        <w:t xml:space="preserve"> ni consta su revisión</w:t>
      </w:r>
      <w:r w:rsidR="2D092CFB" w:rsidRPr="00D95A00">
        <w:rPr>
          <w:spacing w:val="4"/>
          <w:sz w:val="26"/>
          <w:szCs w:val="26"/>
        </w:rPr>
        <w:t>.</w:t>
      </w:r>
    </w:p>
    <w:p w14:paraId="073E24DE" w14:textId="77777777" w:rsidR="009C7CDD" w:rsidRPr="00EC04F4" w:rsidRDefault="009C7CDD" w:rsidP="00A212D1">
      <w:pPr>
        <w:pStyle w:val="atitulo3"/>
        <w:spacing w:before="240"/>
        <w:rPr>
          <w:color w:val="auto"/>
        </w:rPr>
      </w:pPr>
      <w:r w:rsidRPr="00EC04F4">
        <w:rPr>
          <w:color w:val="auto"/>
        </w:rPr>
        <w:t>Contratación administrativa</w:t>
      </w:r>
    </w:p>
    <w:p w14:paraId="3E6A6AEC" w14:textId="77777777" w:rsidR="00087B01" w:rsidRPr="00EC04F4" w:rsidRDefault="00087B01" w:rsidP="00A212D1">
      <w:pPr>
        <w:tabs>
          <w:tab w:val="left" w:pos="142"/>
          <w:tab w:val="center" w:pos="2835"/>
          <w:tab w:val="center" w:pos="3969"/>
          <w:tab w:val="center" w:pos="5103"/>
          <w:tab w:val="center" w:pos="6237"/>
          <w:tab w:val="center" w:pos="7371"/>
        </w:tabs>
        <w:spacing w:after="240"/>
        <w:ind w:firstLine="284"/>
        <w:jc w:val="both"/>
        <w:rPr>
          <w:spacing w:val="6"/>
          <w:sz w:val="26"/>
          <w:szCs w:val="26"/>
        </w:rPr>
      </w:pPr>
      <w:r w:rsidRPr="00EC04F4">
        <w:rPr>
          <w:spacing w:val="6"/>
          <w:sz w:val="26"/>
          <w:szCs w:val="26"/>
        </w:rPr>
        <w:t xml:space="preserve">Hemos revisado </w:t>
      </w:r>
      <w:r w:rsidR="00BB0227" w:rsidRPr="00EC04F4">
        <w:rPr>
          <w:spacing w:val="6"/>
          <w:sz w:val="26"/>
          <w:szCs w:val="26"/>
        </w:rPr>
        <w:t>la licitación y adjudicación d</w:t>
      </w:r>
      <w:r w:rsidR="00352D51" w:rsidRPr="00EC04F4">
        <w:rPr>
          <w:spacing w:val="6"/>
          <w:sz w:val="26"/>
          <w:szCs w:val="26"/>
        </w:rPr>
        <w:t>el contrato de suministro eléctrico de los edificios, alumbrado eléctrico y estación de bombeo.</w:t>
      </w:r>
      <w:r w:rsidR="00EE1205" w:rsidRPr="00EC04F4">
        <w:rPr>
          <w:spacing w:val="6"/>
          <w:sz w:val="26"/>
          <w:szCs w:val="26"/>
        </w:rPr>
        <w:t xml:space="preserve"> </w:t>
      </w:r>
    </w:p>
    <w:tbl>
      <w:tblPr>
        <w:tblW w:w="5000" w:type="pct"/>
        <w:tblCellMar>
          <w:left w:w="70" w:type="dxa"/>
          <w:right w:w="70" w:type="dxa"/>
        </w:tblCellMar>
        <w:tblLook w:val="04A0" w:firstRow="1" w:lastRow="0" w:firstColumn="1" w:lastColumn="0" w:noHBand="0" w:noVBand="1"/>
      </w:tblPr>
      <w:tblGrid>
        <w:gridCol w:w="2409"/>
        <w:gridCol w:w="1420"/>
        <w:gridCol w:w="1136"/>
        <w:gridCol w:w="991"/>
        <w:gridCol w:w="991"/>
        <w:gridCol w:w="1274"/>
        <w:gridCol w:w="568"/>
      </w:tblGrid>
      <w:tr w:rsidR="00F76DF3" w:rsidRPr="00EC04F4" w14:paraId="6DB5AEC0" w14:textId="77777777" w:rsidTr="00B86D51">
        <w:trPr>
          <w:trHeight w:val="255"/>
        </w:trPr>
        <w:tc>
          <w:tcPr>
            <w:tcW w:w="1370" w:type="pct"/>
            <w:tcBorders>
              <w:top w:val="single" w:sz="4" w:space="0" w:color="auto"/>
              <w:left w:val="nil"/>
              <w:bottom w:val="single" w:sz="4" w:space="0" w:color="auto"/>
              <w:right w:val="nil"/>
            </w:tcBorders>
            <w:shd w:val="clear" w:color="auto" w:fill="FABF8F"/>
            <w:vAlign w:val="center"/>
            <w:hideMark/>
          </w:tcPr>
          <w:p w14:paraId="62C00804" w14:textId="77777777" w:rsidR="002A4351" w:rsidRPr="00EC04F4" w:rsidRDefault="002A4351" w:rsidP="00B86D51">
            <w:pPr>
              <w:pStyle w:val="cuadroCabe"/>
            </w:pPr>
            <w:r w:rsidRPr="00EC04F4">
              <w:t>Contrato</w:t>
            </w:r>
          </w:p>
        </w:tc>
        <w:tc>
          <w:tcPr>
            <w:tcW w:w="808" w:type="pct"/>
            <w:tcBorders>
              <w:top w:val="single" w:sz="4" w:space="0" w:color="auto"/>
              <w:left w:val="nil"/>
              <w:bottom w:val="single" w:sz="4" w:space="0" w:color="auto"/>
              <w:right w:val="nil"/>
            </w:tcBorders>
            <w:shd w:val="clear" w:color="auto" w:fill="FABF8F"/>
            <w:vAlign w:val="center"/>
            <w:hideMark/>
          </w:tcPr>
          <w:p w14:paraId="4BBBE7C1" w14:textId="77777777" w:rsidR="002A4351" w:rsidRPr="00EC04F4" w:rsidRDefault="002A4351" w:rsidP="00B86D51">
            <w:pPr>
              <w:pStyle w:val="cuadroCabe"/>
              <w:jc w:val="right"/>
            </w:pPr>
            <w:r w:rsidRPr="00EC04F4">
              <w:t>Procedimiento</w:t>
            </w:r>
          </w:p>
        </w:tc>
        <w:tc>
          <w:tcPr>
            <w:tcW w:w="646" w:type="pct"/>
            <w:tcBorders>
              <w:top w:val="single" w:sz="4" w:space="0" w:color="auto"/>
              <w:left w:val="nil"/>
              <w:bottom w:val="single" w:sz="4" w:space="0" w:color="auto"/>
              <w:right w:val="nil"/>
            </w:tcBorders>
            <w:shd w:val="clear" w:color="auto" w:fill="FABF8F"/>
            <w:vAlign w:val="center"/>
            <w:hideMark/>
          </w:tcPr>
          <w:p w14:paraId="5D859D64" w14:textId="77777777" w:rsidR="00F76DF3" w:rsidRPr="00EC04F4" w:rsidRDefault="002A4351" w:rsidP="00B86D51">
            <w:pPr>
              <w:pStyle w:val="cuadroCabe"/>
              <w:jc w:val="right"/>
            </w:pPr>
            <w:proofErr w:type="spellStart"/>
            <w:r w:rsidRPr="00EC04F4">
              <w:t>Nº</w:t>
            </w:r>
            <w:proofErr w:type="spellEnd"/>
          </w:p>
          <w:p w14:paraId="355E258C" w14:textId="77777777" w:rsidR="002A4351" w:rsidRPr="00EC04F4" w:rsidRDefault="002A4351" w:rsidP="00B86D51">
            <w:pPr>
              <w:pStyle w:val="cuadroCabe"/>
              <w:jc w:val="right"/>
            </w:pPr>
            <w:r w:rsidRPr="00EC04F4">
              <w:t xml:space="preserve"> licitador</w:t>
            </w:r>
            <w:r w:rsidR="00F76DF3" w:rsidRPr="00EC04F4">
              <w:t>e</w:t>
            </w:r>
            <w:r w:rsidRPr="00EC04F4">
              <w:t>s</w:t>
            </w:r>
          </w:p>
        </w:tc>
        <w:tc>
          <w:tcPr>
            <w:tcW w:w="564" w:type="pct"/>
            <w:tcBorders>
              <w:top w:val="single" w:sz="4" w:space="0" w:color="auto"/>
              <w:left w:val="nil"/>
              <w:bottom w:val="single" w:sz="4" w:space="0" w:color="auto"/>
              <w:right w:val="nil"/>
            </w:tcBorders>
            <w:shd w:val="clear" w:color="auto" w:fill="FABF8F"/>
            <w:vAlign w:val="center"/>
            <w:hideMark/>
          </w:tcPr>
          <w:p w14:paraId="1A62781E" w14:textId="77777777" w:rsidR="00F76DF3" w:rsidRPr="00EC04F4" w:rsidRDefault="002A4351" w:rsidP="00B86D51">
            <w:pPr>
              <w:pStyle w:val="cuadroCabe"/>
              <w:jc w:val="right"/>
            </w:pPr>
            <w:r w:rsidRPr="00EC04F4">
              <w:t>Valor</w:t>
            </w:r>
          </w:p>
          <w:p w14:paraId="1372D590" w14:textId="77777777" w:rsidR="002A4351" w:rsidRPr="00EC04F4" w:rsidRDefault="002A4351" w:rsidP="00B86D51">
            <w:pPr>
              <w:pStyle w:val="cuadroCabe"/>
              <w:jc w:val="right"/>
            </w:pPr>
            <w:r w:rsidRPr="00EC04F4">
              <w:t xml:space="preserve"> estimado</w:t>
            </w:r>
          </w:p>
        </w:tc>
        <w:tc>
          <w:tcPr>
            <w:tcW w:w="564" w:type="pct"/>
            <w:tcBorders>
              <w:top w:val="single" w:sz="4" w:space="0" w:color="auto"/>
              <w:left w:val="nil"/>
              <w:bottom w:val="single" w:sz="4" w:space="0" w:color="auto"/>
              <w:right w:val="nil"/>
            </w:tcBorders>
            <w:shd w:val="clear" w:color="auto" w:fill="FABF8F"/>
            <w:vAlign w:val="center"/>
            <w:hideMark/>
          </w:tcPr>
          <w:p w14:paraId="0923B677" w14:textId="77777777" w:rsidR="00885327" w:rsidRPr="00EC04F4" w:rsidRDefault="002A4351" w:rsidP="00B86D51">
            <w:pPr>
              <w:pStyle w:val="cuadroCabe"/>
              <w:jc w:val="right"/>
            </w:pPr>
            <w:r w:rsidRPr="00EC04F4">
              <w:t>Importe</w:t>
            </w:r>
          </w:p>
          <w:p w14:paraId="3DF44567" w14:textId="77777777" w:rsidR="002A4351" w:rsidRPr="00EC04F4" w:rsidRDefault="002A4351" w:rsidP="00B86D51">
            <w:pPr>
              <w:pStyle w:val="cuadroCabe"/>
              <w:jc w:val="right"/>
            </w:pPr>
            <w:r w:rsidRPr="00EC04F4">
              <w:t xml:space="preserve"> licitación</w:t>
            </w:r>
          </w:p>
        </w:tc>
        <w:tc>
          <w:tcPr>
            <w:tcW w:w="725" w:type="pct"/>
            <w:tcBorders>
              <w:top w:val="single" w:sz="4" w:space="0" w:color="auto"/>
              <w:left w:val="nil"/>
              <w:bottom w:val="single" w:sz="4" w:space="0" w:color="auto"/>
              <w:right w:val="nil"/>
            </w:tcBorders>
            <w:shd w:val="clear" w:color="auto" w:fill="FABF8F"/>
            <w:vAlign w:val="center"/>
            <w:hideMark/>
          </w:tcPr>
          <w:p w14:paraId="6CEAB484" w14:textId="77777777" w:rsidR="00F76DF3" w:rsidRPr="00EC04F4" w:rsidRDefault="002A4351" w:rsidP="00B86D51">
            <w:pPr>
              <w:pStyle w:val="cuadroCabe"/>
              <w:jc w:val="right"/>
            </w:pPr>
            <w:r w:rsidRPr="00EC04F4">
              <w:t xml:space="preserve">Importe </w:t>
            </w:r>
          </w:p>
          <w:p w14:paraId="40E5F6EB" w14:textId="77777777" w:rsidR="002A4351" w:rsidRPr="00EC04F4" w:rsidRDefault="002A4351" w:rsidP="00B86D51">
            <w:pPr>
              <w:pStyle w:val="cuadroCabe"/>
              <w:jc w:val="right"/>
            </w:pPr>
            <w:r w:rsidRPr="00EC04F4">
              <w:t>adjudicación</w:t>
            </w:r>
          </w:p>
        </w:tc>
        <w:tc>
          <w:tcPr>
            <w:tcW w:w="323" w:type="pct"/>
            <w:tcBorders>
              <w:top w:val="single" w:sz="4" w:space="0" w:color="auto"/>
              <w:left w:val="nil"/>
              <w:bottom w:val="single" w:sz="4" w:space="0" w:color="auto"/>
              <w:right w:val="nil"/>
            </w:tcBorders>
            <w:shd w:val="clear" w:color="auto" w:fill="FABF8F"/>
            <w:vAlign w:val="center"/>
            <w:hideMark/>
          </w:tcPr>
          <w:p w14:paraId="43DB745D" w14:textId="77777777" w:rsidR="002A4351" w:rsidRPr="00EC04F4" w:rsidRDefault="002A4351" w:rsidP="00B86D51">
            <w:pPr>
              <w:pStyle w:val="cuadroCabe"/>
              <w:jc w:val="right"/>
            </w:pPr>
            <w:r w:rsidRPr="00EC04F4">
              <w:t>Baja</w:t>
            </w:r>
          </w:p>
        </w:tc>
      </w:tr>
      <w:tr w:rsidR="00F76DF3" w:rsidRPr="00EC04F4" w14:paraId="28BA4EA7" w14:textId="77777777" w:rsidTr="00B86D51">
        <w:trPr>
          <w:trHeight w:val="198"/>
        </w:trPr>
        <w:tc>
          <w:tcPr>
            <w:tcW w:w="1370" w:type="pct"/>
            <w:tcBorders>
              <w:top w:val="single" w:sz="4" w:space="0" w:color="auto"/>
              <w:left w:val="nil"/>
              <w:bottom w:val="single" w:sz="4" w:space="0" w:color="auto"/>
              <w:right w:val="nil"/>
            </w:tcBorders>
            <w:vAlign w:val="center"/>
            <w:hideMark/>
          </w:tcPr>
          <w:p w14:paraId="61A1F5BB" w14:textId="401BCC0A" w:rsidR="002A4351" w:rsidRPr="00EC04F4" w:rsidRDefault="48C09385" w:rsidP="00B86D51">
            <w:pPr>
              <w:pStyle w:val="cuatexto"/>
            </w:pPr>
            <w:r w:rsidRPr="00EC04F4">
              <w:t xml:space="preserve">Suministro </w:t>
            </w:r>
            <w:r w:rsidR="43CECEAA" w:rsidRPr="00EC04F4">
              <w:t>e</w:t>
            </w:r>
            <w:r w:rsidRPr="00EC04F4">
              <w:t xml:space="preserve">léctrico de los </w:t>
            </w:r>
            <w:r w:rsidR="2A8514B3" w:rsidRPr="00EC04F4">
              <w:t>e</w:t>
            </w:r>
            <w:r w:rsidRPr="00EC04F4">
              <w:t xml:space="preserve">dificios, </w:t>
            </w:r>
            <w:r w:rsidR="761F8F35" w:rsidRPr="00EC04F4">
              <w:t>a</w:t>
            </w:r>
            <w:r w:rsidRPr="00EC04F4">
              <w:t xml:space="preserve">lumbrado </w:t>
            </w:r>
            <w:r w:rsidR="48D532C2" w:rsidRPr="00EC04F4">
              <w:t>e</w:t>
            </w:r>
            <w:r w:rsidRPr="00EC04F4">
              <w:t>léctrico y estación de bombeo</w:t>
            </w:r>
          </w:p>
        </w:tc>
        <w:tc>
          <w:tcPr>
            <w:tcW w:w="808" w:type="pct"/>
            <w:tcBorders>
              <w:top w:val="single" w:sz="4" w:space="0" w:color="auto"/>
              <w:left w:val="nil"/>
              <w:bottom w:val="single" w:sz="4" w:space="0" w:color="auto"/>
              <w:right w:val="nil"/>
            </w:tcBorders>
            <w:vAlign w:val="center"/>
            <w:hideMark/>
          </w:tcPr>
          <w:p w14:paraId="31EB6270" w14:textId="77777777" w:rsidR="002A4351" w:rsidRPr="00EC04F4" w:rsidRDefault="002A4351" w:rsidP="00B86D51">
            <w:pPr>
              <w:pStyle w:val="cuatexto"/>
              <w:jc w:val="right"/>
            </w:pPr>
            <w:r w:rsidRPr="00EC04F4">
              <w:t>Abierto</w:t>
            </w:r>
          </w:p>
        </w:tc>
        <w:tc>
          <w:tcPr>
            <w:tcW w:w="646" w:type="pct"/>
            <w:tcBorders>
              <w:top w:val="single" w:sz="4" w:space="0" w:color="auto"/>
              <w:left w:val="nil"/>
              <w:bottom w:val="single" w:sz="4" w:space="0" w:color="auto"/>
              <w:right w:val="nil"/>
            </w:tcBorders>
            <w:vAlign w:val="center"/>
            <w:hideMark/>
          </w:tcPr>
          <w:p w14:paraId="7144751B" w14:textId="77777777" w:rsidR="002A4351" w:rsidRPr="00EC04F4" w:rsidRDefault="002A4351" w:rsidP="00B86D51">
            <w:pPr>
              <w:pStyle w:val="cuatexto"/>
              <w:jc w:val="right"/>
            </w:pPr>
            <w:r w:rsidRPr="00EC04F4">
              <w:t>2</w:t>
            </w:r>
          </w:p>
        </w:tc>
        <w:tc>
          <w:tcPr>
            <w:tcW w:w="564" w:type="pct"/>
            <w:tcBorders>
              <w:top w:val="single" w:sz="4" w:space="0" w:color="auto"/>
              <w:left w:val="nil"/>
              <w:bottom w:val="single" w:sz="4" w:space="0" w:color="auto"/>
              <w:right w:val="nil"/>
            </w:tcBorders>
            <w:vAlign w:val="center"/>
            <w:hideMark/>
          </w:tcPr>
          <w:p w14:paraId="69BABC34" w14:textId="77777777" w:rsidR="002A4351" w:rsidRPr="00EC04F4" w:rsidRDefault="002A4351" w:rsidP="00B86D51">
            <w:pPr>
              <w:pStyle w:val="cuatexto"/>
              <w:jc w:val="right"/>
            </w:pPr>
            <w:r w:rsidRPr="00EC04F4">
              <w:t>1.125.563</w:t>
            </w:r>
          </w:p>
        </w:tc>
        <w:tc>
          <w:tcPr>
            <w:tcW w:w="564" w:type="pct"/>
            <w:tcBorders>
              <w:top w:val="single" w:sz="4" w:space="0" w:color="auto"/>
              <w:left w:val="nil"/>
              <w:bottom w:val="single" w:sz="4" w:space="0" w:color="auto"/>
              <w:right w:val="nil"/>
            </w:tcBorders>
            <w:vAlign w:val="center"/>
            <w:hideMark/>
          </w:tcPr>
          <w:p w14:paraId="1B3FE4D0" w14:textId="77777777" w:rsidR="002A4351" w:rsidRPr="00EC04F4" w:rsidRDefault="002A4351" w:rsidP="00B86D51">
            <w:pPr>
              <w:pStyle w:val="cuatexto"/>
              <w:jc w:val="right"/>
            </w:pPr>
            <w:r w:rsidRPr="00EC04F4">
              <w:t>1.125.563</w:t>
            </w:r>
          </w:p>
        </w:tc>
        <w:tc>
          <w:tcPr>
            <w:tcW w:w="725" w:type="pct"/>
            <w:tcBorders>
              <w:top w:val="single" w:sz="4" w:space="0" w:color="auto"/>
              <w:left w:val="nil"/>
              <w:bottom w:val="single" w:sz="4" w:space="0" w:color="auto"/>
              <w:right w:val="nil"/>
            </w:tcBorders>
            <w:vAlign w:val="center"/>
            <w:hideMark/>
          </w:tcPr>
          <w:p w14:paraId="349A0F7B" w14:textId="77777777" w:rsidR="002A4351" w:rsidRPr="00EC04F4" w:rsidRDefault="002A4351" w:rsidP="00B86D51">
            <w:pPr>
              <w:pStyle w:val="cuatexto"/>
              <w:jc w:val="right"/>
            </w:pPr>
            <w:r w:rsidRPr="00EC04F4">
              <w:t>1.125.563</w:t>
            </w:r>
          </w:p>
        </w:tc>
        <w:tc>
          <w:tcPr>
            <w:tcW w:w="323" w:type="pct"/>
            <w:tcBorders>
              <w:top w:val="single" w:sz="4" w:space="0" w:color="auto"/>
              <w:left w:val="nil"/>
              <w:bottom w:val="single" w:sz="4" w:space="0" w:color="auto"/>
              <w:right w:val="nil"/>
            </w:tcBorders>
            <w:noWrap/>
            <w:vAlign w:val="center"/>
            <w:hideMark/>
          </w:tcPr>
          <w:p w14:paraId="1BBD13F9" w14:textId="77777777" w:rsidR="002A4351" w:rsidRPr="00EC04F4" w:rsidRDefault="002A4351" w:rsidP="00B86D51">
            <w:pPr>
              <w:pStyle w:val="cuatexto"/>
              <w:jc w:val="right"/>
            </w:pPr>
            <w:r w:rsidRPr="00EC04F4">
              <w:t>-</w:t>
            </w:r>
          </w:p>
        </w:tc>
      </w:tr>
    </w:tbl>
    <w:p w14:paraId="48CDA8A6" w14:textId="6E5999DC" w:rsidR="00AD76F5" w:rsidRPr="00EC04F4" w:rsidRDefault="00E149D4" w:rsidP="00B23661">
      <w:pPr>
        <w:tabs>
          <w:tab w:val="left" w:pos="142"/>
          <w:tab w:val="center" w:pos="2835"/>
          <w:tab w:val="center" w:pos="3969"/>
          <w:tab w:val="center" w:pos="5103"/>
          <w:tab w:val="center" w:pos="6237"/>
          <w:tab w:val="center" w:pos="7371"/>
        </w:tabs>
        <w:spacing w:before="240" w:after="120"/>
        <w:ind w:firstLine="284"/>
        <w:jc w:val="both"/>
        <w:rPr>
          <w:szCs w:val="26"/>
        </w:rPr>
      </w:pPr>
      <w:r w:rsidRPr="00EC04F4">
        <w:rPr>
          <w:spacing w:val="6"/>
          <w:sz w:val="26"/>
          <w:szCs w:val="26"/>
        </w:rPr>
        <w:t>De</w:t>
      </w:r>
      <w:r w:rsidR="00295DFB" w:rsidRPr="00EC04F4">
        <w:rPr>
          <w:spacing w:val="6"/>
          <w:sz w:val="26"/>
          <w:szCs w:val="26"/>
        </w:rPr>
        <w:t xml:space="preserve"> la</w:t>
      </w:r>
      <w:r w:rsidR="00A26BBB" w:rsidRPr="00EC04F4">
        <w:rPr>
          <w:spacing w:val="6"/>
          <w:sz w:val="26"/>
          <w:szCs w:val="26"/>
        </w:rPr>
        <w:t xml:space="preserve"> revisión </w:t>
      </w:r>
      <w:r w:rsidRPr="00EC04F4">
        <w:rPr>
          <w:spacing w:val="6"/>
          <w:sz w:val="26"/>
          <w:szCs w:val="26"/>
        </w:rPr>
        <w:t xml:space="preserve">efectuada destacamos </w:t>
      </w:r>
      <w:r w:rsidR="00B50275" w:rsidRPr="00EC04F4">
        <w:rPr>
          <w:spacing w:val="6"/>
          <w:sz w:val="26"/>
          <w:szCs w:val="26"/>
        </w:rPr>
        <w:t>que se</w:t>
      </w:r>
      <w:r w:rsidR="005023F4" w:rsidRPr="00EC04F4">
        <w:rPr>
          <w:sz w:val="26"/>
          <w:szCs w:val="26"/>
        </w:rPr>
        <w:t xml:space="preserve"> establecieron como condiciones especiales de ejecución</w:t>
      </w:r>
      <w:r w:rsidR="7F376AAF" w:rsidRPr="00EC04F4">
        <w:rPr>
          <w:sz w:val="26"/>
          <w:szCs w:val="26"/>
        </w:rPr>
        <w:t>,</w:t>
      </w:r>
      <w:r w:rsidR="005023F4" w:rsidRPr="00EC04F4">
        <w:rPr>
          <w:sz w:val="26"/>
          <w:szCs w:val="26"/>
        </w:rPr>
        <w:t xml:space="preserve"> </w:t>
      </w:r>
      <w:r w:rsidR="04DEF700" w:rsidRPr="00EC04F4">
        <w:rPr>
          <w:sz w:val="26"/>
          <w:szCs w:val="26"/>
        </w:rPr>
        <w:t xml:space="preserve">algunas </w:t>
      </w:r>
      <w:r w:rsidR="005023F4" w:rsidRPr="00EC04F4">
        <w:rPr>
          <w:sz w:val="26"/>
          <w:szCs w:val="26"/>
        </w:rPr>
        <w:t>obligaciones que constituyen exigencias legales; respecto del resto, no se realiza seguimiento de su</w:t>
      </w:r>
      <w:r w:rsidR="002C499E" w:rsidRPr="00EC04F4">
        <w:rPr>
          <w:sz w:val="26"/>
          <w:szCs w:val="26"/>
        </w:rPr>
        <w:t xml:space="preserve"> </w:t>
      </w:r>
      <w:r w:rsidR="005023F4" w:rsidRPr="00EC04F4">
        <w:rPr>
          <w:sz w:val="26"/>
          <w:szCs w:val="26"/>
        </w:rPr>
        <w:t>cumplimiento</w:t>
      </w:r>
      <w:r w:rsidR="00660AB0" w:rsidRPr="00EC04F4">
        <w:rPr>
          <w:sz w:val="26"/>
          <w:szCs w:val="26"/>
        </w:rPr>
        <w:t>.</w:t>
      </w:r>
      <w:r w:rsidR="00404956" w:rsidRPr="00EC04F4">
        <w:rPr>
          <w:sz w:val="26"/>
          <w:szCs w:val="26"/>
        </w:rPr>
        <w:t xml:space="preserve"> </w:t>
      </w:r>
    </w:p>
    <w:p w14:paraId="33D02BD6" w14:textId="77777777" w:rsidR="009C7CDD" w:rsidRPr="00EC04F4" w:rsidRDefault="009C7CDD" w:rsidP="00914B29">
      <w:pPr>
        <w:pStyle w:val="atitulo3"/>
        <w:spacing w:before="240"/>
      </w:pPr>
      <w:r w:rsidRPr="00EC04F4">
        <w:lastRenderedPageBreak/>
        <w:t>Contratos de menor cuantía</w:t>
      </w:r>
    </w:p>
    <w:p w14:paraId="14B86566" w14:textId="77777777" w:rsidR="004E0318" w:rsidRPr="00EC04F4" w:rsidRDefault="02FFFCA0" w:rsidP="00A212D1">
      <w:pPr>
        <w:tabs>
          <w:tab w:val="left" w:pos="142"/>
          <w:tab w:val="center" w:pos="2835"/>
          <w:tab w:val="center" w:pos="3969"/>
          <w:tab w:val="center" w:pos="5103"/>
          <w:tab w:val="center" w:pos="6237"/>
          <w:tab w:val="center" w:pos="7371"/>
        </w:tabs>
        <w:spacing w:after="240"/>
        <w:ind w:firstLine="284"/>
        <w:jc w:val="both"/>
        <w:rPr>
          <w:spacing w:val="6"/>
          <w:sz w:val="26"/>
          <w:szCs w:val="26"/>
        </w:rPr>
      </w:pPr>
      <w:r w:rsidRPr="00EC04F4">
        <w:rPr>
          <w:spacing w:val="6"/>
          <w:sz w:val="26"/>
          <w:szCs w:val="26"/>
        </w:rPr>
        <w:t>Hemos analizado</w:t>
      </w:r>
      <w:r w:rsidR="00F11ED2" w:rsidRPr="00EC04F4">
        <w:rPr>
          <w:spacing w:val="6"/>
          <w:sz w:val="26"/>
          <w:szCs w:val="26"/>
        </w:rPr>
        <w:t xml:space="preserve"> l</w:t>
      </w:r>
      <w:bookmarkStart w:id="109" w:name="_Toc118266034"/>
      <w:r w:rsidR="008E4FCB" w:rsidRPr="00EC04F4">
        <w:rPr>
          <w:spacing w:val="6"/>
          <w:sz w:val="26"/>
          <w:szCs w:val="26"/>
        </w:rPr>
        <w:t>a contratación de menor cuantía.</w:t>
      </w:r>
      <w:r w:rsidR="008E4FCB" w:rsidRPr="00EC04F4">
        <w:t xml:space="preserve"> </w:t>
      </w:r>
      <w:r w:rsidR="008E4FCB" w:rsidRPr="00EC04F4">
        <w:rPr>
          <w:spacing w:val="6"/>
          <w:sz w:val="26"/>
          <w:szCs w:val="26"/>
        </w:rPr>
        <w:t>En el cuadro siguiente se muestra el desglose de los gastos corrientes en bienes y servicios por tramos de cuantía, así como la muestra revisada.</w:t>
      </w:r>
      <w:r w:rsidR="00D90B5D" w:rsidRPr="00EC04F4">
        <w:rPr>
          <w:spacing w:val="6"/>
          <w:sz w:val="26"/>
          <w:szCs w:val="26"/>
        </w:rPr>
        <w:t xml:space="preserve"> </w:t>
      </w:r>
    </w:p>
    <w:tbl>
      <w:tblPr>
        <w:tblW w:w="5000" w:type="pct"/>
        <w:tblCellMar>
          <w:left w:w="70" w:type="dxa"/>
          <w:right w:w="70" w:type="dxa"/>
        </w:tblCellMar>
        <w:tblLook w:val="04A0" w:firstRow="1" w:lastRow="0" w:firstColumn="1" w:lastColumn="0" w:noHBand="0" w:noVBand="1"/>
      </w:tblPr>
      <w:tblGrid>
        <w:gridCol w:w="3285"/>
        <w:gridCol w:w="1392"/>
        <w:gridCol w:w="1194"/>
        <w:gridCol w:w="1499"/>
        <w:gridCol w:w="1419"/>
      </w:tblGrid>
      <w:tr w:rsidR="00067E59" w:rsidRPr="00EC04F4" w14:paraId="3F4BFD3E" w14:textId="77777777" w:rsidTr="3D4F3712">
        <w:trPr>
          <w:trHeight w:val="57"/>
        </w:trPr>
        <w:tc>
          <w:tcPr>
            <w:tcW w:w="1869" w:type="pct"/>
            <w:tcBorders>
              <w:top w:val="nil"/>
              <w:left w:val="nil"/>
              <w:bottom w:val="single" w:sz="4" w:space="0" w:color="auto"/>
              <w:right w:val="nil"/>
            </w:tcBorders>
            <w:noWrap/>
            <w:vAlign w:val="bottom"/>
            <w:hideMark/>
          </w:tcPr>
          <w:p w14:paraId="6BB9E253" w14:textId="77777777" w:rsidR="00067E59" w:rsidRPr="00EC04F4" w:rsidRDefault="00067E59">
            <w:pPr>
              <w:rPr>
                <w:sz w:val="20"/>
                <w:szCs w:val="20"/>
              </w:rPr>
            </w:pPr>
          </w:p>
        </w:tc>
        <w:tc>
          <w:tcPr>
            <w:tcW w:w="792" w:type="pct"/>
            <w:tcBorders>
              <w:top w:val="nil"/>
              <w:left w:val="nil"/>
              <w:bottom w:val="single" w:sz="4" w:space="0" w:color="auto"/>
              <w:right w:val="nil"/>
            </w:tcBorders>
            <w:noWrap/>
            <w:vAlign w:val="bottom"/>
            <w:hideMark/>
          </w:tcPr>
          <w:p w14:paraId="23DE523C" w14:textId="77777777" w:rsidR="00067E59" w:rsidRPr="00EC04F4" w:rsidRDefault="00067E59">
            <w:pPr>
              <w:rPr>
                <w:sz w:val="20"/>
                <w:szCs w:val="20"/>
              </w:rPr>
            </w:pPr>
          </w:p>
        </w:tc>
        <w:tc>
          <w:tcPr>
            <w:tcW w:w="679" w:type="pct"/>
            <w:tcBorders>
              <w:top w:val="nil"/>
              <w:left w:val="nil"/>
              <w:bottom w:val="single" w:sz="4" w:space="0" w:color="auto"/>
              <w:right w:val="nil"/>
            </w:tcBorders>
            <w:noWrap/>
            <w:vAlign w:val="bottom"/>
            <w:hideMark/>
          </w:tcPr>
          <w:p w14:paraId="52E56223" w14:textId="77777777" w:rsidR="00067E59" w:rsidRPr="00EC04F4" w:rsidRDefault="00067E59">
            <w:pPr>
              <w:rPr>
                <w:sz w:val="20"/>
                <w:szCs w:val="20"/>
              </w:rPr>
            </w:pPr>
          </w:p>
        </w:tc>
        <w:tc>
          <w:tcPr>
            <w:tcW w:w="853" w:type="pct"/>
            <w:tcBorders>
              <w:top w:val="nil"/>
              <w:left w:val="nil"/>
              <w:bottom w:val="single" w:sz="4" w:space="0" w:color="auto"/>
              <w:right w:val="nil"/>
            </w:tcBorders>
            <w:noWrap/>
            <w:vAlign w:val="bottom"/>
            <w:hideMark/>
          </w:tcPr>
          <w:p w14:paraId="07547A01" w14:textId="77777777" w:rsidR="00067E59" w:rsidRPr="00EC04F4" w:rsidRDefault="00067E59">
            <w:pPr>
              <w:rPr>
                <w:sz w:val="20"/>
                <w:szCs w:val="20"/>
              </w:rPr>
            </w:pPr>
          </w:p>
        </w:tc>
        <w:tc>
          <w:tcPr>
            <w:tcW w:w="807" w:type="pct"/>
            <w:tcBorders>
              <w:top w:val="nil"/>
              <w:left w:val="nil"/>
              <w:bottom w:val="single" w:sz="4" w:space="0" w:color="auto"/>
              <w:right w:val="nil"/>
            </w:tcBorders>
            <w:shd w:val="clear" w:color="auto" w:fill="FFFFFF" w:themeFill="background1"/>
            <w:noWrap/>
            <w:vAlign w:val="bottom"/>
            <w:hideMark/>
          </w:tcPr>
          <w:p w14:paraId="64C06DF4" w14:textId="77777777" w:rsidR="00067E59" w:rsidRPr="00EC04F4" w:rsidRDefault="00067E59">
            <w:pPr>
              <w:jc w:val="right"/>
              <w:rPr>
                <w:rFonts w:ascii="Arial Narrow" w:hAnsi="Arial Narrow" w:cs="Calibri"/>
                <w:sz w:val="20"/>
                <w:szCs w:val="20"/>
              </w:rPr>
            </w:pPr>
            <w:r w:rsidRPr="00EC04F4">
              <w:rPr>
                <w:rFonts w:ascii="Arial Narrow" w:hAnsi="Arial Narrow" w:cs="Calibri"/>
                <w:sz w:val="16"/>
                <w:szCs w:val="20"/>
              </w:rPr>
              <w:t>(en euros)</w:t>
            </w:r>
          </w:p>
        </w:tc>
      </w:tr>
      <w:tr w:rsidR="00067E59" w:rsidRPr="00EC04F4" w14:paraId="625E60C5" w14:textId="77777777" w:rsidTr="00B86D51">
        <w:trPr>
          <w:trHeight w:val="255"/>
        </w:trPr>
        <w:tc>
          <w:tcPr>
            <w:tcW w:w="1869" w:type="pct"/>
            <w:tcBorders>
              <w:top w:val="single" w:sz="4" w:space="0" w:color="auto"/>
              <w:left w:val="nil"/>
              <w:bottom w:val="single" w:sz="4" w:space="0" w:color="auto"/>
              <w:right w:val="nil"/>
            </w:tcBorders>
            <w:shd w:val="clear" w:color="auto" w:fill="FABF8F"/>
            <w:vAlign w:val="center"/>
            <w:hideMark/>
          </w:tcPr>
          <w:p w14:paraId="7918762F" w14:textId="77777777" w:rsidR="00067E59" w:rsidRPr="00EC04F4" w:rsidRDefault="00067E59">
            <w:pPr>
              <w:rPr>
                <w:rFonts w:ascii="Arial" w:hAnsi="Arial" w:cs="Arial"/>
                <w:sz w:val="18"/>
                <w:szCs w:val="18"/>
              </w:rPr>
            </w:pPr>
            <w:r w:rsidRPr="00EC04F4">
              <w:rPr>
                <w:rFonts w:ascii="Arial" w:hAnsi="Arial" w:cs="Arial"/>
                <w:sz w:val="18"/>
                <w:szCs w:val="18"/>
              </w:rPr>
              <w:t>Gastos corrientes en bienes y servicios</w:t>
            </w:r>
          </w:p>
        </w:tc>
        <w:tc>
          <w:tcPr>
            <w:tcW w:w="792" w:type="pct"/>
            <w:tcBorders>
              <w:top w:val="single" w:sz="4" w:space="0" w:color="auto"/>
              <w:left w:val="nil"/>
              <w:bottom w:val="single" w:sz="4" w:space="0" w:color="auto"/>
              <w:right w:val="nil"/>
            </w:tcBorders>
            <w:shd w:val="clear" w:color="auto" w:fill="FABF8F"/>
            <w:vAlign w:val="center"/>
            <w:hideMark/>
          </w:tcPr>
          <w:p w14:paraId="5D2BAB36" w14:textId="77777777" w:rsidR="00067E59" w:rsidRPr="00EC04F4" w:rsidRDefault="00067E59">
            <w:pPr>
              <w:jc w:val="right"/>
              <w:rPr>
                <w:rFonts w:ascii="Arial" w:hAnsi="Arial" w:cs="Arial"/>
                <w:sz w:val="18"/>
                <w:szCs w:val="18"/>
              </w:rPr>
            </w:pPr>
            <w:proofErr w:type="spellStart"/>
            <w:r w:rsidRPr="00EC04F4">
              <w:rPr>
                <w:rFonts w:ascii="Arial" w:hAnsi="Arial" w:cs="Arial"/>
                <w:sz w:val="18"/>
                <w:szCs w:val="18"/>
              </w:rPr>
              <w:t>Nº</w:t>
            </w:r>
            <w:proofErr w:type="spellEnd"/>
            <w:r w:rsidRPr="00EC04F4">
              <w:rPr>
                <w:rFonts w:ascii="Arial" w:hAnsi="Arial" w:cs="Arial"/>
                <w:sz w:val="18"/>
                <w:szCs w:val="18"/>
              </w:rPr>
              <w:t xml:space="preserve"> proveedores</w:t>
            </w:r>
          </w:p>
        </w:tc>
        <w:tc>
          <w:tcPr>
            <w:tcW w:w="679" w:type="pct"/>
            <w:tcBorders>
              <w:top w:val="single" w:sz="4" w:space="0" w:color="auto"/>
              <w:left w:val="nil"/>
              <w:bottom w:val="single" w:sz="4" w:space="0" w:color="auto"/>
              <w:right w:val="nil"/>
            </w:tcBorders>
            <w:shd w:val="clear" w:color="auto" w:fill="FABF8F"/>
            <w:vAlign w:val="center"/>
            <w:hideMark/>
          </w:tcPr>
          <w:p w14:paraId="2F0364EF" w14:textId="77777777" w:rsidR="00067E59" w:rsidRPr="00EC04F4" w:rsidRDefault="00067E59">
            <w:pPr>
              <w:jc w:val="right"/>
              <w:rPr>
                <w:rFonts w:ascii="Arial" w:hAnsi="Arial" w:cs="Arial"/>
                <w:sz w:val="18"/>
                <w:szCs w:val="18"/>
              </w:rPr>
            </w:pPr>
            <w:r w:rsidRPr="00EC04F4">
              <w:rPr>
                <w:rFonts w:ascii="Arial" w:hAnsi="Arial" w:cs="Arial"/>
                <w:sz w:val="18"/>
                <w:szCs w:val="18"/>
              </w:rPr>
              <w:t>Gasto total</w:t>
            </w:r>
          </w:p>
        </w:tc>
        <w:tc>
          <w:tcPr>
            <w:tcW w:w="853" w:type="pct"/>
            <w:tcBorders>
              <w:top w:val="single" w:sz="4" w:space="0" w:color="auto"/>
              <w:left w:val="nil"/>
              <w:bottom w:val="single" w:sz="4" w:space="0" w:color="auto"/>
              <w:right w:val="nil"/>
            </w:tcBorders>
            <w:shd w:val="clear" w:color="auto" w:fill="FABF8F"/>
            <w:vAlign w:val="center"/>
            <w:hideMark/>
          </w:tcPr>
          <w:p w14:paraId="2E201F93" w14:textId="77777777" w:rsidR="00067E59" w:rsidRPr="00EC04F4" w:rsidRDefault="00067E59">
            <w:pPr>
              <w:jc w:val="right"/>
              <w:rPr>
                <w:rFonts w:ascii="Arial" w:hAnsi="Arial" w:cs="Arial"/>
                <w:sz w:val="18"/>
                <w:szCs w:val="18"/>
              </w:rPr>
            </w:pPr>
            <w:proofErr w:type="spellStart"/>
            <w:r w:rsidRPr="00EC04F4">
              <w:rPr>
                <w:rFonts w:ascii="Arial" w:hAnsi="Arial" w:cs="Arial"/>
                <w:sz w:val="18"/>
                <w:szCs w:val="18"/>
              </w:rPr>
              <w:t>Nº</w:t>
            </w:r>
            <w:proofErr w:type="spellEnd"/>
            <w:r w:rsidRPr="00EC04F4">
              <w:rPr>
                <w:rFonts w:ascii="Arial" w:hAnsi="Arial" w:cs="Arial"/>
                <w:sz w:val="18"/>
                <w:szCs w:val="18"/>
              </w:rPr>
              <w:t xml:space="preserve"> proveedores</w:t>
            </w:r>
          </w:p>
        </w:tc>
        <w:tc>
          <w:tcPr>
            <w:tcW w:w="807" w:type="pct"/>
            <w:tcBorders>
              <w:top w:val="single" w:sz="4" w:space="0" w:color="auto"/>
              <w:left w:val="nil"/>
              <w:bottom w:val="single" w:sz="4" w:space="0" w:color="auto"/>
              <w:right w:val="nil"/>
            </w:tcBorders>
            <w:shd w:val="clear" w:color="auto" w:fill="FABF8F"/>
            <w:vAlign w:val="center"/>
            <w:hideMark/>
          </w:tcPr>
          <w:p w14:paraId="00D42C64" w14:textId="77777777" w:rsidR="00067E59" w:rsidRPr="00EC04F4" w:rsidRDefault="00067E59">
            <w:pPr>
              <w:jc w:val="right"/>
              <w:rPr>
                <w:rFonts w:ascii="Arial" w:hAnsi="Arial" w:cs="Arial"/>
                <w:sz w:val="18"/>
                <w:szCs w:val="18"/>
              </w:rPr>
            </w:pPr>
            <w:r w:rsidRPr="00EC04F4">
              <w:rPr>
                <w:rFonts w:ascii="Arial" w:hAnsi="Arial" w:cs="Arial"/>
                <w:sz w:val="18"/>
                <w:szCs w:val="18"/>
              </w:rPr>
              <w:t>Gasto revisado</w:t>
            </w:r>
          </w:p>
        </w:tc>
      </w:tr>
      <w:tr w:rsidR="00B4486C" w:rsidRPr="00EC04F4" w14:paraId="167FBC1E" w14:textId="77777777" w:rsidTr="00B86D51">
        <w:trPr>
          <w:trHeight w:val="198"/>
        </w:trPr>
        <w:tc>
          <w:tcPr>
            <w:tcW w:w="1869" w:type="pct"/>
            <w:tcBorders>
              <w:top w:val="single" w:sz="4" w:space="0" w:color="auto"/>
              <w:left w:val="nil"/>
              <w:bottom w:val="single" w:sz="2" w:space="0" w:color="auto"/>
              <w:right w:val="nil"/>
            </w:tcBorders>
            <w:vAlign w:val="center"/>
            <w:hideMark/>
          </w:tcPr>
          <w:p w14:paraId="2D968016" w14:textId="77777777" w:rsidR="00B4486C" w:rsidRPr="00EC04F4" w:rsidRDefault="00B4486C" w:rsidP="00B86D51">
            <w:pPr>
              <w:pStyle w:val="cuatexto"/>
            </w:pPr>
            <w:r w:rsidRPr="00EC04F4">
              <w:t>Superior a 15.000 euros más IVA</w:t>
            </w:r>
          </w:p>
        </w:tc>
        <w:tc>
          <w:tcPr>
            <w:tcW w:w="792" w:type="pct"/>
            <w:tcBorders>
              <w:top w:val="single" w:sz="4" w:space="0" w:color="auto"/>
              <w:left w:val="nil"/>
              <w:bottom w:val="single" w:sz="2" w:space="0" w:color="auto"/>
              <w:right w:val="nil"/>
            </w:tcBorders>
            <w:vAlign w:val="center"/>
            <w:hideMark/>
          </w:tcPr>
          <w:p w14:paraId="089009E4" w14:textId="77777777" w:rsidR="00B4486C" w:rsidRPr="00EC04F4" w:rsidRDefault="00B4486C" w:rsidP="00B86D51">
            <w:pPr>
              <w:pStyle w:val="cuatexto"/>
              <w:jc w:val="right"/>
              <w:rPr>
                <w:sz w:val="18"/>
                <w:szCs w:val="18"/>
              </w:rPr>
            </w:pPr>
            <w:r w:rsidRPr="00EC04F4">
              <w:rPr>
                <w:sz w:val="18"/>
                <w:szCs w:val="18"/>
              </w:rPr>
              <w:t>9</w:t>
            </w:r>
          </w:p>
        </w:tc>
        <w:tc>
          <w:tcPr>
            <w:tcW w:w="679" w:type="pct"/>
            <w:tcBorders>
              <w:top w:val="single" w:sz="4" w:space="0" w:color="auto"/>
              <w:left w:val="nil"/>
              <w:bottom w:val="single" w:sz="2" w:space="0" w:color="auto"/>
              <w:right w:val="nil"/>
            </w:tcBorders>
            <w:vAlign w:val="center"/>
            <w:hideMark/>
          </w:tcPr>
          <w:p w14:paraId="57AC1B2A" w14:textId="77777777" w:rsidR="00B4486C" w:rsidRPr="00EC04F4" w:rsidRDefault="00B4486C" w:rsidP="00B86D51">
            <w:pPr>
              <w:pStyle w:val="cuatexto"/>
              <w:jc w:val="right"/>
              <w:rPr>
                <w:sz w:val="18"/>
                <w:szCs w:val="18"/>
              </w:rPr>
            </w:pPr>
            <w:r w:rsidRPr="00EC04F4">
              <w:rPr>
                <w:sz w:val="18"/>
                <w:szCs w:val="18"/>
              </w:rPr>
              <w:t xml:space="preserve"> 598.170 </w:t>
            </w:r>
          </w:p>
        </w:tc>
        <w:tc>
          <w:tcPr>
            <w:tcW w:w="853" w:type="pct"/>
            <w:tcBorders>
              <w:top w:val="single" w:sz="4" w:space="0" w:color="auto"/>
              <w:left w:val="nil"/>
              <w:bottom w:val="single" w:sz="2" w:space="0" w:color="auto"/>
              <w:right w:val="nil"/>
            </w:tcBorders>
            <w:vAlign w:val="center"/>
            <w:hideMark/>
          </w:tcPr>
          <w:p w14:paraId="75697EEC" w14:textId="77777777" w:rsidR="00B4486C" w:rsidRPr="00EC04F4" w:rsidRDefault="00B4486C" w:rsidP="00B86D51">
            <w:pPr>
              <w:pStyle w:val="cuatexto"/>
              <w:jc w:val="right"/>
              <w:rPr>
                <w:sz w:val="18"/>
                <w:szCs w:val="18"/>
              </w:rPr>
            </w:pPr>
            <w:r w:rsidRPr="00EC04F4">
              <w:rPr>
                <w:sz w:val="18"/>
                <w:szCs w:val="18"/>
              </w:rPr>
              <w:t>7</w:t>
            </w:r>
          </w:p>
        </w:tc>
        <w:tc>
          <w:tcPr>
            <w:tcW w:w="807" w:type="pct"/>
            <w:tcBorders>
              <w:top w:val="single" w:sz="4" w:space="0" w:color="auto"/>
              <w:left w:val="nil"/>
              <w:bottom w:val="single" w:sz="2" w:space="0" w:color="auto"/>
              <w:right w:val="nil"/>
            </w:tcBorders>
            <w:vAlign w:val="center"/>
            <w:hideMark/>
          </w:tcPr>
          <w:p w14:paraId="01BD8482" w14:textId="77777777" w:rsidR="00B4486C" w:rsidRPr="00EC04F4" w:rsidRDefault="00B4486C" w:rsidP="00B86D51">
            <w:pPr>
              <w:pStyle w:val="cuatexto"/>
              <w:jc w:val="right"/>
              <w:rPr>
                <w:sz w:val="18"/>
                <w:szCs w:val="18"/>
              </w:rPr>
            </w:pPr>
            <w:r w:rsidRPr="00EC04F4">
              <w:rPr>
                <w:sz w:val="18"/>
                <w:szCs w:val="18"/>
              </w:rPr>
              <w:t xml:space="preserve"> 495.934 </w:t>
            </w:r>
          </w:p>
        </w:tc>
      </w:tr>
      <w:tr w:rsidR="00B4486C" w:rsidRPr="00EC04F4" w14:paraId="57E65F86" w14:textId="77777777" w:rsidTr="00B86D51">
        <w:trPr>
          <w:trHeight w:val="198"/>
        </w:trPr>
        <w:tc>
          <w:tcPr>
            <w:tcW w:w="1869" w:type="pct"/>
            <w:tcBorders>
              <w:top w:val="single" w:sz="2" w:space="0" w:color="auto"/>
              <w:left w:val="nil"/>
              <w:bottom w:val="single" w:sz="2" w:space="0" w:color="auto"/>
              <w:right w:val="nil"/>
            </w:tcBorders>
            <w:vAlign w:val="center"/>
            <w:hideMark/>
          </w:tcPr>
          <w:p w14:paraId="49E2D3C9" w14:textId="77777777" w:rsidR="009E7D26" w:rsidRDefault="00B4486C" w:rsidP="00B86D51">
            <w:pPr>
              <w:pStyle w:val="cuatexto"/>
            </w:pPr>
            <w:r w:rsidRPr="00EC04F4">
              <w:t xml:space="preserve">Entre 3.750 euros y 15.000 euros </w:t>
            </w:r>
          </w:p>
          <w:p w14:paraId="332A9E97" w14:textId="1420D046" w:rsidR="00B4486C" w:rsidRPr="00EC04F4" w:rsidRDefault="00B4486C" w:rsidP="00B86D51">
            <w:pPr>
              <w:pStyle w:val="cuatexto"/>
            </w:pPr>
            <w:r w:rsidRPr="00EC04F4">
              <w:t>más IVA</w:t>
            </w:r>
          </w:p>
        </w:tc>
        <w:tc>
          <w:tcPr>
            <w:tcW w:w="792" w:type="pct"/>
            <w:tcBorders>
              <w:top w:val="single" w:sz="2" w:space="0" w:color="auto"/>
              <w:left w:val="nil"/>
              <w:bottom w:val="single" w:sz="2" w:space="0" w:color="auto"/>
              <w:right w:val="nil"/>
            </w:tcBorders>
            <w:vAlign w:val="center"/>
            <w:hideMark/>
          </w:tcPr>
          <w:p w14:paraId="1D8EB8EE" w14:textId="77777777" w:rsidR="00B4486C" w:rsidRPr="00EC04F4" w:rsidRDefault="00B4486C" w:rsidP="00B86D51">
            <w:pPr>
              <w:pStyle w:val="cuatexto"/>
              <w:jc w:val="right"/>
              <w:rPr>
                <w:sz w:val="18"/>
                <w:szCs w:val="18"/>
              </w:rPr>
            </w:pPr>
            <w:r w:rsidRPr="00EC04F4">
              <w:rPr>
                <w:sz w:val="18"/>
                <w:szCs w:val="18"/>
              </w:rPr>
              <w:t>24</w:t>
            </w:r>
          </w:p>
        </w:tc>
        <w:tc>
          <w:tcPr>
            <w:tcW w:w="679" w:type="pct"/>
            <w:tcBorders>
              <w:top w:val="single" w:sz="2" w:space="0" w:color="auto"/>
              <w:left w:val="nil"/>
              <w:bottom w:val="single" w:sz="2" w:space="0" w:color="auto"/>
              <w:right w:val="nil"/>
            </w:tcBorders>
            <w:vAlign w:val="center"/>
            <w:hideMark/>
          </w:tcPr>
          <w:p w14:paraId="1C481442" w14:textId="77777777" w:rsidR="00B4486C" w:rsidRPr="00EC04F4" w:rsidRDefault="00B4486C" w:rsidP="00B86D51">
            <w:pPr>
              <w:pStyle w:val="cuatexto"/>
              <w:jc w:val="right"/>
              <w:rPr>
                <w:sz w:val="18"/>
                <w:szCs w:val="18"/>
              </w:rPr>
            </w:pPr>
            <w:r w:rsidRPr="00EC04F4">
              <w:rPr>
                <w:sz w:val="18"/>
                <w:szCs w:val="18"/>
              </w:rPr>
              <w:t xml:space="preserve"> 173.744 </w:t>
            </w:r>
          </w:p>
        </w:tc>
        <w:tc>
          <w:tcPr>
            <w:tcW w:w="853" w:type="pct"/>
            <w:tcBorders>
              <w:top w:val="single" w:sz="2" w:space="0" w:color="auto"/>
              <w:left w:val="nil"/>
              <w:bottom w:val="single" w:sz="2" w:space="0" w:color="auto"/>
              <w:right w:val="nil"/>
            </w:tcBorders>
            <w:vAlign w:val="center"/>
            <w:hideMark/>
          </w:tcPr>
          <w:p w14:paraId="29B4EA11" w14:textId="77777777" w:rsidR="00B4486C" w:rsidRPr="00EC04F4" w:rsidRDefault="00B4486C" w:rsidP="00B86D51">
            <w:pPr>
              <w:pStyle w:val="cuatexto"/>
              <w:jc w:val="right"/>
              <w:rPr>
                <w:sz w:val="18"/>
                <w:szCs w:val="18"/>
              </w:rPr>
            </w:pPr>
            <w:r w:rsidRPr="00EC04F4">
              <w:rPr>
                <w:sz w:val="18"/>
                <w:szCs w:val="18"/>
              </w:rPr>
              <w:t>6</w:t>
            </w:r>
          </w:p>
        </w:tc>
        <w:tc>
          <w:tcPr>
            <w:tcW w:w="807" w:type="pct"/>
            <w:tcBorders>
              <w:top w:val="single" w:sz="2" w:space="0" w:color="auto"/>
              <w:left w:val="nil"/>
              <w:bottom w:val="single" w:sz="2" w:space="0" w:color="auto"/>
              <w:right w:val="nil"/>
            </w:tcBorders>
            <w:vAlign w:val="center"/>
            <w:hideMark/>
          </w:tcPr>
          <w:p w14:paraId="580652CC" w14:textId="77777777" w:rsidR="00B4486C" w:rsidRPr="00EC04F4" w:rsidRDefault="00B4486C" w:rsidP="00B86D51">
            <w:pPr>
              <w:pStyle w:val="cuatexto"/>
              <w:jc w:val="right"/>
              <w:rPr>
                <w:sz w:val="18"/>
                <w:szCs w:val="18"/>
              </w:rPr>
            </w:pPr>
            <w:r w:rsidRPr="00EC04F4">
              <w:rPr>
                <w:sz w:val="18"/>
                <w:szCs w:val="18"/>
              </w:rPr>
              <w:t xml:space="preserve"> 42.580 </w:t>
            </w:r>
          </w:p>
        </w:tc>
      </w:tr>
      <w:tr w:rsidR="00B4486C" w:rsidRPr="00EC04F4" w14:paraId="4828FC32" w14:textId="77777777" w:rsidTr="00B86D51">
        <w:trPr>
          <w:trHeight w:val="198"/>
        </w:trPr>
        <w:tc>
          <w:tcPr>
            <w:tcW w:w="1869" w:type="pct"/>
            <w:tcBorders>
              <w:top w:val="single" w:sz="2" w:space="0" w:color="auto"/>
              <w:left w:val="nil"/>
              <w:bottom w:val="single" w:sz="4" w:space="0" w:color="auto"/>
              <w:right w:val="nil"/>
            </w:tcBorders>
            <w:vAlign w:val="center"/>
            <w:hideMark/>
          </w:tcPr>
          <w:p w14:paraId="2B5D51D9" w14:textId="77777777" w:rsidR="00B4486C" w:rsidRPr="00EC04F4" w:rsidRDefault="00B4486C" w:rsidP="00B86D51">
            <w:pPr>
              <w:pStyle w:val="cuatexto"/>
            </w:pPr>
            <w:r w:rsidRPr="00EC04F4">
              <w:t>Inferior a 3.750 euros más IVA</w:t>
            </w:r>
          </w:p>
        </w:tc>
        <w:tc>
          <w:tcPr>
            <w:tcW w:w="792" w:type="pct"/>
            <w:tcBorders>
              <w:top w:val="single" w:sz="2" w:space="0" w:color="auto"/>
              <w:left w:val="nil"/>
              <w:bottom w:val="single" w:sz="4" w:space="0" w:color="auto"/>
              <w:right w:val="nil"/>
            </w:tcBorders>
            <w:vAlign w:val="center"/>
            <w:hideMark/>
          </w:tcPr>
          <w:p w14:paraId="26162648" w14:textId="77777777" w:rsidR="00B4486C" w:rsidRPr="00EC04F4" w:rsidRDefault="00B4486C" w:rsidP="00B86D51">
            <w:pPr>
              <w:pStyle w:val="cuatexto"/>
              <w:jc w:val="right"/>
              <w:rPr>
                <w:sz w:val="18"/>
                <w:szCs w:val="18"/>
              </w:rPr>
            </w:pPr>
            <w:r w:rsidRPr="00EC04F4">
              <w:rPr>
                <w:sz w:val="18"/>
                <w:szCs w:val="18"/>
              </w:rPr>
              <w:t>197</w:t>
            </w:r>
          </w:p>
        </w:tc>
        <w:tc>
          <w:tcPr>
            <w:tcW w:w="679" w:type="pct"/>
            <w:tcBorders>
              <w:top w:val="single" w:sz="2" w:space="0" w:color="auto"/>
              <w:left w:val="nil"/>
              <w:bottom w:val="single" w:sz="4" w:space="0" w:color="auto"/>
              <w:right w:val="nil"/>
            </w:tcBorders>
            <w:vAlign w:val="center"/>
            <w:hideMark/>
          </w:tcPr>
          <w:p w14:paraId="7E113D83" w14:textId="77777777" w:rsidR="00B4486C" w:rsidRPr="00EC04F4" w:rsidRDefault="00B4486C" w:rsidP="00B86D51">
            <w:pPr>
              <w:pStyle w:val="cuatexto"/>
              <w:jc w:val="right"/>
              <w:rPr>
                <w:sz w:val="18"/>
                <w:szCs w:val="18"/>
              </w:rPr>
            </w:pPr>
            <w:r w:rsidRPr="00EC04F4">
              <w:rPr>
                <w:sz w:val="18"/>
                <w:szCs w:val="18"/>
              </w:rPr>
              <w:t xml:space="preserve"> 248.010 </w:t>
            </w:r>
          </w:p>
        </w:tc>
        <w:tc>
          <w:tcPr>
            <w:tcW w:w="853" w:type="pct"/>
            <w:tcBorders>
              <w:top w:val="single" w:sz="2" w:space="0" w:color="auto"/>
              <w:left w:val="nil"/>
              <w:bottom w:val="single" w:sz="4" w:space="0" w:color="auto"/>
              <w:right w:val="nil"/>
            </w:tcBorders>
            <w:vAlign w:val="center"/>
            <w:hideMark/>
          </w:tcPr>
          <w:p w14:paraId="5043CB0F" w14:textId="2EA46A67" w:rsidR="00B4486C" w:rsidRPr="00EC04F4" w:rsidRDefault="7945EA07" w:rsidP="00B86D51">
            <w:pPr>
              <w:pStyle w:val="cuatexto"/>
              <w:jc w:val="right"/>
              <w:rPr>
                <w:sz w:val="18"/>
                <w:szCs w:val="18"/>
              </w:rPr>
            </w:pPr>
            <w:r w:rsidRPr="00EC04F4">
              <w:rPr>
                <w:sz w:val="18"/>
                <w:szCs w:val="18"/>
              </w:rPr>
              <w:t>-</w:t>
            </w:r>
          </w:p>
        </w:tc>
        <w:tc>
          <w:tcPr>
            <w:tcW w:w="807" w:type="pct"/>
            <w:tcBorders>
              <w:top w:val="single" w:sz="2" w:space="0" w:color="auto"/>
              <w:left w:val="nil"/>
              <w:bottom w:val="single" w:sz="4" w:space="0" w:color="auto"/>
              <w:right w:val="nil"/>
            </w:tcBorders>
            <w:vAlign w:val="center"/>
            <w:hideMark/>
          </w:tcPr>
          <w:p w14:paraId="07459315" w14:textId="1894C8CD" w:rsidR="00B4486C" w:rsidRPr="00EC04F4" w:rsidRDefault="7945EA07" w:rsidP="00B86D51">
            <w:pPr>
              <w:pStyle w:val="cuatexto"/>
              <w:jc w:val="right"/>
              <w:rPr>
                <w:sz w:val="18"/>
                <w:szCs w:val="18"/>
              </w:rPr>
            </w:pPr>
            <w:r w:rsidRPr="00EC04F4">
              <w:rPr>
                <w:sz w:val="18"/>
                <w:szCs w:val="18"/>
              </w:rPr>
              <w:t>-</w:t>
            </w:r>
          </w:p>
        </w:tc>
      </w:tr>
      <w:tr w:rsidR="00B4486C" w:rsidRPr="00EC04F4" w14:paraId="69956743" w14:textId="77777777" w:rsidTr="00B86D51">
        <w:trPr>
          <w:trHeight w:val="255"/>
        </w:trPr>
        <w:tc>
          <w:tcPr>
            <w:tcW w:w="1869" w:type="pct"/>
            <w:tcBorders>
              <w:top w:val="single" w:sz="4" w:space="0" w:color="auto"/>
              <w:left w:val="nil"/>
              <w:bottom w:val="single" w:sz="4" w:space="0" w:color="auto"/>
              <w:right w:val="nil"/>
            </w:tcBorders>
            <w:shd w:val="clear" w:color="auto" w:fill="FABF8F"/>
            <w:vAlign w:val="center"/>
            <w:hideMark/>
          </w:tcPr>
          <w:p w14:paraId="44727373" w14:textId="77777777" w:rsidR="00B4486C" w:rsidRPr="00EC04F4" w:rsidRDefault="00B4486C" w:rsidP="00B4486C">
            <w:pPr>
              <w:rPr>
                <w:rFonts w:ascii="Arial" w:hAnsi="Arial" w:cs="Arial"/>
                <w:sz w:val="18"/>
                <w:szCs w:val="18"/>
              </w:rPr>
            </w:pPr>
            <w:r w:rsidRPr="00EC04F4">
              <w:rPr>
                <w:rFonts w:ascii="Arial" w:hAnsi="Arial" w:cs="Arial"/>
                <w:sz w:val="18"/>
                <w:szCs w:val="18"/>
              </w:rPr>
              <w:t>Total</w:t>
            </w:r>
          </w:p>
        </w:tc>
        <w:tc>
          <w:tcPr>
            <w:tcW w:w="792" w:type="pct"/>
            <w:tcBorders>
              <w:top w:val="single" w:sz="4" w:space="0" w:color="auto"/>
              <w:left w:val="nil"/>
              <w:bottom w:val="single" w:sz="4" w:space="0" w:color="auto"/>
              <w:right w:val="nil"/>
            </w:tcBorders>
            <w:shd w:val="clear" w:color="auto" w:fill="FABF8F"/>
            <w:noWrap/>
            <w:vAlign w:val="center"/>
            <w:hideMark/>
          </w:tcPr>
          <w:p w14:paraId="08A38221" w14:textId="77777777" w:rsidR="00B4486C" w:rsidRPr="00EC04F4" w:rsidRDefault="00B4486C" w:rsidP="00BA79D6">
            <w:pPr>
              <w:jc w:val="right"/>
              <w:rPr>
                <w:rFonts w:ascii="Arial Narrow" w:hAnsi="Arial Narrow"/>
                <w:sz w:val="18"/>
                <w:szCs w:val="18"/>
              </w:rPr>
            </w:pPr>
            <w:r w:rsidRPr="00EC04F4">
              <w:rPr>
                <w:rFonts w:ascii="Arial Narrow" w:hAnsi="Arial Narrow"/>
                <w:sz w:val="18"/>
                <w:szCs w:val="18"/>
              </w:rPr>
              <w:t>230</w:t>
            </w:r>
          </w:p>
        </w:tc>
        <w:tc>
          <w:tcPr>
            <w:tcW w:w="679" w:type="pct"/>
            <w:tcBorders>
              <w:top w:val="single" w:sz="4" w:space="0" w:color="auto"/>
              <w:left w:val="nil"/>
              <w:bottom w:val="single" w:sz="4" w:space="0" w:color="auto"/>
              <w:right w:val="nil"/>
            </w:tcBorders>
            <w:shd w:val="clear" w:color="auto" w:fill="FABF8F"/>
            <w:noWrap/>
            <w:vAlign w:val="center"/>
            <w:hideMark/>
          </w:tcPr>
          <w:p w14:paraId="2C1F7EB8" w14:textId="77777777" w:rsidR="00B4486C" w:rsidRPr="00EC04F4" w:rsidRDefault="00B4486C" w:rsidP="00BA79D6">
            <w:pPr>
              <w:jc w:val="right"/>
              <w:rPr>
                <w:rFonts w:ascii="Arial Narrow" w:hAnsi="Arial Narrow"/>
                <w:sz w:val="18"/>
                <w:szCs w:val="18"/>
              </w:rPr>
            </w:pPr>
            <w:r w:rsidRPr="00EC04F4">
              <w:rPr>
                <w:rFonts w:ascii="Arial Narrow" w:hAnsi="Arial Narrow"/>
                <w:sz w:val="18"/>
                <w:szCs w:val="18"/>
              </w:rPr>
              <w:t xml:space="preserve"> 1.019.924 </w:t>
            </w:r>
          </w:p>
        </w:tc>
        <w:tc>
          <w:tcPr>
            <w:tcW w:w="853" w:type="pct"/>
            <w:tcBorders>
              <w:top w:val="single" w:sz="4" w:space="0" w:color="auto"/>
              <w:left w:val="nil"/>
              <w:bottom w:val="single" w:sz="4" w:space="0" w:color="auto"/>
              <w:right w:val="nil"/>
            </w:tcBorders>
            <w:shd w:val="clear" w:color="auto" w:fill="FABF8F"/>
            <w:noWrap/>
            <w:vAlign w:val="center"/>
            <w:hideMark/>
          </w:tcPr>
          <w:p w14:paraId="39F18D26" w14:textId="77777777" w:rsidR="00B4486C" w:rsidRPr="00EC04F4" w:rsidRDefault="00B4486C" w:rsidP="00BA79D6">
            <w:pPr>
              <w:jc w:val="right"/>
              <w:rPr>
                <w:rFonts w:ascii="Arial Narrow" w:hAnsi="Arial Narrow"/>
                <w:sz w:val="18"/>
                <w:szCs w:val="18"/>
              </w:rPr>
            </w:pPr>
            <w:r w:rsidRPr="00EC04F4">
              <w:rPr>
                <w:rFonts w:ascii="Arial Narrow" w:hAnsi="Arial Narrow"/>
                <w:sz w:val="18"/>
                <w:szCs w:val="18"/>
              </w:rPr>
              <w:t>13</w:t>
            </w:r>
          </w:p>
        </w:tc>
        <w:tc>
          <w:tcPr>
            <w:tcW w:w="807" w:type="pct"/>
            <w:tcBorders>
              <w:top w:val="single" w:sz="4" w:space="0" w:color="auto"/>
              <w:left w:val="nil"/>
              <w:bottom w:val="single" w:sz="4" w:space="0" w:color="auto"/>
              <w:right w:val="nil"/>
            </w:tcBorders>
            <w:shd w:val="clear" w:color="auto" w:fill="FABF8F"/>
            <w:noWrap/>
            <w:vAlign w:val="center"/>
            <w:hideMark/>
          </w:tcPr>
          <w:p w14:paraId="7E26FD8E" w14:textId="77777777" w:rsidR="00B4486C" w:rsidRPr="00EC04F4" w:rsidRDefault="00B4486C" w:rsidP="00BA79D6">
            <w:pPr>
              <w:jc w:val="right"/>
              <w:rPr>
                <w:rFonts w:ascii="Arial Narrow" w:hAnsi="Arial Narrow"/>
                <w:sz w:val="18"/>
                <w:szCs w:val="18"/>
              </w:rPr>
            </w:pPr>
            <w:r w:rsidRPr="00EC04F4">
              <w:rPr>
                <w:rFonts w:ascii="Arial Narrow" w:hAnsi="Arial Narrow"/>
                <w:sz w:val="18"/>
                <w:szCs w:val="18"/>
              </w:rPr>
              <w:t xml:space="preserve"> 538.514 </w:t>
            </w:r>
          </w:p>
        </w:tc>
      </w:tr>
    </w:tbl>
    <w:p w14:paraId="15EC0A3A" w14:textId="77777777" w:rsidR="008E4FCB" w:rsidRPr="00EC04F4" w:rsidRDefault="00E011B7" w:rsidP="00A212D1">
      <w:pPr>
        <w:tabs>
          <w:tab w:val="left" w:pos="142"/>
          <w:tab w:val="center" w:pos="2835"/>
          <w:tab w:val="center" w:pos="3969"/>
          <w:tab w:val="center" w:pos="5103"/>
          <w:tab w:val="center" w:pos="6237"/>
          <w:tab w:val="center" w:pos="7371"/>
        </w:tabs>
        <w:spacing w:before="240" w:after="140"/>
        <w:ind w:firstLine="284"/>
        <w:jc w:val="both"/>
        <w:rPr>
          <w:spacing w:val="6"/>
          <w:sz w:val="26"/>
          <w:szCs w:val="26"/>
        </w:rPr>
      </w:pPr>
      <w:r w:rsidRPr="00EC04F4">
        <w:rPr>
          <w:spacing w:val="6"/>
          <w:sz w:val="26"/>
          <w:szCs w:val="26"/>
        </w:rPr>
        <w:t>H</w:t>
      </w:r>
      <w:r w:rsidR="00D90B5D" w:rsidRPr="00EC04F4">
        <w:rPr>
          <w:spacing w:val="6"/>
          <w:sz w:val="26"/>
          <w:szCs w:val="26"/>
        </w:rPr>
        <w:t>emos revisado una muestra del 53</w:t>
      </w:r>
      <w:r w:rsidRPr="00EC04F4">
        <w:rPr>
          <w:spacing w:val="6"/>
          <w:sz w:val="26"/>
          <w:szCs w:val="26"/>
        </w:rPr>
        <w:t xml:space="preserve"> por ciento del total de los gastos corrientes en bienes y servicios, correspondiente al </w:t>
      </w:r>
      <w:r w:rsidR="00D90B5D" w:rsidRPr="00EC04F4">
        <w:rPr>
          <w:spacing w:val="6"/>
          <w:sz w:val="26"/>
          <w:szCs w:val="26"/>
        </w:rPr>
        <w:t>seis</w:t>
      </w:r>
      <w:r w:rsidRPr="00EC04F4">
        <w:rPr>
          <w:spacing w:val="6"/>
          <w:sz w:val="26"/>
          <w:szCs w:val="26"/>
        </w:rPr>
        <w:t xml:space="preserve"> por ciento del total de proveedores de los gastos de dicho capítulo.</w:t>
      </w:r>
    </w:p>
    <w:p w14:paraId="42914D38" w14:textId="6742E6E0" w:rsidR="00F05FF5" w:rsidRPr="00EC04F4" w:rsidRDefault="64BF6C9F" w:rsidP="1E8C7F33">
      <w:pPr>
        <w:pStyle w:val="texto"/>
        <w:tabs>
          <w:tab w:val="left" w:pos="142"/>
        </w:tabs>
        <w:rPr>
          <w:strike/>
        </w:rPr>
      </w:pPr>
      <w:r w:rsidRPr="00EC04F4">
        <w:t>N</w:t>
      </w:r>
      <w:r w:rsidR="00BF6B6A" w:rsidRPr="00EC04F4">
        <w:t>o se ha publicado en el PCN la información trimestral de los contratos de menor cuantía.</w:t>
      </w:r>
    </w:p>
    <w:p w14:paraId="47CCF0FC" w14:textId="77777777" w:rsidR="00634298" w:rsidRPr="00EC04F4" w:rsidRDefault="00634298" w:rsidP="00A01214">
      <w:pPr>
        <w:pStyle w:val="texto"/>
        <w:tabs>
          <w:tab w:val="clear" w:pos="2835"/>
          <w:tab w:val="clear" w:pos="3969"/>
          <w:tab w:val="clear" w:pos="5103"/>
          <w:tab w:val="clear" w:pos="6237"/>
          <w:tab w:val="clear" w:pos="7371"/>
          <w:tab w:val="left" w:pos="480"/>
          <w:tab w:val="num" w:pos="600"/>
        </w:tabs>
        <w:rPr>
          <w:i/>
        </w:rPr>
      </w:pPr>
      <w:r w:rsidRPr="00EC04F4">
        <w:rPr>
          <w:szCs w:val="26"/>
        </w:rPr>
        <w:t>Teniendo en cuenta las conclusiones de nuestro trabajo, además de las incluidas en la sección “Recomendaciones más relevantes” de este informe, formulamos las siguientes</w:t>
      </w:r>
      <w:r w:rsidRPr="00EC04F4">
        <w:rPr>
          <w:i/>
        </w:rPr>
        <w:t xml:space="preserve"> </w:t>
      </w:r>
      <w:r w:rsidRPr="00EC04F4">
        <w:rPr>
          <w:i/>
          <w:szCs w:val="26"/>
        </w:rPr>
        <w:t>recomendaciones</w:t>
      </w:r>
      <w:r w:rsidRPr="00EC04F4">
        <w:rPr>
          <w:i/>
        </w:rPr>
        <w:t>:</w:t>
      </w:r>
    </w:p>
    <w:p w14:paraId="0683C24D" w14:textId="77777777" w:rsidR="00692FFD" w:rsidRPr="00EC04F4" w:rsidRDefault="00692FFD"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lang w:eastAsia="en-US"/>
        </w:rPr>
      </w:pPr>
      <w:r w:rsidRPr="00EC04F4">
        <w:rPr>
          <w:i/>
          <w:lang w:eastAsia="en-US"/>
        </w:rPr>
        <w:t>No incluir en los pliegos, como condiciones especiales de ejecución, aspectos que, por imperativo legal, son de obligado cumplimiento para los contratistas.</w:t>
      </w:r>
    </w:p>
    <w:p w14:paraId="769D97EB" w14:textId="57A18796" w:rsidR="008D1DEC" w:rsidRPr="00EC04F4" w:rsidRDefault="00F56976"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lang w:eastAsia="en-US"/>
        </w:rPr>
      </w:pPr>
      <w:r w:rsidRPr="00EC04F4">
        <w:rPr>
          <w:i/>
          <w:lang w:eastAsia="en-US"/>
        </w:rPr>
        <w:t>Requerir</w:t>
      </w:r>
      <w:r w:rsidR="00D01EC4" w:rsidRPr="00EC04F4">
        <w:rPr>
          <w:i/>
          <w:lang w:eastAsia="en-US"/>
        </w:rPr>
        <w:t xml:space="preserve"> que la solicitud de dietas fig</w:t>
      </w:r>
      <w:r w:rsidR="00A870F7" w:rsidRPr="00EC04F4">
        <w:rPr>
          <w:i/>
          <w:lang w:eastAsia="en-US"/>
        </w:rPr>
        <w:t xml:space="preserve">ure firmada por el declarante, </w:t>
      </w:r>
      <w:r w:rsidR="00D01EC4" w:rsidRPr="00EC04F4">
        <w:rPr>
          <w:i/>
          <w:lang w:eastAsia="en-US"/>
        </w:rPr>
        <w:t xml:space="preserve">dejar constancia en el expediente </w:t>
      </w:r>
      <w:r w:rsidR="00810351" w:rsidRPr="00EC04F4">
        <w:rPr>
          <w:i/>
          <w:lang w:eastAsia="en-US"/>
        </w:rPr>
        <w:t xml:space="preserve">de </w:t>
      </w:r>
      <w:r w:rsidR="00D01EC4" w:rsidRPr="00EC04F4">
        <w:rPr>
          <w:i/>
          <w:lang w:eastAsia="en-US"/>
        </w:rPr>
        <w:t>la validación administrativa realizada</w:t>
      </w:r>
      <w:r w:rsidR="00A870F7" w:rsidRPr="00EC04F4">
        <w:rPr>
          <w:i/>
          <w:lang w:eastAsia="en-US"/>
        </w:rPr>
        <w:t xml:space="preserve"> y solici</w:t>
      </w:r>
      <w:r w:rsidR="00DE1F9E" w:rsidRPr="00EC04F4">
        <w:rPr>
          <w:i/>
          <w:lang w:eastAsia="en-US"/>
        </w:rPr>
        <w:t>t</w:t>
      </w:r>
      <w:r w:rsidR="00A870F7" w:rsidRPr="00EC04F4">
        <w:rPr>
          <w:i/>
          <w:lang w:eastAsia="en-US"/>
        </w:rPr>
        <w:t>ar el reint</w:t>
      </w:r>
      <w:r w:rsidR="00DE1F9E" w:rsidRPr="00EC04F4">
        <w:rPr>
          <w:i/>
          <w:lang w:eastAsia="en-US"/>
        </w:rPr>
        <w:t>egro de las cantidades percibida</w:t>
      </w:r>
      <w:r w:rsidR="00A870F7" w:rsidRPr="00EC04F4">
        <w:rPr>
          <w:i/>
          <w:lang w:eastAsia="en-US"/>
        </w:rPr>
        <w:t>s incorrectamente.</w:t>
      </w:r>
    </w:p>
    <w:p w14:paraId="4998E149" w14:textId="77777777" w:rsidR="00D01EC4" w:rsidRPr="00EC04F4" w:rsidRDefault="008118D7"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spacing w:val="4"/>
          <w:szCs w:val="26"/>
        </w:rPr>
      </w:pPr>
      <w:r w:rsidRPr="00EC04F4">
        <w:rPr>
          <w:i/>
          <w:lang w:eastAsia="en-US"/>
        </w:rPr>
        <w:t>Publicar</w:t>
      </w:r>
      <w:r w:rsidR="00F56976" w:rsidRPr="00EC04F4">
        <w:rPr>
          <w:i/>
          <w:lang w:eastAsia="en-US"/>
        </w:rPr>
        <w:t xml:space="preserve"> en el Portal de Contratación de Navarra</w:t>
      </w:r>
      <w:r w:rsidRPr="00EC04F4">
        <w:rPr>
          <w:i/>
          <w:lang w:eastAsia="en-US"/>
        </w:rPr>
        <w:t xml:space="preserve"> las relaciones de contratos adjudicados a través del régimen especial para contratos de menor cuant</w:t>
      </w:r>
      <w:r w:rsidR="002A34F9" w:rsidRPr="00EC04F4">
        <w:rPr>
          <w:i/>
          <w:lang w:eastAsia="en-US"/>
        </w:rPr>
        <w:t>ía con periodicidad trimestral</w:t>
      </w:r>
      <w:r w:rsidR="002A34F9" w:rsidRPr="00EC04F4">
        <w:rPr>
          <w:i/>
          <w:spacing w:val="4"/>
          <w:szCs w:val="26"/>
        </w:rPr>
        <w:t>.</w:t>
      </w:r>
    </w:p>
    <w:p w14:paraId="566CFF43" w14:textId="4CA828D3" w:rsidR="00A54D1E" w:rsidRPr="00EC04F4" w:rsidRDefault="00EA6626" w:rsidP="00B86D51">
      <w:pPr>
        <w:pStyle w:val="atitulo2"/>
        <w:spacing w:before="240" w:after="200"/>
        <w:rPr>
          <w:color w:val="auto"/>
        </w:rPr>
      </w:pPr>
      <w:bookmarkStart w:id="110" w:name="_Toc224037145"/>
      <w:r w:rsidRPr="00EC04F4">
        <w:rPr>
          <w:color w:val="auto"/>
        </w:rPr>
        <w:t>5</w:t>
      </w:r>
      <w:r w:rsidR="00A54D1E" w:rsidRPr="00EC04F4">
        <w:rPr>
          <w:color w:val="auto"/>
        </w:rPr>
        <w:t>.</w:t>
      </w:r>
      <w:r w:rsidR="008520D7">
        <w:rPr>
          <w:color w:val="auto"/>
        </w:rPr>
        <w:t>6</w:t>
      </w:r>
      <w:r w:rsidR="007A0546" w:rsidRPr="00EC04F4">
        <w:rPr>
          <w:color w:val="auto"/>
        </w:rPr>
        <w:t xml:space="preserve"> I</w:t>
      </w:r>
      <w:r w:rsidR="00A54D1E" w:rsidRPr="00EC04F4">
        <w:rPr>
          <w:color w:val="auto"/>
        </w:rPr>
        <w:t>nversiones</w:t>
      </w:r>
      <w:bookmarkEnd w:id="109"/>
      <w:bookmarkEnd w:id="110"/>
    </w:p>
    <w:p w14:paraId="36EDA234" w14:textId="35667D05" w:rsidR="00ED65EA" w:rsidRPr="00EC04F4" w:rsidRDefault="173C0EA7" w:rsidP="00B86D51">
      <w:pPr>
        <w:tabs>
          <w:tab w:val="left" w:pos="142"/>
          <w:tab w:val="center" w:pos="2835"/>
          <w:tab w:val="center" w:pos="3969"/>
          <w:tab w:val="center" w:pos="5103"/>
          <w:tab w:val="center" w:pos="6237"/>
          <w:tab w:val="center" w:pos="7371"/>
        </w:tabs>
        <w:spacing w:after="100"/>
        <w:ind w:firstLine="284"/>
        <w:jc w:val="both"/>
        <w:rPr>
          <w:spacing w:val="6"/>
          <w:sz w:val="26"/>
          <w:szCs w:val="26"/>
        </w:rPr>
      </w:pPr>
      <w:r w:rsidRPr="00EC04F4">
        <w:rPr>
          <w:sz w:val="26"/>
          <w:szCs w:val="26"/>
        </w:rPr>
        <w:t xml:space="preserve">Según el estado de liquidación del presupuesto aprobado, </w:t>
      </w:r>
      <w:r w:rsidR="6D7BCD7F" w:rsidRPr="00EC04F4">
        <w:rPr>
          <w:spacing w:val="6"/>
          <w:sz w:val="26"/>
          <w:szCs w:val="26"/>
        </w:rPr>
        <w:t>las</w:t>
      </w:r>
      <w:r w:rsidR="00ED65EA" w:rsidRPr="00EC04F4">
        <w:rPr>
          <w:spacing w:val="6"/>
          <w:sz w:val="26"/>
          <w:szCs w:val="26"/>
        </w:rPr>
        <w:t xml:space="preserve"> inversiones </w:t>
      </w:r>
      <w:r w:rsidR="001439C0" w:rsidRPr="00EC04F4">
        <w:rPr>
          <w:spacing w:val="6"/>
          <w:sz w:val="26"/>
          <w:szCs w:val="26"/>
        </w:rPr>
        <w:t xml:space="preserve">en el ejercicio 2023 </w:t>
      </w:r>
      <w:r w:rsidR="00ED65EA" w:rsidRPr="00EC04F4">
        <w:rPr>
          <w:spacing w:val="6"/>
          <w:sz w:val="26"/>
          <w:szCs w:val="26"/>
        </w:rPr>
        <w:t xml:space="preserve">ascendieron a </w:t>
      </w:r>
      <w:r w:rsidR="001439C0" w:rsidRPr="00EC04F4">
        <w:rPr>
          <w:spacing w:val="6"/>
          <w:sz w:val="26"/>
          <w:szCs w:val="26"/>
        </w:rPr>
        <w:t>1.409.667</w:t>
      </w:r>
      <w:r w:rsidR="005165AB" w:rsidRPr="00EC04F4">
        <w:rPr>
          <w:spacing w:val="6"/>
          <w:sz w:val="26"/>
          <w:szCs w:val="26"/>
        </w:rPr>
        <w:t xml:space="preserve"> euros</w:t>
      </w:r>
      <w:r w:rsidR="00ED65EA" w:rsidRPr="00EC04F4">
        <w:rPr>
          <w:spacing w:val="6"/>
          <w:sz w:val="26"/>
          <w:szCs w:val="26"/>
        </w:rPr>
        <w:t xml:space="preserve">. Representan el </w:t>
      </w:r>
      <w:r w:rsidR="001439C0" w:rsidRPr="00EC04F4">
        <w:rPr>
          <w:spacing w:val="6"/>
          <w:sz w:val="26"/>
          <w:szCs w:val="26"/>
        </w:rPr>
        <w:t>48</w:t>
      </w:r>
      <w:r w:rsidR="005165AB" w:rsidRPr="00EC04F4">
        <w:rPr>
          <w:spacing w:val="6"/>
          <w:sz w:val="26"/>
          <w:szCs w:val="26"/>
        </w:rPr>
        <w:t xml:space="preserve"> </w:t>
      </w:r>
      <w:r w:rsidR="00ED65EA" w:rsidRPr="00EC04F4">
        <w:rPr>
          <w:spacing w:val="6"/>
          <w:sz w:val="26"/>
          <w:szCs w:val="26"/>
        </w:rPr>
        <w:t xml:space="preserve">por ciento del total de obligaciones reconocidas en el ejercicio y su nivel de ejecución ha sido del </w:t>
      </w:r>
      <w:r w:rsidR="001439C0" w:rsidRPr="00EC04F4">
        <w:rPr>
          <w:spacing w:val="6"/>
          <w:sz w:val="26"/>
          <w:szCs w:val="26"/>
        </w:rPr>
        <w:t>95</w:t>
      </w:r>
      <w:r w:rsidR="005165AB" w:rsidRPr="00EC04F4">
        <w:rPr>
          <w:spacing w:val="6"/>
          <w:sz w:val="26"/>
          <w:szCs w:val="26"/>
        </w:rPr>
        <w:t xml:space="preserve"> </w:t>
      </w:r>
      <w:r w:rsidR="00ED65EA" w:rsidRPr="00EC04F4">
        <w:rPr>
          <w:sz w:val="26"/>
          <w:szCs w:val="26"/>
        </w:rPr>
        <w:t>por ciento de los créditos definitivos.</w:t>
      </w:r>
    </w:p>
    <w:p w14:paraId="71A503C1" w14:textId="77777777" w:rsidR="00237850" w:rsidRPr="00EC04F4" w:rsidRDefault="00237850" w:rsidP="00B86D51">
      <w:pPr>
        <w:tabs>
          <w:tab w:val="left" w:pos="142"/>
          <w:tab w:val="center" w:pos="2835"/>
          <w:tab w:val="center" w:pos="3969"/>
          <w:tab w:val="center" w:pos="5103"/>
          <w:tab w:val="center" w:pos="6237"/>
          <w:tab w:val="center" w:pos="7371"/>
        </w:tabs>
        <w:spacing w:after="240"/>
        <w:ind w:firstLine="284"/>
        <w:jc w:val="both"/>
        <w:rPr>
          <w:spacing w:val="6"/>
          <w:sz w:val="26"/>
          <w:szCs w:val="26"/>
        </w:rPr>
      </w:pPr>
      <w:r w:rsidRPr="00EC04F4">
        <w:rPr>
          <w:spacing w:val="6"/>
          <w:sz w:val="26"/>
          <w:szCs w:val="26"/>
        </w:rPr>
        <w:t>Las principales inversiones ejecutadas en 2023 han sido las siguientes:</w:t>
      </w:r>
    </w:p>
    <w:tbl>
      <w:tblPr>
        <w:tblW w:w="5000" w:type="pct"/>
        <w:tblCellMar>
          <w:left w:w="70" w:type="dxa"/>
          <w:right w:w="70" w:type="dxa"/>
        </w:tblCellMar>
        <w:tblLook w:val="04A0" w:firstRow="1" w:lastRow="0" w:firstColumn="1" w:lastColumn="0" w:noHBand="0" w:noVBand="1"/>
      </w:tblPr>
      <w:tblGrid>
        <w:gridCol w:w="4236"/>
        <w:gridCol w:w="4553"/>
      </w:tblGrid>
      <w:tr w:rsidR="00237850" w:rsidRPr="00EC04F4" w14:paraId="35FEEF36" w14:textId="77777777" w:rsidTr="00A82FCC">
        <w:trPr>
          <w:trHeight w:val="255"/>
        </w:trPr>
        <w:tc>
          <w:tcPr>
            <w:tcW w:w="2410" w:type="pct"/>
            <w:tcBorders>
              <w:top w:val="single" w:sz="4" w:space="0" w:color="auto"/>
              <w:left w:val="nil"/>
              <w:bottom w:val="single" w:sz="4" w:space="0" w:color="auto"/>
              <w:right w:val="nil"/>
            </w:tcBorders>
            <w:shd w:val="clear" w:color="000000" w:fill="FABF8F"/>
            <w:vAlign w:val="center"/>
            <w:hideMark/>
          </w:tcPr>
          <w:p w14:paraId="7551550D" w14:textId="77777777" w:rsidR="00237850" w:rsidRPr="00EC04F4" w:rsidRDefault="00237850" w:rsidP="00B86D51">
            <w:pPr>
              <w:pStyle w:val="cuadroCabe"/>
            </w:pPr>
            <w:r w:rsidRPr="00EC04F4">
              <w:t>Descripción</w:t>
            </w:r>
          </w:p>
        </w:tc>
        <w:tc>
          <w:tcPr>
            <w:tcW w:w="2590" w:type="pct"/>
            <w:tcBorders>
              <w:top w:val="single" w:sz="4" w:space="0" w:color="auto"/>
              <w:left w:val="nil"/>
              <w:bottom w:val="single" w:sz="4" w:space="0" w:color="auto"/>
              <w:right w:val="nil"/>
            </w:tcBorders>
            <w:shd w:val="clear" w:color="000000" w:fill="FABF8F"/>
            <w:noWrap/>
            <w:vAlign w:val="center"/>
            <w:hideMark/>
          </w:tcPr>
          <w:p w14:paraId="36E3DD69" w14:textId="77777777" w:rsidR="00237850" w:rsidRPr="00EC04F4" w:rsidRDefault="00237850" w:rsidP="00B86D51">
            <w:pPr>
              <w:pStyle w:val="cuadroCabe"/>
              <w:jc w:val="right"/>
            </w:pPr>
            <w:r w:rsidRPr="00EC04F4">
              <w:t>ORN 2023</w:t>
            </w:r>
          </w:p>
        </w:tc>
      </w:tr>
      <w:tr w:rsidR="00237850" w:rsidRPr="00EC04F4" w14:paraId="408A7BAC" w14:textId="77777777" w:rsidTr="00B86D51">
        <w:trPr>
          <w:trHeight w:val="198"/>
        </w:trPr>
        <w:tc>
          <w:tcPr>
            <w:tcW w:w="2410" w:type="pct"/>
            <w:tcBorders>
              <w:top w:val="single" w:sz="4" w:space="0" w:color="auto"/>
              <w:left w:val="nil"/>
              <w:bottom w:val="single" w:sz="2" w:space="0" w:color="auto"/>
              <w:right w:val="nil"/>
            </w:tcBorders>
            <w:noWrap/>
            <w:vAlign w:val="center"/>
            <w:hideMark/>
          </w:tcPr>
          <w:p w14:paraId="341EC758" w14:textId="77777777" w:rsidR="00237850" w:rsidRPr="00EC04F4" w:rsidRDefault="006F3DDB" w:rsidP="00B86D51">
            <w:pPr>
              <w:pStyle w:val="cuatexto"/>
            </w:pPr>
            <w:r w:rsidRPr="00EC04F4">
              <w:t>Renovación</w:t>
            </w:r>
            <w:r w:rsidR="00237850" w:rsidRPr="00EC04F4">
              <w:t xml:space="preserve"> edificio cine</w:t>
            </w:r>
          </w:p>
        </w:tc>
        <w:tc>
          <w:tcPr>
            <w:tcW w:w="2590" w:type="pct"/>
            <w:tcBorders>
              <w:top w:val="single" w:sz="4" w:space="0" w:color="auto"/>
              <w:left w:val="nil"/>
              <w:bottom w:val="single" w:sz="2" w:space="0" w:color="auto"/>
              <w:right w:val="nil"/>
            </w:tcBorders>
            <w:noWrap/>
            <w:vAlign w:val="center"/>
            <w:hideMark/>
          </w:tcPr>
          <w:p w14:paraId="207D4BC8" w14:textId="77777777" w:rsidR="00237850" w:rsidRPr="00EC04F4" w:rsidRDefault="00237850" w:rsidP="00B86D51">
            <w:pPr>
              <w:pStyle w:val="cuatexto"/>
              <w:jc w:val="right"/>
            </w:pPr>
            <w:r w:rsidRPr="00EC04F4">
              <w:t>661.997</w:t>
            </w:r>
          </w:p>
        </w:tc>
      </w:tr>
      <w:tr w:rsidR="00237850" w:rsidRPr="00EC04F4" w14:paraId="1AA2E3DA" w14:textId="77777777" w:rsidTr="00B86D51">
        <w:trPr>
          <w:trHeight w:val="198"/>
        </w:trPr>
        <w:tc>
          <w:tcPr>
            <w:tcW w:w="2410" w:type="pct"/>
            <w:tcBorders>
              <w:top w:val="single" w:sz="2" w:space="0" w:color="auto"/>
              <w:left w:val="nil"/>
              <w:bottom w:val="single" w:sz="2" w:space="0" w:color="auto"/>
              <w:right w:val="nil"/>
            </w:tcBorders>
            <w:noWrap/>
            <w:vAlign w:val="center"/>
            <w:hideMark/>
          </w:tcPr>
          <w:p w14:paraId="07E75B02" w14:textId="77777777" w:rsidR="00237850" w:rsidRPr="00EC04F4" w:rsidRDefault="006F3DDB" w:rsidP="00B86D51">
            <w:pPr>
              <w:pStyle w:val="cuatexto"/>
            </w:pPr>
            <w:r w:rsidRPr="00EC04F4">
              <w:t>Pavimentación</w:t>
            </w:r>
            <w:r w:rsidR="00237850" w:rsidRPr="00EC04F4">
              <w:t xml:space="preserve"> </w:t>
            </w:r>
            <w:r w:rsidRPr="00EC04F4">
              <w:t>vías</w:t>
            </w:r>
            <w:r w:rsidR="00237850" w:rsidRPr="00EC04F4">
              <w:t xml:space="preserve"> </w:t>
            </w:r>
            <w:r w:rsidRPr="00EC04F4">
              <w:t>públicas, peatonalización</w:t>
            </w:r>
          </w:p>
        </w:tc>
        <w:tc>
          <w:tcPr>
            <w:tcW w:w="2590" w:type="pct"/>
            <w:tcBorders>
              <w:top w:val="single" w:sz="2" w:space="0" w:color="auto"/>
              <w:left w:val="nil"/>
              <w:bottom w:val="single" w:sz="2" w:space="0" w:color="auto"/>
              <w:right w:val="nil"/>
            </w:tcBorders>
            <w:noWrap/>
            <w:vAlign w:val="center"/>
            <w:hideMark/>
          </w:tcPr>
          <w:p w14:paraId="6966B7D0" w14:textId="77777777" w:rsidR="00237850" w:rsidRPr="00EC04F4" w:rsidRDefault="00237850" w:rsidP="00B86D51">
            <w:pPr>
              <w:pStyle w:val="cuatexto"/>
              <w:jc w:val="right"/>
            </w:pPr>
            <w:r w:rsidRPr="00EC04F4">
              <w:t>324.704</w:t>
            </w:r>
          </w:p>
        </w:tc>
      </w:tr>
      <w:tr w:rsidR="00237850" w:rsidRPr="00EC04F4" w14:paraId="710A912B" w14:textId="77777777" w:rsidTr="00B86D51">
        <w:trPr>
          <w:trHeight w:val="198"/>
        </w:trPr>
        <w:tc>
          <w:tcPr>
            <w:tcW w:w="2410" w:type="pct"/>
            <w:tcBorders>
              <w:top w:val="single" w:sz="2" w:space="0" w:color="auto"/>
              <w:left w:val="nil"/>
              <w:bottom w:val="single" w:sz="2" w:space="0" w:color="auto"/>
              <w:right w:val="nil"/>
            </w:tcBorders>
            <w:noWrap/>
            <w:vAlign w:val="center"/>
            <w:hideMark/>
          </w:tcPr>
          <w:p w14:paraId="45C5EB85" w14:textId="77777777" w:rsidR="00237850" w:rsidRPr="00EC04F4" w:rsidRDefault="00237850" w:rsidP="00B86D51">
            <w:pPr>
              <w:pStyle w:val="cuatexto"/>
            </w:pPr>
            <w:r w:rsidRPr="00EC04F4">
              <w:t xml:space="preserve">Reforma colegio público </w:t>
            </w:r>
            <w:r w:rsidR="006F3DDB" w:rsidRPr="00EC04F4">
              <w:t>calefacción</w:t>
            </w:r>
          </w:p>
        </w:tc>
        <w:tc>
          <w:tcPr>
            <w:tcW w:w="2590" w:type="pct"/>
            <w:tcBorders>
              <w:top w:val="single" w:sz="2" w:space="0" w:color="auto"/>
              <w:left w:val="nil"/>
              <w:bottom w:val="single" w:sz="2" w:space="0" w:color="auto"/>
              <w:right w:val="nil"/>
            </w:tcBorders>
            <w:noWrap/>
            <w:vAlign w:val="center"/>
            <w:hideMark/>
          </w:tcPr>
          <w:p w14:paraId="5B581D47" w14:textId="77777777" w:rsidR="00237850" w:rsidRPr="00EC04F4" w:rsidRDefault="00237850" w:rsidP="00B86D51">
            <w:pPr>
              <w:pStyle w:val="cuatexto"/>
              <w:jc w:val="right"/>
            </w:pPr>
            <w:r w:rsidRPr="00EC04F4">
              <w:t>148.350</w:t>
            </w:r>
          </w:p>
        </w:tc>
      </w:tr>
      <w:tr w:rsidR="00237850" w:rsidRPr="00EC04F4" w14:paraId="02A13E0F" w14:textId="77777777" w:rsidTr="00B86D51">
        <w:trPr>
          <w:trHeight w:val="198"/>
        </w:trPr>
        <w:tc>
          <w:tcPr>
            <w:tcW w:w="2410" w:type="pct"/>
            <w:tcBorders>
              <w:top w:val="single" w:sz="2" w:space="0" w:color="auto"/>
              <w:left w:val="nil"/>
              <w:bottom w:val="single" w:sz="2" w:space="0" w:color="auto"/>
              <w:right w:val="nil"/>
            </w:tcBorders>
            <w:noWrap/>
            <w:vAlign w:val="center"/>
            <w:hideMark/>
          </w:tcPr>
          <w:p w14:paraId="78ABBA88" w14:textId="77777777" w:rsidR="00237850" w:rsidRPr="00EC04F4" w:rsidRDefault="00237850" w:rsidP="00B86D51">
            <w:pPr>
              <w:pStyle w:val="cuatexto"/>
            </w:pPr>
            <w:r w:rsidRPr="00EC04F4">
              <w:t>Compra de terrenos y viviendas</w:t>
            </w:r>
          </w:p>
        </w:tc>
        <w:tc>
          <w:tcPr>
            <w:tcW w:w="2590" w:type="pct"/>
            <w:tcBorders>
              <w:top w:val="single" w:sz="2" w:space="0" w:color="auto"/>
              <w:left w:val="nil"/>
              <w:bottom w:val="single" w:sz="2" w:space="0" w:color="auto"/>
              <w:right w:val="nil"/>
            </w:tcBorders>
            <w:noWrap/>
            <w:vAlign w:val="center"/>
            <w:hideMark/>
          </w:tcPr>
          <w:p w14:paraId="3BBF2534" w14:textId="77777777" w:rsidR="00237850" w:rsidRPr="00EC04F4" w:rsidRDefault="00237850" w:rsidP="00B86D51">
            <w:pPr>
              <w:pStyle w:val="cuatexto"/>
              <w:jc w:val="right"/>
            </w:pPr>
            <w:r w:rsidRPr="00EC04F4">
              <w:t>107.499</w:t>
            </w:r>
          </w:p>
        </w:tc>
      </w:tr>
      <w:tr w:rsidR="00237850" w:rsidRPr="00EC04F4" w14:paraId="0BECC150" w14:textId="77777777" w:rsidTr="00B86D51">
        <w:trPr>
          <w:trHeight w:val="198"/>
        </w:trPr>
        <w:tc>
          <w:tcPr>
            <w:tcW w:w="2410" w:type="pct"/>
            <w:tcBorders>
              <w:top w:val="single" w:sz="2" w:space="0" w:color="auto"/>
              <w:left w:val="nil"/>
              <w:bottom w:val="single" w:sz="4" w:space="0" w:color="auto"/>
              <w:right w:val="nil"/>
            </w:tcBorders>
            <w:noWrap/>
            <w:vAlign w:val="center"/>
            <w:hideMark/>
          </w:tcPr>
          <w:p w14:paraId="6EA8A8EF" w14:textId="77777777" w:rsidR="00237850" w:rsidRPr="00EC04F4" w:rsidRDefault="006F3DDB" w:rsidP="00B86D51">
            <w:pPr>
              <w:pStyle w:val="cuatexto"/>
            </w:pPr>
            <w:r w:rsidRPr="00EC04F4">
              <w:lastRenderedPageBreak/>
              <w:t>Colocación</w:t>
            </w:r>
            <w:r w:rsidR="00237850" w:rsidRPr="00EC04F4">
              <w:t xml:space="preserve"> placas solares </w:t>
            </w:r>
            <w:r w:rsidRPr="00EC04F4">
              <w:t>producción</w:t>
            </w:r>
            <w:r w:rsidR="00237850" w:rsidRPr="00EC04F4">
              <w:t xml:space="preserve"> </w:t>
            </w:r>
            <w:r w:rsidRPr="00EC04F4">
              <w:t>energía</w:t>
            </w:r>
          </w:p>
        </w:tc>
        <w:tc>
          <w:tcPr>
            <w:tcW w:w="2590" w:type="pct"/>
            <w:tcBorders>
              <w:top w:val="single" w:sz="2" w:space="0" w:color="auto"/>
              <w:left w:val="nil"/>
              <w:bottom w:val="single" w:sz="4" w:space="0" w:color="auto"/>
              <w:right w:val="nil"/>
            </w:tcBorders>
            <w:noWrap/>
            <w:vAlign w:val="center"/>
            <w:hideMark/>
          </w:tcPr>
          <w:p w14:paraId="0A1C3485" w14:textId="77777777" w:rsidR="00237850" w:rsidRPr="00EC04F4" w:rsidRDefault="00237850" w:rsidP="00B86D51">
            <w:pPr>
              <w:pStyle w:val="cuatexto"/>
              <w:jc w:val="right"/>
            </w:pPr>
            <w:r w:rsidRPr="00EC04F4">
              <w:t>93.204</w:t>
            </w:r>
          </w:p>
        </w:tc>
      </w:tr>
    </w:tbl>
    <w:p w14:paraId="39E7B280" w14:textId="77777777" w:rsidR="004435AF" w:rsidRPr="00EC04F4" w:rsidRDefault="004435AF" w:rsidP="00B86D51">
      <w:pPr>
        <w:tabs>
          <w:tab w:val="left" w:pos="142"/>
          <w:tab w:val="center" w:pos="2835"/>
          <w:tab w:val="center" w:pos="3969"/>
          <w:tab w:val="center" w:pos="5103"/>
          <w:tab w:val="center" w:pos="6237"/>
          <w:tab w:val="center" w:pos="7371"/>
        </w:tabs>
        <w:spacing w:after="140"/>
        <w:ind w:firstLine="284"/>
        <w:jc w:val="both"/>
        <w:rPr>
          <w:spacing w:val="6"/>
          <w:sz w:val="26"/>
          <w:szCs w:val="26"/>
        </w:rPr>
      </w:pPr>
      <w:r w:rsidRPr="00EC04F4">
        <w:rPr>
          <w:spacing w:val="6"/>
          <w:sz w:val="26"/>
          <w:szCs w:val="26"/>
        </w:rPr>
        <w:t xml:space="preserve">Hemos revisado </w:t>
      </w:r>
      <w:r w:rsidR="001C0107" w:rsidRPr="00EC04F4">
        <w:rPr>
          <w:spacing w:val="6"/>
          <w:sz w:val="26"/>
          <w:szCs w:val="26"/>
        </w:rPr>
        <w:t xml:space="preserve">los siguientes </w:t>
      </w:r>
      <w:r w:rsidR="00663A05" w:rsidRPr="00EC04F4">
        <w:rPr>
          <w:spacing w:val="6"/>
          <w:sz w:val="26"/>
          <w:szCs w:val="26"/>
        </w:rPr>
        <w:t>expedientes:</w:t>
      </w:r>
    </w:p>
    <w:p w14:paraId="347C7F24" w14:textId="77777777" w:rsidR="000A71DC" w:rsidRPr="00EC04F4" w:rsidRDefault="000A71DC" w:rsidP="00B86D51">
      <w:pPr>
        <w:numPr>
          <w:ilvl w:val="0"/>
          <w:numId w:val="3"/>
        </w:numPr>
        <w:tabs>
          <w:tab w:val="left" w:pos="426"/>
        </w:tabs>
        <w:spacing w:after="240"/>
        <w:ind w:left="567" w:hanging="357"/>
        <w:jc w:val="both"/>
        <w:rPr>
          <w:spacing w:val="4"/>
          <w:sz w:val="26"/>
          <w:szCs w:val="26"/>
        </w:rPr>
      </w:pPr>
      <w:r w:rsidRPr="00EC04F4">
        <w:rPr>
          <w:spacing w:val="4"/>
          <w:sz w:val="26"/>
          <w:szCs w:val="26"/>
        </w:rPr>
        <w:t>Reforma edificio sala de cine, teatro y conciertos</w:t>
      </w:r>
      <w:r w:rsidR="00B818B1" w:rsidRPr="00EC04F4">
        <w:rPr>
          <w:spacing w:val="4"/>
          <w:sz w:val="26"/>
          <w:szCs w:val="26"/>
        </w:rPr>
        <w:t>:</w:t>
      </w:r>
    </w:p>
    <w:tbl>
      <w:tblPr>
        <w:tblW w:w="4987" w:type="pct"/>
        <w:tblCellMar>
          <w:left w:w="70" w:type="dxa"/>
          <w:right w:w="70" w:type="dxa"/>
        </w:tblCellMar>
        <w:tblLook w:val="04A0" w:firstRow="1" w:lastRow="0" w:firstColumn="1" w:lastColumn="0" w:noHBand="0" w:noVBand="1"/>
      </w:tblPr>
      <w:tblGrid>
        <w:gridCol w:w="2127"/>
        <w:gridCol w:w="1275"/>
        <w:gridCol w:w="1276"/>
        <w:gridCol w:w="1843"/>
        <w:gridCol w:w="1545"/>
        <w:gridCol w:w="700"/>
      </w:tblGrid>
      <w:tr w:rsidR="00F76DF3" w:rsidRPr="00EC04F4" w14:paraId="29C3C729" w14:textId="77777777" w:rsidTr="00B86D51">
        <w:trPr>
          <w:trHeight w:val="255"/>
        </w:trPr>
        <w:tc>
          <w:tcPr>
            <w:tcW w:w="1213" w:type="pct"/>
            <w:tcBorders>
              <w:top w:val="single" w:sz="4" w:space="0" w:color="auto"/>
              <w:left w:val="nil"/>
              <w:bottom w:val="single" w:sz="4" w:space="0" w:color="auto"/>
              <w:right w:val="nil"/>
            </w:tcBorders>
            <w:shd w:val="clear" w:color="000000" w:fill="FABF8F"/>
            <w:vAlign w:val="center"/>
            <w:hideMark/>
          </w:tcPr>
          <w:p w14:paraId="197E502F" w14:textId="77777777" w:rsidR="00992404" w:rsidRPr="00EC04F4" w:rsidRDefault="00992404" w:rsidP="00B86D51">
            <w:pPr>
              <w:pStyle w:val="cuadroCabe"/>
              <w:jc w:val="left"/>
            </w:pPr>
            <w:r w:rsidRPr="00EC04F4">
              <w:t>Contrato</w:t>
            </w:r>
          </w:p>
        </w:tc>
        <w:tc>
          <w:tcPr>
            <w:tcW w:w="727" w:type="pct"/>
            <w:tcBorders>
              <w:top w:val="single" w:sz="4" w:space="0" w:color="auto"/>
              <w:left w:val="nil"/>
              <w:bottom w:val="single" w:sz="4" w:space="0" w:color="auto"/>
              <w:right w:val="nil"/>
            </w:tcBorders>
            <w:shd w:val="clear" w:color="000000" w:fill="FABF8F"/>
            <w:vAlign w:val="center"/>
            <w:hideMark/>
          </w:tcPr>
          <w:p w14:paraId="234EA002" w14:textId="77777777" w:rsidR="00885327" w:rsidRPr="00EC04F4" w:rsidRDefault="00885327" w:rsidP="00B86D51">
            <w:pPr>
              <w:pStyle w:val="cuadroCabe"/>
              <w:jc w:val="right"/>
            </w:pPr>
            <w:proofErr w:type="spellStart"/>
            <w:r w:rsidRPr="00EC04F4">
              <w:t>Proc</w:t>
            </w:r>
            <w:proofErr w:type="spellEnd"/>
            <w:r w:rsidRPr="00EC04F4">
              <w:t>.</w:t>
            </w:r>
          </w:p>
          <w:p w14:paraId="706F257E" w14:textId="77777777" w:rsidR="00992404" w:rsidRPr="00EC04F4" w:rsidRDefault="00992404" w:rsidP="00B86D51">
            <w:pPr>
              <w:pStyle w:val="cuadroCabe"/>
              <w:jc w:val="right"/>
            </w:pPr>
            <w:r w:rsidRPr="00EC04F4">
              <w:t xml:space="preserve"> adjudicación</w:t>
            </w:r>
          </w:p>
        </w:tc>
        <w:tc>
          <w:tcPr>
            <w:tcW w:w="728" w:type="pct"/>
            <w:tcBorders>
              <w:top w:val="single" w:sz="4" w:space="0" w:color="auto"/>
              <w:left w:val="nil"/>
              <w:bottom w:val="single" w:sz="4" w:space="0" w:color="auto"/>
              <w:right w:val="nil"/>
            </w:tcBorders>
            <w:shd w:val="clear" w:color="000000" w:fill="FABF8F"/>
            <w:vAlign w:val="center"/>
            <w:hideMark/>
          </w:tcPr>
          <w:p w14:paraId="63C96015" w14:textId="77777777" w:rsidR="00F76DF3" w:rsidRPr="00EC04F4" w:rsidRDefault="00992404" w:rsidP="00B86D51">
            <w:pPr>
              <w:pStyle w:val="cuadroCabe"/>
              <w:jc w:val="right"/>
            </w:pPr>
            <w:proofErr w:type="spellStart"/>
            <w:r w:rsidRPr="00EC04F4">
              <w:t>Nº</w:t>
            </w:r>
            <w:proofErr w:type="spellEnd"/>
            <w:r w:rsidRPr="00EC04F4">
              <w:t xml:space="preserve"> </w:t>
            </w:r>
          </w:p>
          <w:p w14:paraId="1D0E5988" w14:textId="1EC54137" w:rsidR="00992404" w:rsidRPr="00EC04F4" w:rsidRDefault="00992404" w:rsidP="00B86D51">
            <w:pPr>
              <w:pStyle w:val="cuadroCabe"/>
              <w:jc w:val="right"/>
            </w:pPr>
            <w:r w:rsidRPr="00EC04F4">
              <w:t>licitad</w:t>
            </w:r>
            <w:r w:rsidR="00415414">
              <w:t>o</w:t>
            </w:r>
            <w:r w:rsidRPr="00EC04F4">
              <w:t>res</w:t>
            </w:r>
          </w:p>
        </w:tc>
        <w:tc>
          <w:tcPr>
            <w:tcW w:w="1051" w:type="pct"/>
            <w:tcBorders>
              <w:top w:val="single" w:sz="4" w:space="0" w:color="auto"/>
              <w:left w:val="nil"/>
              <w:bottom w:val="single" w:sz="4" w:space="0" w:color="auto"/>
              <w:right w:val="nil"/>
            </w:tcBorders>
            <w:shd w:val="clear" w:color="000000" w:fill="FABF8F"/>
            <w:vAlign w:val="center"/>
            <w:hideMark/>
          </w:tcPr>
          <w:p w14:paraId="5D06533D" w14:textId="77777777" w:rsidR="00F76DF3" w:rsidRPr="00EC04F4" w:rsidRDefault="00992404" w:rsidP="00B86D51">
            <w:pPr>
              <w:pStyle w:val="cuadroCabe"/>
              <w:jc w:val="right"/>
            </w:pPr>
            <w:r w:rsidRPr="00EC04F4">
              <w:t>Importe Licitación</w:t>
            </w:r>
          </w:p>
          <w:p w14:paraId="11F212FC" w14:textId="77777777" w:rsidR="00992404" w:rsidRPr="00EC04F4" w:rsidRDefault="00992404" w:rsidP="00B86D51">
            <w:pPr>
              <w:pStyle w:val="cuadroCabe"/>
              <w:jc w:val="right"/>
            </w:pPr>
            <w:r w:rsidRPr="00EC04F4">
              <w:t xml:space="preserve"> IVA Excluido</w:t>
            </w:r>
          </w:p>
        </w:tc>
        <w:tc>
          <w:tcPr>
            <w:tcW w:w="881" w:type="pct"/>
            <w:tcBorders>
              <w:top w:val="single" w:sz="4" w:space="0" w:color="auto"/>
              <w:left w:val="nil"/>
              <w:bottom w:val="single" w:sz="4" w:space="0" w:color="auto"/>
              <w:right w:val="nil"/>
            </w:tcBorders>
            <w:shd w:val="clear" w:color="000000" w:fill="FABF8F"/>
            <w:vAlign w:val="center"/>
            <w:hideMark/>
          </w:tcPr>
          <w:p w14:paraId="2FE08F25" w14:textId="77777777" w:rsidR="00415414" w:rsidRDefault="00992404" w:rsidP="00B86D51">
            <w:pPr>
              <w:pStyle w:val="cuadroCabe"/>
              <w:jc w:val="right"/>
            </w:pPr>
            <w:r w:rsidRPr="00EC04F4">
              <w:t xml:space="preserve">Precio </w:t>
            </w:r>
          </w:p>
          <w:p w14:paraId="1F34146A" w14:textId="5157C9AB" w:rsidR="00F76DF3" w:rsidRPr="00EC04F4" w:rsidRDefault="00992404" w:rsidP="00B86D51">
            <w:pPr>
              <w:pStyle w:val="cuadroCabe"/>
              <w:jc w:val="right"/>
            </w:pPr>
            <w:r w:rsidRPr="00EC04F4">
              <w:t>Adjudicación</w:t>
            </w:r>
          </w:p>
          <w:p w14:paraId="1EC23C8C" w14:textId="77777777" w:rsidR="00992404" w:rsidRPr="00EC04F4" w:rsidRDefault="00992404" w:rsidP="00B86D51">
            <w:pPr>
              <w:pStyle w:val="cuadroCabe"/>
              <w:jc w:val="right"/>
            </w:pPr>
            <w:r w:rsidRPr="00EC04F4">
              <w:t xml:space="preserve">  IVA Excluido</w:t>
            </w:r>
          </w:p>
        </w:tc>
        <w:tc>
          <w:tcPr>
            <w:tcW w:w="399" w:type="pct"/>
            <w:tcBorders>
              <w:top w:val="single" w:sz="4" w:space="0" w:color="auto"/>
              <w:left w:val="nil"/>
              <w:bottom w:val="single" w:sz="4" w:space="0" w:color="auto"/>
              <w:right w:val="nil"/>
            </w:tcBorders>
            <w:shd w:val="clear" w:color="000000" w:fill="FABF8F"/>
            <w:vAlign w:val="center"/>
            <w:hideMark/>
          </w:tcPr>
          <w:p w14:paraId="2B529C27" w14:textId="77777777" w:rsidR="00992404" w:rsidRPr="00EC04F4" w:rsidRDefault="00992404" w:rsidP="00B86D51">
            <w:pPr>
              <w:pStyle w:val="cuadroCabe"/>
              <w:jc w:val="right"/>
            </w:pPr>
            <w:r w:rsidRPr="00EC04F4">
              <w:t>% Baja</w:t>
            </w:r>
          </w:p>
        </w:tc>
      </w:tr>
      <w:tr w:rsidR="00F76DF3" w:rsidRPr="00EC04F4" w14:paraId="157A0C16" w14:textId="77777777" w:rsidTr="00B86D51">
        <w:trPr>
          <w:trHeight w:val="198"/>
        </w:trPr>
        <w:tc>
          <w:tcPr>
            <w:tcW w:w="1213" w:type="pct"/>
            <w:tcBorders>
              <w:top w:val="single" w:sz="4" w:space="0" w:color="auto"/>
              <w:left w:val="nil"/>
              <w:bottom w:val="single" w:sz="4" w:space="0" w:color="auto"/>
              <w:right w:val="nil"/>
            </w:tcBorders>
            <w:vAlign w:val="center"/>
            <w:hideMark/>
          </w:tcPr>
          <w:p w14:paraId="18E60D50" w14:textId="77777777" w:rsidR="00885327" w:rsidRPr="00EC04F4" w:rsidRDefault="00992404" w:rsidP="00B86D51">
            <w:pPr>
              <w:pStyle w:val="cuatexto"/>
              <w:jc w:val="left"/>
            </w:pPr>
            <w:r w:rsidRPr="00EC04F4">
              <w:t>Reforma edificio</w:t>
            </w:r>
          </w:p>
          <w:p w14:paraId="0BE66053" w14:textId="1063A324" w:rsidR="00DF51B0" w:rsidRDefault="00992404" w:rsidP="00B86D51">
            <w:pPr>
              <w:pStyle w:val="cuatexto"/>
              <w:jc w:val="left"/>
            </w:pPr>
            <w:r w:rsidRPr="00EC04F4">
              <w:t xml:space="preserve">sala cine, teatro y </w:t>
            </w:r>
          </w:p>
          <w:p w14:paraId="192ED596" w14:textId="32128789" w:rsidR="00992404" w:rsidRPr="00EC04F4" w:rsidRDefault="00992404" w:rsidP="00B86D51">
            <w:pPr>
              <w:pStyle w:val="cuatexto"/>
              <w:jc w:val="left"/>
            </w:pPr>
            <w:r w:rsidRPr="00EC04F4">
              <w:t>conciertos</w:t>
            </w:r>
          </w:p>
        </w:tc>
        <w:tc>
          <w:tcPr>
            <w:tcW w:w="727" w:type="pct"/>
            <w:tcBorders>
              <w:top w:val="single" w:sz="4" w:space="0" w:color="auto"/>
              <w:left w:val="nil"/>
              <w:bottom w:val="single" w:sz="4" w:space="0" w:color="auto"/>
              <w:right w:val="nil"/>
            </w:tcBorders>
            <w:vAlign w:val="center"/>
            <w:hideMark/>
          </w:tcPr>
          <w:p w14:paraId="528D652D" w14:textId="77777777" w:rsidR="00992404" w:rsidRPr="00EC04F4" w:rsidRDefault="00992404" w:rsidP="00B86D51">
            <w:pPr>
              <w:pStyle w:val="cuatexto"/>
              <w:jc w:val="right"/>
            </w:pPr>
            <w:r w:rsidRPr="00EC04F4">
              <w:t xml:space="preserve">Abierto </w:t>
            </w:r>
          </w:p>
        </w:tc>
        <w:tc>
          <w:tcPr>
            <w:tcW w:w="728" w:type="pct"/>
            <w:tcBorders>
              <w:top w:val="single" w:sz="4" w:space="0" w:color="auto"/>
              <w:left w:val="nil"/>
              <w:bottom w:val="single" w:sz="4" w:space="0" w:color="auto"/>
              <w:right w:val="nil"/>
            </w:tcBorders>
            <w:vAlign w:val="center"/>
            <w:hideMark/>
          </w:tcPr>
          <w:p w14:paraId="68D9363B" w14:textId="77777777" w:rsidR="00992404" w:rsidRPr="00EC04F4" w:rsidRDefault="00992404" w:rsidP="00B86D51">
            <w:pPr>
              <w:pStyle w:val="cuatexto"/>
              <w:jc w:val="right"/>
            </w:pPr>
            <w:r w:rsidRPr="00EC04F4">
              <w:t>3</w:t>
            </w:r>
          </w:p>
        </w:tc>
        <w:tc>
          <w:tcPr>
            <w:tcW w:w="1051" w:type="pct"/>
            <w:tcBorders>
              <w:top w:val="single" w:sz="4" w:space="0" w:color="auto"/>
              <w:left w:val="nil"/>
              <w:bottom w:val="single" w:sz="4" w:space="0" w:color="auto"/>
              <w:right w:val="nil"/>
            </w:tcBorders>
            <w:vAlign w:val="center"/>
            <w:hideMark/>
          </w:tcPr>
          <w:p w14:paraId="26EF24A8" w14:textId="77777777" w:rsidR="00992404" w:rsidRPr="00EC04F4" w:rsidRDefault="00992404" w:rsidP="00B86D51">
            <w:pPr>
              <w:pStyle w:val="cuatexto"/>
              <w:jc w:val="right"/>
            </w:pPr>
            <w:r w:rsidRPr="00EC04F4">
              <w:t>686.287</w:t>
            </w:r>
          </w:p>
        </w:tc>
        <w:tc>
          <w:tcPr>
            <w:tcW w:w="881" w:type="pct"/>
            <w:tcBorders>
              <w:top w:val="single" w:sz="4" w:space="0" w:color="auto"/>
              <w:left w:val="nil"/>
              <w:bottom w:val="single" w:sz="4" w:space="0" w:color="auto"/>
              <w:right w:val="nil"/>
            </w:tcBorders>
            <w:noWrap/>
            <w:vAlign w:val="center"/>
            <w:hideMark/>
          </w:tcPr>
          <w:p w14:paraId="3D87A3D3" w14:textId="77777777" w:rsidR="00992404" w:rsidRPr="00EC04F4" w:rsidRDefault="00992404" w:rsidP="00B86D51">
            <w:pPr>
              <w:pStyle w:val="cuatexto"/>
              <w:jc w:val="right"/>
            </w:pPr>
            <w:r w:rsidRPr="00EC04F4">
              <w:t>686.286</w:t>
            </w:r>
          </w:p>
        </w:tc>
        <w:tc>
          <w:tcPr>
            <w:tcW w:w="399" w:type="pct"/>
            <w:tcBorders>
              <w:top w:val="single" w:sz="4" w:space="0" w:color="auto"/>
              <w:left w:val="nil"/>
              <w:bottom w:val="single" w:sz="4" w:space="0" w:color="auto"/>
              <w:right w:val="nil"/>
            </w:tcBorders>
            <w:noWrap/>
            <w:vAlign w:val="center"/>
            <w:hideMark/>
          </w:tcPr>
          <w:p w14:paraId="4018C83E" w14:textId="1C0A462A" w:rsidR="00992404" w:rsidRPr="00EC04F4" w:rsidRDefault="00992404" w:rsidP="00B86D51">
            <w:pPr>
              <w:pStyle w:val="cuatexto"/>
              <w:jc w:val="right"/>
            </w:pPr>
            <w:r w:rsidRPr="00EC04F4">
              <w:t>0</w:t>
            </w:r>
          </w:p>
        </w:tc>
      </w:tr>
    </w:tbl>
    <w:p w14:paraId="2A3E67FF" w14:textId="3C704D07" w:rsidR="009F05C1" w:rsidRPr="00EC04F4" w:rsidRDefault="002D604E" w:rsidP="00B86D5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before="240"/>
        <w:ind w:left="0" w:firstLine="289"/>
      </w:pPr>
      <w:r w:rsidRPr="00EC04F4">
        <w:rPr>
          <w:spacing w:val="4"/>
        </w:rPr>
        <w:t>Renovación de redes y pavimentación calle San Isidro</w:t>
      </w:r>
      <w:r w:rsidR="009F05C1" w:rsidRPr="00EC04F4">
        <w:rPr>
          <w:spacing w:val="4"/>
        </w:rPr>
        <w:t xml:space="preserve"> por </w:t>
      </w:r>
      <w:r w:rsidR="00805456" w:rsidRPr="00EC04F4">
        <w:rPr>
          <w:spacing w:val="4"/>
        </w:rPr>
        <w:t xml:space="preserve">un </w:t>
      </w:r>
      <w:r w:rsidR="009F05C1" w:rsidRPr="00EC04F4">
        <w:rPr>
          <w:spacing w:val="4"/>
        </w:rPr>
        <w:t>importe de</w:t>
      </w:r>
      <w:r w:rsidR="2DD006B1" w:rsidRPr="00EC04F4">
        <w:rPr>
          <w:spacing w:val="4"/>
        </w:rPr>
        <w:t xml:space="preserve"> adjudicación de 348.294</w:t>
      </w:r>
      <w:r w:rsidR="009F05C1" w:rsidRPr="00EC04F4">
        <w:rPr>
          <w:spacing w:val="4"/>
        </w:rPr>
        <w:t xml:space="preserve"> euros</w:t>
      </w:r>
      <w:r w:rsidRPr="00EC04F4">
        <w:rPr>
          <w:spacing w:val="4"/>
        </w:rPr>
        <w:t xml:space="preserve">: Se delega la gestión administrativa del expediente de licitación en la Mancomunidad de </w:t>
      </w:r>
      <w:proofErr w:type="spellStart"/>
      <w:r w:rsidRPr="00EC04F4">
        <w:rPr>
          <w:spacing w:val="4"/>
        </w:rPr>
        <w:t>Mairaga</w:t>
      </w:r>
      <w:proofErr w:type="spellEnd"/>
      <w:r w:rsidRPr="00EC04F4">
        <w:rPr>
          <w:spacing w:val="4"/>
        </w:rPr>
        <w:t>.</w:t>
      </w:r>
      <w:r w:rsidR="00B818B1" w:rsidRPr="00EC04F4">
        <w:rPr>
          <w:spacing w:val="4"/>
          <w:szCs w:val="26"/>
        </w:rPr>
        <w:t xml:space="preserve"> </w:t>
      </w:r>
    </w:p>
    <w:p w14:paraId="493D66F4" w14:textId="1FB1ACC7" w:rsidR="00992404" w:rsidRPr="00EC04F4" w:rsidRDefault="009F05C1"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rPr>
          <w:spacing w:val="4"/>
        </w:rPr>
        <w:t xml:space="preserve">Adquisición </w:t>
      </w:r>
      <w:r w:rsidR="00805456" w:rsidRPr="00EC04F4">
        <w:rPr>
          <w:spacing w:val="4"/>
        </w:rPr>
        <w:t xml:space="preserve">directa </w:t>
      </w:r>
      <w:r w:rsidRPr="00EC04F4">
        <w:rPr>
          <w:spacing w:val="4"/>
        </w:rPr>
        <w:t xml:space="preserve">mediante subasta </w:t>
      </w:r>
      <w:r w:rsidR="00781D18" w:rsidRPr="00EC04F4">
        <w:rPr>
          <w:spacing w:val="4"/>
        </w:rPr>
        <w:t xml:space="preserve">pública </w:t>
      </w:r>
      <w:r w:rsidR="00D84803" w:rsidRPr="00EC04F4">
        <w:rPr>
          <w:spacing w:val="4"/>
        </w:rPr>
        <w:t xml:space="preserve">de un </w:t>
      </w:r>
      <w:r w:rsidR="0039758B" w:rsidRPr="00EC04F4">
        <w:rPr>
          <w:spacing w:val="4"/>
        </w:rPr>
        <w:t xml:space="preserve">inmueble para </w:t>
      </w:r>
      <w:r w:rsidR="00D84803" w:rsidRPr="00EC04F4">
        <w:rPr>
          <w:spacing w:val="4"/>
        </w:rPr>
        <w:t>almacén municipal</w:t>
      </w:r>
      <w:r w:rsidR="00B818B1" w:rsidRPr="00EC04F4">
        <w:rPr>
          <w:spacing w:val="4"/>
          <w:szCs w:val="26"/>
        </w:rPr>
        <w:t xml:space="preserve"> </w:t>
      </w:r>
      <w:r w:rsidR="00F01286" w:rsidRPr="00EC04F4">
        <w:rPr>
          <w:spacing w:val="4"/>
        </w:rPr>
        <w:t>por importe de 105.000 euros.</w:t>
      </w:r>
    </w:p>
    <w:p w14:paraId="0A620C07" w14:textId="4D4B73DD" w:rsidR="001E00BF" w:rsidRPr="00EC04F4" w:rsidRDefault="00E40FE5" w:rsidP="00B86D51">
      <w:pPr>
        <w:tabs>
          <w:tab w:val="left" w:pos="142"/>
          <w:tab w:val="center" w:pos="2835"/>
          <w:tab w:val="center" w:pos="3969"/>
          <w:tab w:val="center" w:pos="5103"/>
          <w:tab w:val="center" w:pos="6237"/>
          <w:tab w:val="center" w:pos="7371"/>
        </w:tabs>
        <w:spacing w:after="140"/>
        <w:ind w:firstLine="284"/>
        <w:jc w:val="both"/>
        <w:rPr>
          <w:spacing w:val="6"/>
          <w:sz w:val="26"/>
          <w:szCs w:val="26"/>
        </w:rPr>
      </w:pPr>
      <w:r w:rsidRPr="00EC04F4">
        <w:rPr>
          <w:spacing w:val="6"/>
          <w:sz w:val="26"/>
          <w:szCs w:val="26"/>
        </w:rPr>
        <w:t xml:space="preserve">De la muestra indicada, destacamos las siguientes </w:t>
      </w:r>
      <w:r w:rsidR="00663A05" w:rsidRPr="00EC04F4">
        <w:rPr>
          <w:spacing w:val="6"/>
          <w:sz w:val="26"/>
          <w:szCs w:val="26"/>
        </w:rPr>
        <w:t>conclusiones</w:t>
      </w:r>
      <w:r w:rsidR="007D49A7" w:rsidRPr="00EC04F4">
        <w:rPr>
          <w:spacing w:val="6"/>
          <w:sz w:val="26"/>
          <w:szCs w:val="26"/>
        </w:rPr>
        <w:t>:</w:t>
      </w:r>
      <w:r w:rsidR="00F5526D" w:rsidRPr="00EC04F4">
        <w:rPr>
          <w:spacing w:val="6"/>
          <w:sz w:val="26"/>
          <w:szCs w:val="26"/>
        </w:rPr>
        <w:t xml:space="preserve"> </w:t>
      </w:r>
    </w:p>
    <w:p w14:paraId="15E6F628" w14:textId="0DBCFF77" w:rsidR="00535C6A" w:rsidRPr="00EC04F4" w:rsidRDefault="00535C6A"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rPr>
          <w:spacing w:val="4"/>
        </w:rPr>
        <w:t xml:space="preserve">Se establecieron como condiciones especiales de ejecución </w:t>
      </w:r>
      <w:r w:rsidR="009A7F63" w:rsidRPr="00EC04F4">
        <w:rPr>
          <w:spacing w:val="4"/>
        </w:rPr>
        <w:t xml:space="preserve">de la reforma del edificio </w:t>
      </w:r>
      <w:r w:rsidRPr="00EC04F4">
        <w:rPr>
          <w:spacing w:val="4"/>
        </w:rPr>
        <w:t>obligaciones que constituyen exigencias legales; respecto del resto, no se realiza seguimiento de su</w:t>
      </w:r>
      <w:r w:rsidRPr="00EC04F4">
        <w:rPr>
          <w:spacing w:val="4"/>
          <w:szCs w:val="26"/>
        </w:rPr>
        <w:t xml:space="preserve"> </w:t>
      </w:r>
      <w:r w:rsidRPr="00EC04F4">
        <w:rPr>
          <w:spacing w:val="4"/>
        </w:rPr>
        <w:t xml:space="preserve">cumplimiento. </w:t>
      </w:r>
    </w:p>
    <w:p w14:paraId="3D1D64E0" w14:textId="107C9183" w:rsidR="00BB4CF8" w:rsidRPr="00EC04F4" w:rsidRDefault="00CE224F"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rPr>
          <w:spacing w:val="4"/>
        </w:rPr>
        <w:t>La</w:t>
      </w:r>
      <w:r w:rsidR="00E07BB8" w:rsidRPr="00EC04F4">
        <w:rPr>
          <w:spacing w:val="4"/>
        </w:rPr>
        <w:t xml:space="preserve"> fórmula empleada para valorar las ofertas </w:t>
      </w:r>
      <w:r w:rsidR="00365914" w:rsidRPr="00EC04F4">
        <w:rPr>
          <w:spacing w:val="4"/>
        </w:rPr>
        <w:t>de</w:t>
      </w:r>
      <w:r w:rsidR="004755BB" w:rsidRPr="00EC04F4">
        <w:rPr>
          <w:spacing w:val="4"/>
        </w:rPr>
        <w:t xml:space="preserve"> la reforma del edificio </w:t>
      </w:r>
      <w:r w:rsidR="00E07BB8" w:rsidRPr="00EC04F4">
        <w:rPr>
          <w:spacing w:val="4"/>
        </w:rPr>
        <w:t>asigna puntuación incluso en ausencia de una rebaja en el precio</w:t>
      </w:r>
      <w:r w:rsidR="00983185" w:rsidRPr="00EC04F4">
        <w:rPr>
          <w:spacing w:val="4"/>
        </w:rPr>
        <w:t xml:space="preserve"> y no </w:t>
      </w:r>
      <w:r w:rsidR="00C71BE4" w:rsidRPr="00EC04F4">
        <w:rPr>
          <w:spacing w:val="4"/>
        </w:rPr>
        <w:t>distribuye la totalidad de</w:t>
      </w:r>
      <w:r w:rsidR="00983185" w:rsidRPr="00EC04F4">
        <w:rPr>
          <w:spacing w:val="4"/>
        </w:rPr>
        <w:t xml:space="preserve"> los puntos</w:t>
      </w:r>
      <w:r w:rsidR="00C71BE4" w:rsidRPr="00EC04F4">
        <w:rPr>
          <w:spacing w:val="4"/>
        </w:rPr>
        <w:t xml:space="preserve"> previstos</w:t>
      </w:r>
      <w:r w:rsidR="00BB4CF8" w:rsidRPr="00EC04F4">
        <w:rPr>
          <w:spacing w:val="4"/>
          <w:szCs w:val="26"/>
        </w:rPr>
        <w:t>.</w:t>
      </w:r>
      <w:r w:rsidR="00FE5569" w:rsidRPr="00EC04F4">
        <w:rPr>
          <w:spacing w:val="4"/>
          <w:szCs w:val="26"/>
        </w:rPr>
        <w:t xml:space="preserve"> </w:t>
      </w:r>
    </w:p>
    <w:p w14:paraId="755A3004" w14:textId="641FE3D9" w:rsidR="0076058B" w:rsidRPr="00EC04F4" w:rsidRDefault="1F916B26" w:rsidP="1E8C7F3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rPr>
      </w:pPr>
      <w:r w:rsidRPr="00EC04F4">
        <w:rPr>
          <w:spacing w:val="4"/>
        </w:rPr>
        <w:t>Incumplimie</w:t>
      </w:r>
      <w:r w:rsidR="60865FDB" w:rsidRPr="00EC04F4">
        <w:rPr>
          <w:spacing w:val="4"/>
        </w:rPr>
        <w:t>nto de plazos en la</w:t>
      </w:r>
      <w:r w:rsidRPr="00EC04F4">
        <w:rPr>
          <w:spacing w:val="4"/>
        </w:rPr>
        <w:t xml:space="preserve">s siguientes </w:t>
      </w:r>
      <w:r w:rsidR="60149828" w:rsidRPr="00EC04F4">
        <w:rPr>
          <w:spacing w:val="4"/>
        </w:rPr>
        <w:t>fases</w:t>
      </w:r>
      <w:r w:rsidR="27449400" w:rsidRPr="00EC04F4">
        <w:rPr>
          <w:spacing w:val="4"/>
        </w:rPr>
        <w:t xml:space="preserve"> del procedimiento</w:t>
      </w:r>
      <w:r w:rsidR="60865FDB" w:rsidRPr="00EC04F4">
        <w:rPr>
          <w:spacing w:val="4"/>
        </w:rPr>
        <w:t xml:space="preserve"> de licitación de la reforma del edificio</w:t>
      </w:r>
      <w:r w:rsidRPr="00EC04F4">
        <w:rPr>
          <w:spacing w:val="4"/>
        </w:rPr>
        <w:t xml:space="preserve">: </w:t>
      </w:r>
      <w:r w:rsidR="00456E1D">
        <w:rPr>
          <w:spacing w:val="4"/>
        </w:rPr>
        <w:t>p</w:t>
      </w:r>
      <w:r w:rsidR="00456E1D" w:rsidRPr="00EC04F4">
        <w:rPr>
          <w:spacing w:val="4"/>
        </w:rPr>
        <w:t xml:space="preserve">lazo </w:t>
      </w:r>
      <w:r w:rsidRPr="00EC04F4">
        <w:rPr>
          <w:spacing w:val="4"/>
        </w:rPr>
        <w:t>mínimo para presentación de ofertas</w:t>
      </w:r>
      <w:r w:rsidRPr="00EC04F4">
        <w:rPr>
          <w:spacing w:val="4"/>
          <w:szCs w:val="26"/>
        </w:rPr>
        <w:t>,</w:t>
      </w:r>
      <w:r w:rsidRPr="00EC04F4">
        <w:rPr>
          <w:spacing w:val="4"/>
        </w:rPr>
        <w:t xml:space="preserve"> publicación de la adjudicación, formalización </w:t>
      </w:r>
      <w:r w:rsidR="27449400" w:rsidRPr="00EC04F4">
        <w:rPr>
          <w:spacing w:val="4"/>
        </w:rPr>
        <w:t xml:space="preserve">del contrato </w:t>
      </w:r>
      <w:r w:rsidRPr="00EC04F4">
        <w:rPr>
          <w:spacing w:val="4"/>
        </w:rPr>
        <w:t>y ejecución de la obra</w:t>
      </w:r>
      <w:r w:rsidR="00494E31" w:rsidRPr="00EC04F4">
        <w:rPr>
          <w:spacing w:val="4"/>
          <w:vertAlign w:val="superscript"/>
        </w:rPr>
        <w:footnoteReference w:id="11"/>
      </w:r>
      <w:r w:rsidR="27449400" w:rsidRPr="00EC04F4">
        <w:rPr>
          <w:spacing w:val="4"/>
          <w:szCs w:val="26"/>
        </w:rPr>
        <w:t xml:space="preserve"> </w:t>
      </w:r>
      <w:r w:rsidR="60865FDB" w:rsidRPr="00EC04F4">
        <w:rPr>
          <w:spacing w:val="4"/>
          <w:szCs w:val="26"/>
        </w:rPr>
        <w:t>.</w:t>
      </w:r>
    </w:p>
    <w:p w14:paraId="05AE97A1" w14:textId="77777777" w:rsidR="0039758B" w:rsidRPr="00EC04F4" w:rsidRDefault="00260184" w:rsidP="00D862E2">
      <w:pPr>
        <w:tabs>
          <w:tab w:val="left" w:pos="426"/>
        </w:tabs>
        <w:spacing w:after="140"/>
        <w:ind w:firstLine="426"/>
        <w:jc w:val="both"/>
        <w:rPr>
          <w:i/>
          <w:iCs/>
        </w:rPr>
      </w:pPr>
      <w:r w:rsidRPr="00EC04F4">
        <w:rPr>
          <w:spacing w:val="6"/>
          <w:sz w:val="26"/>
          <w:szCs w:val="26"/>
        </w:rPr>
        <w:t>Teniendo en cuenta las conclusiones de nuestro trabajo, además de las incluidas en la sección “Recomendaciones más relevantes” de este informe, formulamos las siguientes</w:t>
      </w:r>
      <w:r w:rsidRPr="00EC04F4">
        <w:rPr>
          <w:i/>
          <w:iCs/>
        </w:rPr>
        <w:t xml:space="preserve"> </w:t>
      </w:r>
      <w:r w:rsidRPr="00EC04F4">
        <w:rPr>
          <w:i/>
          <w:iCs/>
          <w:sz w:val="26"/>
          <w:szCs w:val="26"/>
        </w:rPr>
        <w:t>recomendaciones</w:t>
      </w:r>
      <w:r w:rsidRPr="00EC04F4">
        <w:rPr>
          <w:i/>
          <w:iCs/>
        </w:rPr>
        <w:t>:</w:t>
      </w:r>
    </w:p>
    <w:p w14:paraId="74C083E6" w14:textId="313303DB" w:rsidR="00C04D74" w:rsidRPr="00EC04F4" w:rsidRDefault="00C04D74"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lang w:eastAsia="en-US"/>
        </w:rPr>
      </w:pPr>
      <w:r w:rsidRPr="00EC04F4">
        <w:rPr>
          <w:i/>
          <w:lang w:eastAsia="en-US"/>
        </w:rPr>
        <w:t>No incluir en los pliegos, como condiciones especiales de ejecución, aspectos que, por imperativo legal, son de obligado cumplimiento para los contratistas.</w:t>
      </w:r>
    </w:p>
    <w:p w14:paraId="6B87F429" w14:textId="16632649" w:rsidR="00781D18" w:rsidRPr="00EC04F4" w:rsidRDefault="005360A2"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lang w:eastAsia="en-US"/>
        </w:rPr>
      </w:pPr>
      <w:r w:rsidRPr="00EC04F4">
        <w:rPr>
          <w:i/>
          <w:lang w:eastAsia="en-US"/>
        </w:rPr>
        <w:t xml:space="preserve">Establecer en los pliegos fórmulas de valoración económica </w:t>
      </w:r>
      <w:r w:rsidR="00162B54" w:rsidRPr="00EC04F4">
        <w:rPr>
          <w:i/>
          <w:lang w:eastAsia="en-US"/>
        </w:rPr>
        <w:t>que eviten</w:t>
      </w:r>
      <w:r w:rsidRPr="00EC04F4">
        <w:rPr>
          <w:i/>
          <w:lang w:eastAsia="en-US"/>
        </w:rPr>
        <w:t xml:space="preserve"> otorgar puntos a las ofertas que igualen el importe de licitación</w:t>
      </w:r>
      <w:r w:rsidR="00352244" w:rsidRPr="00EC04F4">
        <w:rPr>
          <w:i/>
          <w:lang w:eastAsia="en-US"/>
        </w:rPr>
        <w:t xml:space="preserve"> y que permitan repartir todos los puntos previstos en los pliegos</w:t>
      </w:r>
      <w:r w:rsidRPr="00EC04F4">
        <w:rPr>
          <w:i/>
          <w:lang w:eastAsia="en-US"/>
        </w:rPr>
        <w:t xml:space="preserve">. </w:t>
      </w:r>
    </w:p>
    <w:p w14:paraId="28DD6628" w14:textId="31B44355" w:rsidR="00D42F8C" w:rsidRPr="00EC04F4" w:rsidRDefault="00A870F7"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lang w:eastAsia="en-US"/>
        </w:rPr>
      </w:pPr>
      <w:r w:rsidRPr="00EC04F4">
        <w:rPr>
          <w:i/>
          <w:lang w:eastAsia="en-US"/>
        </w:rPr>
        <w:t>Cumplir</w:t>
      </w:r>
      <w:r w:rsidR="001B09C9" w:rsidRPr="00EC04F4">
        <w:rPr>
          <w:i/>
          <w:lang w:eastAsia="en-US"/>
        </w:rPr>
        <w:t xml:space="preserve"> los plazos previstos en la normativa de contratación pública</w:t>
      </w:r>
      <w:r w:rsidR="0070162F" w:rsidRPr="00EC04F4">
        <w:rPr>
          <w:i/>
          <w:lang w:eastAsia="en-US"/>
        </w:rPr>
        <w:t>.</w:t>
      </w:r>
    </w:p>
    <w:p w14:paraId="6D70F496" w14:textId="77777777" w:rsidR="00BF1FDA" w:rsidRDefault="00BF1FDA">
      <w:pPr>
        <w:rPr>
          <w:rFonts w:ascii="Arial" w:hAnsi="Arial"/>
          <w:bCs/>
          <w:iCs/>
          <w:spacing w:val="10"/>
          <w:kern w:val="28"/>
          <w:sz w:val="25"/>
          <w:szCs w:val="26"/>
        </w:rPr>
      </w:pPr>
      <w:bookmarkStart w:id="111" w:name="_Toc118266035"/>
      <w:r>
        <w:br w:type="page"/>
      </w:r>
    </w:p>
    <w:p w14:paraId="07849927" w14:textId="14932EA4" w:rsidR="006724DF" w:rsidRPr="00EC04F4" w:rsidRDefault="00EA6626" w:rsidP="00B86D51">
      <w:pPr>
        <w:pStyle w:val="atitulo2"/>
        <w:tabs>
          <w:tab w:val="left" w:pos="426"/>
        </w:tabs>
        <w:spacing w:before="240" w:line="259" w:lineRule="auto"/>
        <w:rPr>
          <w:color w:val="auto"/>
        </w:rPr>
      </w:pPr>
      <w:bookmarkStart w:id="112" w:name="_Toc224037146"/>
      <w:r w:rsidRPr="00EC04F4">
        <w:rPr>
          <w:color w:val="auto"/>
        </w:rPr>
        <w:lastRenderedPageBreak/>
        <w:t>5</w:t>
      </w:r>
      <w:r w:rsidR="007A0546" w:rsidRPr="00EC04F4">
        <w:rPr>
          <w:color w:val="auto"/>
        </w:rPr>
        <w:t>.</w:t>
      </w:r>
      <w:r w:rsidR="008520D7">
        <w:rPr>
          <w:color w:val="auto"/>
        </w:rPr>
        <w:t>7</w:t>
      </w:r>
      <w:r w:rsidR="00741729" w:rsidRPr="00EC04F4">
        <w:rPr>
          <w:color w:val="auto"/>
        </w:rPr>
        <w:t xml:space="preserve"> </w:t>
      </w:r>
      <w:r w:rsidR="007A0546" w:rsidRPr="00EC04F4">
        <w:rPr>
          <w:color w:val="auto"/>
        </w:rPr>
        <w:t xml:space="preserve">Gastos </w:t>
      </w:r>
      <w:r w:rsidR="3E8CB7AC" w:rsidRPr="00EC04F4">
        <w:rPr>
          <w:color w:val="auto"/>
        </w:rPr>
        <w:t>de</w:t>
      </w:r>
      <w:r w:rsidR="007A0546" w:rsidRPr="00EC04F4">
        <w:rPr>
          <w:color w:val="auto"/>
        </w:rPr>
        <w:t xml:space="preserve"> transferencia</w:t>
      </w:r>
      <w:bookmarkEnd w:id="111"/>
      <w:r w:rsidR="004D40D1" w:rsidRPr="00EC04F4">
        <w:rPr>
          <w:color w:val="auto"/>
        </w:rPr>
        <w:t xml:space="preserve">s </w:t>
      </w:r>
      <w:r w:rsidR="4F331017" w:rsidRPr="00EC04F4">
        <w:rPr>
          <w:color w:val="auto"/>
        </w:rPr>
        <w:t>corrientes</w:t>
      </w:r>
      <w:bookmarkEnd w:id="112"/>
      <w:r w:rsidR="4F331017" w:rsidRPr="00EC04F4">
        <w:rPr>
          <w:color w:val="auto"/>
        </w:rPr>
        <w:t xml:space="preserve"> </w:t>
      </w:r>
    </w:p>
    <w:p w14:paraId="7DD5CC98" w14:textId="474490DA" w:rsidR="007177DF" w:rsidRPr="00EC04F4" w:rsidRDefault="4A6D7F7B" w:rsidP="72995458">
      <w:pPr>
        <w:tabs>
          <w:tab w:val="left" w:pos="480"/>
          <w:tab w:val="num" w:pos="720"/>
          <w:tab w:val="num" w:pos="1320"/>
        </w:tabs>
        <w:spacing w:after="240"/>
        <w:ind w:firstLine="284"/>
        <w:jc w:val="both"/>
        <w:rPr>
          <w:spacing w:val="6"/>
          <w:sz w:val="26"/>
          <w:szCs w:val="26"/>
        </w:rPr>
      </w:pPr>
      <w:r w:rsidRPr="00EC04F4">
        <w:rPr>
          <w:sz w:val="26"/>
          <w:szCs w:val="26"/>
        </w:rPr>
        <w:t xml:space="preserve">Según el estado de liquidación del presupuesto aprobado, </w:t>
      </w:r>
      <w:r w:rsidR="5DE529C7" w:rsidRPr="00EC04F4">
        <w:rPr>
          <w:spacing w:val="6"/>
          <w:sz w:val="26"/>
          <w:szCs w:val="26"/>
        </w:rPr>
        <w:t>l</w:t>
      </w:r>
      <w:r w:rsidR="007177DF" w:rsidRPr="00EC04F4">
        <w:rPr>
          <w:spacing w:val="6"/>
          <w:sz w:val="26"/>
          <w:szCs w:val="26"/>
        </w:rPr>
        <w:t xml:space="preserve">a ejecución en este capítulo de gasto se refleja en el siguiente cuadro: </w:t>
      </w:r>
    </w:p>
    <w:tbl>
      <w:tblPr>
        <w:tblW w:w="5000" w:type="pct"/>
        <w:tblCellMar>
          <w:left w:w="70" w:type="dxa"/>
          <w:right w:w="70" w:type="dxa"/>
        </w:tblCellMar>
        <w:tblLook w:val="04A0" w:firstRow="1" w:lastRow="0" w:firstColumn="1" w:lastColumn="0" w:noHBand="0" w:noVBand="1"/>
      </w:tblPr>
      <w:tblGrid>
        <w:gridCol w:w="6933"/>
        <w:gridCol w:w="1856"/>
      </w:tblGrid>
      <w:tr w:rsidR="00A968B8" w:rsidRPr="00EC04F4" w14:paraId="14DDB2A9" w14:textId="77777777" w:rsidTr="00D91F05">
        <w:trPr>
          <w:trHeight w:val="57"/>
        </w:trPr>
        <w:tc>
          <w:tcPr>
            <w:tcW w:w="3944" w:type="pct"/>
            <w:tcBorders>
              <w:top w:val="single" w:sz="4" w:space="0" w:color="auto"/>
              <w:left w:val="nil"/>
              <w:bottom w:val="single" w:sz="4" w:space="0" w:color="auto"/>
              <w:right w:val="nil"/>
            </w:tcBorders>
            <w:shd w:val="clear" w:color="000000" w:fill="FABF8F"/>
            <w:vAlign w:val="center"/>
            <w:hideMark/>
          </w:tcPr>
          <w:p w14:paraId="3484EF5B" w14:textId="77777777" w:rsidR="00A968B8" w:rsidRPr="00EC04F4" w:rsidRDefault="00A968B8" w:rsidP="00B86D51">
            <w:pPr>
              <w:pStyle w:val="cuadroCabe"/>
            </w:pPr>
            <w:r w:rsidRPr="00EC04F4">
              <w:t xml:space="preserve">Concepto </w:t>
            </w:r>
          </w:p>
        </w:tc>
        <w:tc>
          <w:tcPr>
            <w:tcW w:w="1056" w:type="pct"/>
            <w:tcBorders>
              <w:top w:val="single" w:sz="4" w:space="0" w:color="auto"/>
              <w:left w:val="nil"/>
              <w:bottom w:val="single" w:sz="4" w:space="0" w:color="auto"/>
              <w:right w:val="nil"/>
            </w:tcBorders>
            <w:shd w:val="clear" w:color="000000" w:fill="FABF8F"/>
            <w:vAlign w:val="center"/>
            <w:hideMark/>
          </w:tcPr>
          <w:p w14:paraId="6ADF5571" w14:textId="77777777" w:rsidR="00A968B8" w:rsidRPr="00EC04F4" w:rsidRDefault="00A968B8" w:rsidP="00B86D51">
            <w:pPr>
              <w:pStyle w:val="cuadroCabe"/>
              <w:jc w:val="right"/>
            </w:pPr>
            <w:r w:rsidRPr="00EC04F4">
              <w:t>ORN 2023</w:t>
            </w:r>
          </w:p>
        </w:tc>
      </w:tr>
      <w:tr w:rsidR="00A968B8" w:rsidRPr="00EC04F4" w14:paraId="240854C7" w14:textId="77777777" w:rsidTr="00B86D51">
        <w:trPr>
          <w:trHeight w:val="198"/>
        </w:trPr>
        <w:tc>
          <w:tcPr>
            <w:tcW w:w="3944" w:type="pct"/>
            <w:tcBorders>
              <w:top w:val="single" w:sz="4" w:space="0" w:color="auto"/>
              <w:left w:val="nil"/>
              <w:bottom w:val="single" w:sz="2" w:space="0" w:color="auto"/>
              <w:right w:val="nil"/>
            </w:tcBorders>
            <w:shd w:val="clear" w:color="auto" w:fill="auto"/>
            <w:vAlign w:val="center"/>
            <w:hideMark/>
          </w:tcPr>
          <w:p w14:paraId="181BB25F" w14:textId="77777777" w:rsidR="00A968B8" w:rsidRPr="00EC04F4" w:rsidRDefault="00A968B8" w:rsidP="00B86D51">
            <w:pPr>
              <w:pStyle w:val="cuatexto"/>
            </w:pPr>
            <w:r w:rsidRPr="00EC04F4">
              <w:t>A mancomunidades</w:t>
            </w:r>
          </w:p>
        </w:tc>
        <w:tc>
          <w:tcPr>
            <w:tcW w:w="1056" w:type="pct"/>
            <w:tcBorders>
              <w:top w:val="single" w:sz="4" w:space="0" w:color="auto"/>
              <w:left w:val="nil"/>
              <w:bottom w:val="single" w:sz="2" w:space="0" w:color="auto"/>
              <w:right w:val="nil"/>
            </w:tcBorders>
            <w:shd w:val="clear" w:color="auto" w:fill="auto"/>
            <w:vAlign w:val="center"/>
            <w:hideMark/>
          </w:tcPr>
          <w:p w14:paraId="7996AA18" w14:textId="77777777" w:rsidR="00A968B8" w:rsidRPr="00EC04F4" w:rsidRDefault="00A968B8" w:rsidP="00B86D51">
            <w:pPr>
              <w:pStyle w:val="cuatexto"/>
              <w:jc w:val="right"/>
            </w:pPr>
            <w:r w:rsidRPr="00EC04F4">
              <w:t>26.002</w:t>
            </w:r>
          </w:p>
        </w:tc>
      </w:tr>
      <w:tr w:rsidR="00A968B8" w:rsidRPr="00EC04F4" w14:paraId="71B81B78" w14:textId="77777777" w:rsidTr="00B86D51">
        <w:trPr>
          <w:trHeight w:val="198"/>
        </w:trPr>
        <w:tc>
          <w:tcPr>
            <w:tcW w:w="3944" w:type="pct"/>
            <w:tcBorders>
              <w:top w:val="single" w:sz="2" w:space="0" w:color="auto"/>
              <w:left w:val="nil"/>
              <w:bottom w:val="single" w:sz="2" w:space="0" w:color="auto"/>
              <w:right w:val="nil"/>
            </w:tcBorders>
            <w:shd w:val="clear" w:color="auto" w:fill="auto"/>
            <w:vAlign w:val="center"/>
            <w:hideMark/>
          </w:tcPr>
          <w:p w14:paraId="6EA92C15" w14:textId="77777777" w:rsidR="00A968B8" w:rsidRPr="00EC04F4" w:rsidRDefault="00A968B8" w:rsidP="00B86D51">
            <w:pPr>
              <w:pStyle w:val="cuatexto"/>
            </w:pPr>
            <w:r w:rsidRPr="00EC04F4">
              <w:t>A familias</w:t>
            </w:r>
          </w:p>
        </w:tc>
        <w:tc>
          <w:tcPr>
            <w:tcW w:w="1056" w:type="pct"/>
            <w:tcBorders>
              <w:top w:val="single" w:sz="2" w:space="0" w:color="auto"/>
              <w:left w:val="nil"/>
              <w:bottom w:val="single" w:sz="2" w:space="0" w:color="auto"/>
              <w:right w:val="nil"/>
            </w:tcBorders>
            <w:shd w:val="clear" w:color="auto" w:fill="auto"/>
            <w:vAlign w:val="center"/>
            <w:hideMark/>
          </w:tcPr>
          <w:p w14:paraId="6B0D2101" w14:textId="77777777" w:rsidR="00A968B8" w:rsidRPr="00EC04F4" w:rsidRDefault="00A968B8" w:rsidP="00B86D51">
            <w:pPr>
              <w:pStyle w:val="cuatexto"/>
              <w:jc w:val="right"/>
            </w:pPr>
            <w:r w:rsidRPr="00EC04F4">
              <w:t>5.536</w:t>
            </w:r>
          </w:p>
        </w:tc>
      </w:tr>
      <w:tr w:rsidR="00A968B8" w:rsidRPr="00EC04F4" w14:paraId="1129A94C" w14:textId="77777777" w:rsidTr="00B86D51">
        <w:trPr>
          <w:trHeight w:val="198"/>
        </w:trPr>
        <w:tc>
          <w:tcPr>
            <w:tcW w:w="3944" w:type="pct"/>
            <w:tcBorders>
              <w:top w:val="single" w:sz="2" w:space="0" w:color="auto"/>
              <w:left w:val="nil"/>
              <w:bottom w:val="single" w:sz="4" w:space="0" w:color="auto"/>
              <w:right w:val="nil"/>
            </w:tcBorders>
            <w:shd w:val="clear" w:color="auto" w:fill="auto"/>
            <w:vAlign w:val="center"/>
            <w:hideMark/>
          </w:tcPr>
          <w:p w14:paraId="3F02D164" w14:textId="77777777" w:rsidR="00A968B8" w:rsidRPr="00EC04F4" w:rsidRDefault="00A968B8" w:rsidP="00B86D51">
            <w:pPr>
              <w:pStyle w:val="cuatexto"/>
            </w:pPr>
            <w:r w:rsidRPr="00EC04F4">
              <w:t>A instituciones sin ánimo de lucro</w:t>
            </w:r>
          </w:p>
        </w:tc>
        <w:tc>
          <w:tcPr>
            <w:tcW w:w="1056" w:type="pct"/>
            <w:tcBorders>
              <w:top w:val="single" w:sz="2" w:space="0" w:color="auto"/>
              <w:left w:val="nil"/>
              <w:bottom w:val="single" w:sz="4" w:space="0" w:color="auto"/>
              <w:right w:val="nil"/>
            </w:tcBorders>
            <w:shd w:val="clear" w:color="auto" w:fill="auto"/>
            <w:vAlign w:val="center"/>
            <w:hideMark/>
          </w:tcPr>
          <w:p w14:paraId="6A27BA79" w14:textId="77777777" w:rsidR="00A968B8" w:rsidRPr="00EC04F4" w:rsidRDefault="00A968B8" w:rsidP="00B86D51">
            <w:pPr>
              <w:pStyle w:val="cuatexto"/>
              <w:jc w:val="right"/>
            </w:pPr>
            <w:r w:rsidRPr="00EC04F4">
              <w:t>5.435</w:t>
            </w:r>
          </w:p>
        </w:tc>
      </w:tr>
      <w:tr w:rsidR="00A968B8" w:rsidRPr="00EC04F4" w14:paraId="4C4F5B00" w14:textId="77777777" w:rsidTr="00D91F05">
        <w:trPr>
          <w:trHeight w:val="57"/>
        </w:trPr>
        <w:tc>
          <w:tcPr>
            <w:tcW w:w="3944" w:type="pct"/>
            <w:tcBorders>
              <w:top w:val="single" w:sz="4" w:space="0" w:color="auto"/>
              <w:left w:val="nil"/>
              <w:bottom w:val="single" w:sz="4" w:space="0" w:color="auto"/>
              <w:right w:val="nil"/>
            </w:tcBorders>
            <w:shd w:val="clear" w:color="000000" w:fill="FABF8F"/>
            <w:vAlign w:val="center"/>
            <w:hideMark/>
          </w:tcPr>
          <w:p w14:paraId="06508D53" w14:textId="77777777" w:rsidR="00A968B8" w:rsidRPr="00EC04F4" w:rsidRDefault="00A968B8" w:rsidP="00B86D51">
            <w:pPr>
              <w:pStyle w:val="cuadroCabe"/>
            </w:pPr>
            <w:r w:rsidRPr="00EC04F4">
              <w:t>Total</w:t>
            </w:r>
          </w:p>
        </w:tc>
        <w:tc>
          <w:tcPr>
            <w:tcW w:w="1056" w:type="pct"/>
            <w:tcBorders>
              <w:top w:val="single" w:sz="4" w:space="0" w:color="auto"/>
              <w:left w:val="nil"/>
              <w:bottom w:val="single" w:sz="4" w:space="0" w:color="auto"/>
              <w:right w:val="nil"/>
            </w:tcBorders>
            <w:shd w:val="clear" w:color="000000" w:fill="FABF8F"/>
            <w:noWrap/>
            <w:vAlign w:val="center"/>
            <w:hideMark/>
          </w:tcPr>
          <w:p w14:paraId="5B4A4BEB" w14:textId="77777777" w:rsidR="00A968B8" w:rsidRPr="00EC04F4" w:rsidRDefault="00A968B8" w:rsidP="00B86D51">
            <w:pPr>
              <w:pStyle w:val="cuadroCabe"/>
              <w:jc w:val="right"/>
            </w:pPr>
            <w:r w:rsidRPr="00EC04F4">
              <w:t>36.973</w:t>
            </w:r>
          </w:p>
        </w:tc>
      </w:tr>
    </w:tbl>
    <w:p w14:paraId="335AA984" w14:textId="17F0C434" w:rsidR="004D40D1" w:rsidRPr="00EC04F4" w:rsidRDefault="004D40D1" w:rsidP="00A212D1">
      <w:pPr>
        <w:tabs>
          <w:tab w:val="left" w:pos="480"/>
          <w:tab w:val="num" w:pos="720"/>
          <w:tab w:val="num" w:pos="1320"/>
        </w:tabs>
        <w:spacing w:before="240" w:after="140"/>
        <w:ind w:firstLine="284"/>
        <w:jc w:val="both"/>
        <w:rPr>
          <w:spacing w:val="6"/>
          <w:sz w:val="26"/>
        </w:rPr>
      </w:pPr>
      <w:r w:rsidRPr="00EC04F4">
        <w:rPr>
          <w:spacing w:val="6"/>
          <w:sz w:val="26"/>
        </w:rPr>
        <w:t xml:space="preserve">Los gastos de transferencias corrientes ascendieron a </w:t>
      </w:r>
      <w:r w:rsidR="0008587B" w:rsidRPr="00EC04F4">
        <w:rPr>
          <w:spacing w:val="6"/>
          <w:sz w:val="26"/>
        </w:rPr>
        <w:t>36.973 euros</w:t>
      </w:r>
      <w:r w:rsidR="00FA029D" w:rsidRPr="00EC04F4">
        <w:rPr>
          <w:spacing w:val="6"/>
          <w:sz w:val="26"/>
        </w:rPr>
        <w:t>, representan el uno</w:t>
      </w:r>
      <w:r w:rsidRPr="00EC04F4">
        <w:rPr>
          <w:spacing w:val="6"/>
          <w:sz w:val="26"/>
        </w:rPr>
        <w:t xml:space="preserve"> por ciento del total de obligaciones reconocidas en el ejercicio</w:t>
      </w:r>
      <w:r w:rsidR="00456E1D">
        <w:rPr>
          <w:spacing w:val="6"/>
          <w:sz w:val="26"/>
        </w:rPr>
        <w:t>.</w:t>
      </w:r>
      <w:r w:rsidR="00732FEA">
        <w:rPr>
          <w:spacing w:val="6"/>
          <w:sz w:val="26"/>
        </w:rPr>
        <w:t xml:space="preserve"> </w:t>
      </w:r>
      <w:r w:rsidR="00456E1D">
        <w:rPr>
          <w:spacing w:val="6"/>
          <w:sz w:val="26"/>
        </w:rPr>
        <w:t>S</w:t>
      </w:r>
      <w:r w:rsidRPr="00EC04F4">
        <w:rPr>
          <w:spacing w:val="6"/>
          <w:sz w:val="26"/>
        </w:rPr>
        <w:t>u g</w:t>
      </w:r>
      <w:r w:rsidR="00FA029D" w:rsidRPr="00EC04F4">
        <w:rPr>
          <w:spacing w:val="6"/>
          <w:sz w:val="26"/>
        </w:rPr>
        <w:t>rado de ejecución ha sido del 93</w:t>
      </w:r>
      <w:r w:rsidRPr="00EC04F4">
        <w:rPr>
          <w:spacing w:val="6"/>
          <w:sz w:val="26"/>
        </w:rPr>
        <w:t xml:space="preserve"> por ciento de los créditos definitivos.</w:t>
      </w:r>
    </w:p>
    <w:p w14:paraId="19EF836A" w14:textId="77777777" w:rsidR="004D40D1" w:rsidRPr="00EC04F4" w:rsidRDefault="00300B7E" w:rsidP="00062484">
      <w:pPr>
        <w:tabs>
          <w:tab w:val="left" w:pos="480"/>
          <w:tab w:val="num" w:pos="720"/>
          <w:tab w:val="num" w:pos="1320"/>
        </w:tabs>
        <w:spacing w:after="140"/>
        <w:ind w:firstLine="284"/>
        <w:jc w:val="both"/>
        <w:rPr>
          <w:spacing w:val="6"/>
          <w:sz w:val="26"/>
          <w:szCs w:val="26"/>
        </w:rPr>
      </w:pPr>
      <w:r w:rsidRPr="00EC04F4">
        <w:rPr>
          <w:spacing w:val="6"/>
          <w:sz w:val="26"/>
        </w:rPr>
        <w:t xml:space="preserve">El 59 por ciento del total </w:t>
      </w:r>
      <w:r w:rsidRPr="00EC04F4">
        <w:rPr>
          <w:spacing w:val="6"/>
          <w:sz w:val="26"/>
          <w:szCs w:val="26"/>
        </w:rPr>
        <w:t xml:space="preserve">de transferencias corrientes se han </w:t>
      </w:r>
      <w:r w:rsidR="00842201" w:rsidRPr="00EC04F4">
        <w:rPr>
          <w:spacing w:val="6"/>
          <w:sz w:val="26"/>
          <w:szCs w:val="26"/>
        </w:rPr>
        <w:t>aportado</w:t>
      </w:r>
      <w:r w:rsidRPr="00EC04F4">
        <w:rPr>
          <w:spacing w:val="6"/>
          <w:sz w:val="26"/>
          <w:szCs w:val="26"/>
        </w:rPr>
        <w:t xml:space="preserve"> a</w:t>
      </w:r>
      <w:r w:rsidR="00031E7A" w:rsidRPr="00EC04F4">
        <w:rPr>
          <w:spacing w:val="6"/>
          <w:sz w:val="26"/>
          <w:szCs w:val="26"/>
        </w:rPr>
        <w:t xml:space="preserve"> </w:t>
      </w:r>
      <w:r w:rsidRPr="00EC04F4">
        <w:rPr>
          <w:spacing w:val="6"/>
          <w:sz w:val="26"/>
          <w:szCs w:val="26"/>
        </w:rPr>
        <w:t>l</w:t>
      </w:r>
      <w:r w:rsidR="00031E7A" w:rsidRPr="00EC04F4">
        <w:rPr>
          <w:spacing w:val="6"/>
          <w:sz w:val="26"/>
          <w:szCs w:val="26"/>
        </w:rPr>
        <w:t>a</w:t>
      </w:r>
      <w:r w:rsidRPr="00EC04F4">
        <w:rPr>
          <w:spacing w:val="6"/>
          <w:sz w:val="26"/>
          <w:szCs w:val="26"/>
        </w:rPr>
        <w:t xml:space="preserve"> </w:t>
      </w:r>
      <w:r w:rsidR="00031E7A" w:rsidRPr="00EC04F4">
        <w:rPr>
          <w:sz w:val="26"/>
          <w:szCs w:val="26"/>
        </w:rPr>
        <w:t>Mancomunidad de</w:t>
      </w:r>
      <w:r w:rsidR="008C08FA" w:rsidRPr="00EC04F4">
        <w:rPr>
          <w:sz w:val="26"/>
          <w:szCs w:val="26"/>
        </w:rPr>
        <w:t xml:space="preserve"> Servicio</w:t>
      </w:r>
      <w:r w:rsidR="007A61A7" w:rsidRPr="00EC04F4">
        <w:rPr>
          <w:sz w:val="26"/>
          <w:szCs w:val="26"/>
        </w:rPr>
        <w:t>s</w:t>
      </w:r>
      <w:r w:rsidR="008C08FA" w:rsidRPr="00EC04F4">
        <w:rPr>
          <w:sz w:val="26"/>
          <w:szCs w:val="26"/>
        </w:rPr>
        <w:t xml:space="preserve"> Social</w:t>
      </w:r>
      <w:r w:rsidR="007A61A7" w:rsidRPr="00EC04F4">
        <w:rPr>
          <w:sz w:val="26"/>
          <w:szCs w:val="26"/>
        </w:rPr>
        <w:t>es</w:t>
      </w:r>
      <w:r w:rsidR="008C08FA" w:rsidRPr="00EC04F4">
        <w:rPr>
          <w:sz w:val="26"/>
          <w:szCs w:val="26"/>
        </w:rPr>
        <w:t xml:space="preserve"> de Base de </w:t>
      </w:r>
      <w:proofErr w:type="spellStart"/>
      <w:r w:rsidR="008C08FA" w:rsidRPr="00EC04F4">
        <w:rPr>
          <w:sz w:val="26"/>
          <w:szCs w:val="26"/>
        </w:rPr>
        <w:t>Carcastillo</w:t>
      </w:r>
      <w:proofErr w:type="spellEnd"/>
      <w:r w:rsidR="000F5F9E" w:rsidRPr="00EC04F4">
        <w:rPr>
          <w:sz w:val="26"/>
          <w:szCs w:val="26"/>
        </w:rPr>
        <w:t xml:space="preserve"> (MSSB, en adelante)</w:t>
      </w:r>
      <w:r w:rsidRPr="00EC04F4">
        <w:rPr>
          <w:spacing w:val="6"/>
          <w:sz w:val="26"/>
          <w:szCs w:val="26"/>
        </w:rPr>
        <w:t xml:space="preserve"> y un 1</w:t>
      </w:r>
      <w:r w:rsidR="008C08FA" w:rsidRPr="00EC04F4">
        <w:rPr>
          <w:spacing w:val="6"/>
          <w:sz w:val="26"/>
          <w:szCs w:val="26"/>
        </w:rPr>
        <w:t>1</w:t>
      </w:r>
      <w:r w:rsidRPr="00EC04F4">
        <w:rPr>
          <w:spacing w:val="6"/>
          <w:sz w:val="26"/>
          <w:szCs w:val="26"/>
        </w:rPr>
        <w:t xml:space="preserve"> por ciento a la Mancomunidad de </w:t>
      </w:r>
      <w:proofErr w:type="spellStart"/>
      <w:r w:rsidR="008C08FA" w:rsidRPr="00EC04F4">
        <w:rPr>
          <w:spacing w:val="6"/>
          <w:sz w:val="26"/>
          <w:szCs w:val="26"/>
        </w:rPr>
        <w:t>Mairaga</w:t>
      </w:r>
      <w:proofErr w:type="spellEnd"/>
      <w:r w:rsidRPr="00EC04F4">
        <w:rPr>
          <w:spacing w:val="6"/>
          <w:sz w:val="26"/>
          <w:szCs w:val="26"/>
        </w:rPr>
        <w:t>, entre los principales beneficiarios.</w:t>
      </w:r>
    </w:p>
    <w:p w14:paraId="06322478" w14:textId="77777777" w:rsidR="00165AC6" w:rsidRPr="00EC04F4" w:rsidRDefault="009837B3" w:rsidP="3D4F3712">
      <w:pPr>
        <w:pStyle w:val="texto"/>
        <w:tabs>
          <w:tab w:val="clear" w:pos="2835"/>
          <w:tab w:val="clear" w:pos="3969"/>
          <w:tab w:val="clear" w:pos="5103"/>
          <w:tab w:val="clear" w:pos="6237"/>
          <w:tab w:val="clear" w:pos="7371"/>
          <w:tab w:val="left" w:pos="480"/>
          <w:tab w:val="num" w:pos="600"/>
        </w:tabs>
        <w:rPr>
          <w:spacing w:val="4"/>
          <w:szCs w:val="26"/>
        </w:rPr>
      </w:pPr>
      <w:r w:rsidRPr="00EC04F4">
        <w:t xml:space="preserve">Como resultado del análisis de una muestra de </w:t>
      </w:r>
      <w:r w:rsidR="00D8708E" w:rsidRPr="00EC04F4">
        <w:t xml:space="preserve">las aportaciones a </w:t>
      </w:r>
      <w:r w:rsidRPr="00EC04F4">
        <w:t xml:space="preserve">cuatro </w:t>
      </w:r>
      <w:r w:rsidR="00E270F6" w:rsidRPr="00EC04F4">
        <w:t>entidades</w:t>
      </w:r>
      <w:r w:rsidR="007721D5" w:rsidRPr="00EC04F4">
        <w:t>,</w:t>
      </w:r>
      <w:r w:rsidR="009D65B3" w:rsidRPr="00EC04F4">
        <w:t xml:space="preserve"> que supone</w:t>
      </w:r>
      <w:r w:rsidR="00BC282B" w:rsidRPr="00EC04F4">
        <w:t>n</w:t>
      </w:r>
      <w:r w:rsidR="009D65B3" w:rsidRPr="00EC04F4">
        <w:t xml:space="preserve"> el 86 por ciento de</w:t>
      </w:r>
      <w:r w:rsidR="00BC282B" w:rsidRPr="00EC04F4">
        <w:t>l total de</w:t>
      </w:r>
      <w:r w:rsidR="009D65B3" w:rsidRPr="00EC04F4">
        <w:t xml:space="preserve"> las obligaciones reconocidas del capítulo</w:t>
      </w:r>
      <w:r w:rsidRPr="00EC04F4">
        <w:t xml:space="preserve">, </w:t>
      </w:r>
      <w:r w:rsidR="00E61108" w:rsidRPr="00EC04F4">
        <w:t>hemos</w:t>
      </w:r>
      <w:r w:rsidR="00A870F7" w:rsidRPr="00EC04F4">
        <w:rPr>
          <w:spacing w:val="4"/>
        </w:rPr>
        <w:t xml:space="preserve"> detectado que el importe</w:t>
      </w:r>
      <w:r w:rsidR="000F5F9E" w:rsidRPr="00EC04F4">
        <w:rPr>
          <w:spacing w:val="4"/>
          <w:szCs w:val="26"/>
        </w:rPr>
        <w:t xml:space="preserve"> </w:t>
      </w:r>
      <w:r w:rsidR="00E61108" w:rsidRPr="00EC04F4">
        <w:rPr>
          <w:spacing w:val="4"/>
        </w:rPr>
        <w:t>pagado</w:t>
      </w:r>
      <w:r w:rsidR="00916FAB" w:rsidRPr="00EC04F4">
        <w:rPr>
          <w:spacing w:val="4"/>
        </w:rPr>
        <w:t xml:space="preserve"> a la MSSB</w:t>
      </w:r>
      <w:r w:rsidR="00E61108" w:rsidRPr="00EC04F4">
        <w:rPr>
          <w:spacing w:val="4"/>
        </w:rPr>
        <w:t xml:space="preserve"> es superior al pago </w:t>
      </w:r>
      <w:r w:rsidR="000F575C" w:rsidRPr="00EC04F4">
        <w:rPr>
          <w:spacing w:val="4"/>
        </w:rPr>
        <w:t>contabilizado</w:t>
      </w:r>
      <w:r w:rsidR="00916FAB" w:rsidRPr="00EC04F4">
        <w:rPr>
          <w:spacing w:val="4"/>
        </w:rPr>
        <w:t xml:space="preserve"> en 1.220 euros</w:t>
      </w:r>
      <w:r w:rsidR="00A870F7" w:rsidRPr="00EC04F4">
        <w:rPr>
          <w:spacing w:val="4"/>
          <w:szCs w:val="26"/>
        </w:rPr>
        <w:t>.</w:t>
      </w:r>
      <w:r w:rsidR="00916FAB" w:rsidRPr="00EC04F4">
        <w:rPr>
          <w:spacing w:val="4"/>
          <w:szCs w:val="26"/>
        </w:rPr>
        <w:t xml:space="preserve"> </w:t>
      </w:r>
    </w:p>
    <w:p w14:paraId="608F1FDE" w14:textId="18F177D2" w:rsidR="001054F0" w:rsidRPr="00EC04F4" w:rsidRDefault="00165AC6" w:rsidP="00B23661">
      <w:pPr>
        <w:pStyle w:val="texto"/>
        <w:tabs>
          <w:tab w:val="clear" w:pos="2835"/>
          <w:tab w:val="clear" w:pos="3969"/>
          <w:tab w:val="clear" w:pos="5103"/>
          <w:tab w:val="clear" w:pos="6237"/>
          <w:tab w:val="clear" w:pos="7371"/>
          <w:tab w:val="left" w:pos="480"/>
          <w:tab w:val="num" w:pos="786"/>
          <w:tab w:val="num" w:pos="5606"/>
        </w:tabs>
        <w:rPr>
          <w:spacing w:val="4"/>
        </w:rPr>
      </w:pPr>
      <w:r w:rsidRPr="00EC04F4">
        <w:rPr>
          <w:spacing w:val="4"/>
        </w:rPr>
        <w:t xml:space="preserve">Hemos constatado que no se ha elaborado un plan estratégico de subvenciones que establezca sus objetivos, efectos pretendidos, plazos, costes previsibles y fuentes de financiación. </w:t>
      </w:r>
    </w:p>
    <w:p w14:paraId="68F28CE4" w14:textId="08F0B616" w:rsidR="00DF5CD2" w:rsidRPr="00EC04F4" w:rsidRDefault="00DF5CD2" w:rsidP="00DF5CD2">
      <w:pPr>
        <w:pStyle w:val="texto"/>
        <w:tabs>
          <w:tab w:val="clear" w:pos="2835"/>
          <w:tab w:val="clear" w:pos="3969"/>
          <w:tab w:val="clear" w:pos="5103"/>
          <w:tab w:val="clear" w:pos="6237"/>
          <w:tab w:val="clear" w:pos="7371"/>
          <w:tab w:val="left" w:pos="480"/>
          <w:tab w:val="num" w:pos="600"/>
        </w:tabs>
        <w:rPr>
          <w:szCs w:val="26"/>
        </w:rPr>
      </w:pPr>
      <w:r w:rsidRPr="00EC04F4">
        <w:rPr>
          <w:szCs w:val="26"/>
        </w:rPr>
        <w:t>Asimismo, hemos identificado</w:t>
      </w:r>
      <w:r w:rsidR="2CBFD2A2" w:rsidRPr="00EC04F4">
        <w:rPr>
          <w:szCs w:val="26"/>
        </w:rPr>
        <w:t xml:space="preserve"> </w:t>
      </w:r>
      <w:r w:rsidR="703BD831" w:rsidRPr="00EC04F4">
        <w:rPr>
          <w:szCs w:val="26"/>
        </w:rPr>
        <w:t xml:space="preserve">al menos cinco </w:t>
      </w:r>
      <w:r w:rsidRPr="00EC04F4">
        <w:rPr>
          <w:szCs w:val="26"/>
        </w:rPr>
        <w:t xml:space="preserve">subvenciones </w:t>
      </w:r>
      <w:r w:rsidR="00C44C6C" w:rsidRPr="00EC04F4">
        <w:rPr>
          <w:szCs w:val="26"/>
        </w:rPr>
        <w:t>nominativas</w:t>
      </w:r>
      <w:r w:rsidRPr="00EC04F4">
        <w:rPr>
          <w:szCs w:val="26"/>
        </w:rPr>
        <w:t xml:space="preserve"> concedidas a asociaciones para actividades culturales, por importe </w:t>
      </w:r>
      <w:r w:rsidR="00886072" w:rsidRPr="00EC04F4">
        <w:rPr>
          <w:szCs w:val="26"/>
        </w:rPr>
        <w:t>de 15.631</w:t>
      </w:r>
      <w:r w:rsidRPr="00EC04F4">
        <w:rPr>
          <w:szCs w:val="26"/>
        </w:rPr>
        <w:t xml:space="preserve"> </w:t>
      </w:r>
      <w:r w:rsidR="00886072" w:rsidRPr="00EC04F4">
        <w:rPr>
          <w:szCs w:val="26"/>
        </w:rPr>
        <w:t xml:space="preserve">euros. </w:t>
      </w:r>
      <w:r w:rsidRPr="00EC04F4">
        <w:rPr>
          <w:szCs w:val="26"/>
        </w:rPr>
        <w:t>De su revisión se destacan las siguientes conclusiones:</w:t>
      </w:r>
    </w:p>
    <w:p w14:paraId="2B2E0C2D" w14:textId="7756FDE0" w:rsidR="00886072" w:rsidRPr="00EC04F4" w:rsidRDefault="00886072" w:rsidP="72995458">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rPr>
      </w:pPr>
      <w:r w:rsidRPr="00EC04F4">
        <w:rPr>
          <w:spacing w:val="4"/>
        </w:rPr>
        <w:t>Han sido contabilizadas incorrectamente como gasto corriente en bienes y servicios.</w:t>
      </w:r>
    </w:p>
    <w:p w14:paraId="554274F2" w14:textId="7DC9F31B" w:rsidR="0077359A" w:rsidRPr="00EC04F4" w:rsidRDefault="00886072"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rPr>
          <w:spacing w:val="4"/>
        </w:rPr>
        <w:t xml:space="preserve">No </w:t>
      </w:r>
      <w:r w:rsidR="00AC586E" w:rsidRPr="00EC04F4">
        <w:rPr>
          <w:spacing w:val="4"/>
        </w:rPr>
        <w:t xml:space="preserve">se identifican el beneficiario ni la dotación económica correspondiente </w:t>
      </w:r>
      <w:r w:rsidRPr="00EC04F4">
        <w:rPr>
          <w:spacing w:val="4"/>
        </w:rPr>
        <w:t>en el presupuesto de la entidad, contraviniendo la normativa aplicable</w:t>
      </w:r>
      <w:r w:rsidR="00DA7B11" w:rsidRPr="00EC04F4">
        <w:rPr>
          <w:spacing w:val="4"/>
          <w:szCs w:val="26"/>
        </w:rPr>
        <w:t>.</w:t>
      </w:r>
    </w:p>
    <w:p w14:paraId="0F49A046" w14:textId="4C759B7E" w:rsidR="6B69C00F" w:rsidRPr="00EC04F4" w:rsidRDefault="6B69C00F"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szCs w:val="26"/>
        </w:rPr>
      </w:pPr>
      <w:r w:rsidRPr="00EC04F4">
        <w:rPr>
          <w:spacing w:val="4"/>
          <w:szCs w:val="26"/>
        </w:rPr>
        <w:t>No han sido publicadas en la Base de Datos Nacional de Subvenciones.</w:t>
      </w:r>
    </w:p>
    <w:p w14:paraId="2547079E" w14:textId="30A588C9" w:rsidR="454FA0CD" w:rsidRPr="00EC04F4" w:rsidRDefault="454FA0CD" w:rsidP="77D01C7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rPr>
      </w:pPr>
      <w:r w:rsidRPr="00EC04F4">
        <w:rPr>
          <w:spacing w:val="4"/>
        </w:rPr>
        <w:t>Con carácter general</w:t>
      </w:r>
      <w:r w:rsidR="26DC47C2" w:rsidRPr="00EC04F4">
        <w:rPr>
          <w:spacing w:val="4"/>
        </w:rPr>
        <w:t>, estas subvenciones</w:t>
      </w:r>
      <w:r w:rsidRPr="00EC04F4">
        <w:rPr>
          <w:spacing w:val="4"/>
        </w:rPr>
        <w:t xml:space="preserve"> se instrumentan </w:t>
      </w:r>
      <w:r w:rsidR="7692AEE7" w:rsidRPr="00EC04F4">
        <w:rPr>
          <w:spacing w:val="4"/>
        </w:rPr>
        <w:t xml:space="preserve">mediante </w:t>
      </w:r>
      <w:r w:rsidRPr="00EC04F4">
        <w:rPr>
          <w:spacing w:val="4"/>
        </w:rPr>
        <w:t>convenios</w:t>
      </w:r>
      <w:r w:rsidR="7863D61D" w:rsidRPr="00EC04F4">
        <w:rPr>
          <w:spacing w:val="4"/>
        </w:rPr>
        <w:t xml:space="preserve"> de colaboración. </w:t>
      </w:r>
      <w:r w:rsidR="55F235FE" w:rsidRPr="00EC04F4">
        <w:t xml:space="preserve">Los convenios de colaboración definen el objeto de la subvención muy sucintamente y no establecen su régimen de </w:t>
      </w:r>
      <w:r w:rsidR="734F85AA" w:rsidRPr="00EC04F4">
        <w:rPr>
          <w:spacing w:val="4"/>
        </w:rPr>
        <w:t>justificación. No</w:t>
      </w:r>
      <w:r w:rsidR="7863D61D" w:rsidRPr="00EC04F4">
        <w:rPr>
          <w:spacing w:val="4"/>
        </w:rPr>
        <w:t xml:space="preserve"> </w:t>
      </w:r>
      <w:r w:rsidR="3A98C40E" w:rsidRPr="00EC04F4">
        <w:rPr>
          <w:spacing w:val="4"/>
        </w:rPr>
        <w:t>obstante,</w:t>
      </w:r>
      <w:r w:rsidR="7863D61D" w:rsidRPr="00EC04F4">
        <w:rPr>
          <w:spacing w:val="4"/>
        </w:rPr>
        <w:t xml:space="preserve"> en un caso</w:t>
      </w:r>
      <w:r w:rsidR="70D8AE65" w:rsidRPr="00EC04F4">
        <w:rPr>
          <w:spacing w:val="4"/>
          <w:szCs w:val="26"/>
        </w:rPr>
        <w:t xml:space="preserve"> </w:t>
      </w:r>
      <w:r w:rsidR="2EA84F11" w:rsidRPr="00EC04F4">
        <w:rPr>
          <w:spacing w:val="4"/>
        </w:rPr>
        <w:t xml:space="preserve">no consta </w:t>
      </w:r>
      <w:r w:rsidR="70D8AE65" w:rsidRPr="00EC04F4">
        <w:rPr>
          <w:spacing w:val="4"/>
        </w:rPr>
        <w:t xml:space="preserve">ni la formalización de un </w:t>
      </w:r>
      <w:r w:rsidR="0610F396" w:rsidRPr="00EC04F4">
        <w:rPr>
          <w:spacing w:val="4"/>
        </w:rPr>
        <w:t>convenio ni</w:t>
      </w:r>
      <w:r w:rsidR="7863D61D" w:rsidRPr="00EC04F4">
        <w:rPr>
          <w:spacing w:val="4"/>
          <w:szCs w:val="26"/>
        </w:rPr>
        <w:t xml:space="preserve"> </w:t>
      </w:r>
      <w:r w:rsidR="1376BD8E" w:rsidRPr="00EC04F4">
        <w:rPr>
          <w:spacing w:val="4"/>
        </w:rPr>
        <w:t xml:space="preserve">la </w:t>
      </w:r>
      <w:r w:rsidR="7863D61D" w:rsidRPr="00EC04F4">
        <w:rPr>
          <w:spacing w:val="4"/>
        </w:rPr>
        <w:t>resolución de concesión</w:t>
      </w:r>
      <w:r w:rsidR="22F9BCF5" w:rsidRPr="00EC04F4">
        <w:rPr>
          <w:spacing w:val="4"/>
        </w:rPr>
        <w:t xml:space="preserve"> correspondiente.</w:t>
      </w:r>
    </w:p>
    <w:p w14:paraId="59CBBB6E" w14:textId="700701B1" w:rsidR="00E46E50" w:rsidRPr="00EC04F4" w:rsidRDefault="005D5871" w:rsidP="75B00950">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line="259" w:lineRule="auto"/>
        <w:ind w:left="0" w:firstLine="290"/>
        <w:rPr>
          <w:szCs w:val="26"/>
        </w:rPr>
      </w:pPr>
      <w:r w:rsidRPr="00EC04F4">
        <w:rPr>
          <w:spacing w:val="4"/>
        </w:rPr>
        <w:t xml:space="preserve">En general, </w:t>
      </w:r>
      <w:r w:rsidR="00B22107" w:rsidRPr="00EC04F4">
        <w:rPr>
          <w:spacing w:val="4"/>
        </w:rPr>
        <w:t>los gastos en los que se ha incurrido no están suficientemente justificados</w:t>
      </w:r>
      <w:r w:rsidR="00500DDA" w:rsidRPr="00EC04F4">
        <w:rPr>
          <w:spacing w:val="4"/>
        </w:rPr>
        <w:t xml:space="preserve"> y</w:t>
      </w:r>
      <w:r w:rsidR="0FA485C9" w:rsidRPr="00EC04F4">
        <w:rPr>
          <w:spacing w:val="4"/>
        </w:rPr>
        <w:t xml:space="preserve"> los ingresos presentados supera</w:t>
      </w:r>
      <w:r w:rsidR="004A58C2" w:rsidRPr="00EC04F4">
        <w:rPr>
          <w:spacing w:val="4"/>
        </w:rPr>
        <w:t>n</w:t>
      </w:r>
      <w:r w:rsidR="00892B9F" w:rsidRPr="00EC04F4">
        <w:rPr>
          <w:spacing w:val="4"/>
        </w:rPr>
        <w:t xml:space="preserve"> </w:t>
      </w:r>
      <w:r w:rsidR="006477A2" w:rsidRPr="00EC04F4">
        <w:rPr>
          <w:spacing w:val="4"/>
        </w:rPr>
        <w:t>el coste</w:t>
      </w:r>
      <w:r w:rsidR="00892B9F" w:rsidRPr="00EC04F4">
        <w:rPr>
          <w:spacing w:val="4"/>
        </w:rPr>
        <w:t xml:space="preserve"> de la actividad subvencionada</w:t>
      </w:r>
      <w:r w:rsidR="00500DDA" w:rsidRPr="00EC04F4">
        <w:rPr>
          <w:spacing w:val="4"/>
        </w:rPr>
        <w:t>.</w:t>
      </w:r>
      <w:r w:rsidR="0096420A" w:rsidRPr="00EC04F4">
        <w:rPr>
          <w:spacing w:val="4"/>
          <w:szCs w:val="26"/>
        </w:rPr>
        <w:t xml:space="preserve"> </w:t>
      </w:r>
    </w:p>
    <w:p w14:paraId="18775826" w14:textId="77777777" w:rsidR="00260184" w:rsidRPr="00EC04F4" w:rsidRDefault="00260184" w:rsidP="00260184">
      <w:pPr>
        <w:pStyle w:val="texto"/>
        <w:tabs>
          <w:tab w:val="clear" w:pos="2835"/>
          <w:tab w:val="clear" w:pos="3969"/>
          <w:tab w:val="clear" w:pos="5103"/>
          <w:tab w:val="clear" w:pos="6237"/>
          <w:tab w:val="clear" w:pos="7371"/>
          <w:tab w:val="left" w:pos="480"/>
          <w:tab w:val="num" w:pos="600"/>
        </w:tabs>
        <w:rPr>
          <w:i/>
        </w:rPr>
      </w:pPr>
      <w:r w:rsidRPr="00EC04F4">
        <w:lastRenderedPageBreak/>
        <w:t>Teniendo en cuenta las conclusiones de nuestro trabajo, además de las incluidas en la sección “Recomendaciones más relevantes” de este informe, formulamos las siguientes</w:t>
      </w:r>
      <w:r w:rsidRPr="00EC04F4">
        <w:rPr>
          <w:i/>
        </w:rPr>
        <w:t xml:space="preserve"> </w:t>
      </w:r>
      <w:r w:rsidRPr="00EC04F4">
        <w:rPr>
          <w:i/>
          <w:szCs w:val="26"/>
        </w:rPr>
        <w:t>recomendaciones</w:t>
      </w:r>
      <w:r w:rsidRPr="00EC04F4">
        <w:rPr>
          <w:i/>
        </w:rPr>
        <w:t>:</w:t>
      </w:r>
    </w:p>
    <w:p w14:paraId="69CE47A8" w14:textId="77777777" w:rsidR="004B0896" w:rsidRPr="00EC04F4" w:rsidRDefault="00F37032"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lang w:eastAsia="en-US"/>
        </w:rPr>
      </w:pPr>
      <w:r w:rsidRPr="00EC04F4">
        <w:rPr>
          <w:i/>
          <w:lang w:eastAsia="en-US"/>
        </w:rPr>
        <w:t>Aprobar</w:t>
      </w:r>
      <w:r w:rsidR="000D1CFD" w:rsidRPr="00EC04F4">
        <w:rPr>
          <w:i/>
          <w:lang w:eastAsia="en-US"/>
        </w:rPr>
        <w:t xml:space="preserve"> un plan estratégico de s</w:t>
      </w:r>
      <w:r w:rsidRPr="00EC04F4">
        <w:rPr>
          <w:i/>
          <w:lang w:eastAsia="en-US"/>
        </w:rPr>
        <w:t>ubvenciones en el que se establezcan sus objetivos, efectos, costes previsibles y fuentes de financiación</w:t>
      </w:r>
      <w:r w:rsidR="004B0896" w:rsidRPr="00EC04F4">
        <w:rPr>
          <w:i/>
          <w:lang w:eastAsia="en-US"/>
        </w:rPr>
        <w:t xml:space="preserve">. </w:t>
      </w:r>
    </w:p>
    <w:p w14:paraId="7ED0568E" w14:textId="57E06528" w:rsidR="00577474" w:rsidRPr="00EC04F4" w:rsidRDefault="00AB59FB" w:rsidP="72995458">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lang w:eastAsia="en-US"/>
        </w:rPr>
      </w:pPr>
      <w:r w:rsidRPr="00EC04F4">
        <w:rPr>
          <w:i/>
          <w:iCs/>
          <w:lang w:eastAsia="en-US"/>
        </w:rPr>
        <w:t>Incluir</w:t>
      </w:r>
      <w:r w:rsidR="00635F9B" w:rsidRPr="00EC04F4">
        <w:rPr>
          <w:i/>
          <w:iCs/>
          <w:lang w:eastAsia="en-US"/>
        </w:rPr>
        <w:t xml:space="preserve"> en el estado de gastos del presupuesto </w:t>
      </w:r>
      <w:r w:rsidRPr="00EC04F4">
        <w:rPr>
          <w:i/>
          <w:iCs/>
          <w:lang w:eastAsia="en-US"/>
        </w:rPr>
        <w:t xml:space="preserve">municipal las subvenciones </w:t>
      </w:r>
      <w:r w:rsidR="00E244DA" w:rsidRPr="00EC04F4">
        <w:rPr>
          <w:i/>
          <w:iCs/>
          <w:lang w:eastAsia="en-US"/>
        </w:rPr>
        <w:t>nominativas</w:t>
      </w:r>
      <w:r w:rsidR="00635F9B" w:rsidRPr="00EC04F4">
        <w:rPr>
          <w:i/>
          <w:iCs/>
          <w:lang w:eastAsia="en-US"/>
        </w:rPr>
        <w:t xml:space="preserve">, </w:t>
      </w:r>
      <w:r w:rsidRPr="00EC04F4">
        <w:rPr>
          <w:i/>
          <w:iCs/>
          <w:lang w:eastAsia="en-US"/>
        </w:rPr>
        <w:t xml:space="preserve">detallando </w:t>
      </w:r>
      <w:r w:rsidR="19638E90" w:rsidRPr="00EC04F4">
        <w:rPr>
          <w:i/>
          <w:iCs/>
          <w:lang w:eastAsia="en-US"/>
        </w:rPr>
        <w:t xml:space="preserve">el </w:t>
      </w:r>
      <w:r w:rsidRPr="00EC04F4">
        <w:rPr>
          <w:i/>
          <w:iCs/>
          <w:lang w:eastAsia="en-US"/>
        </w:rPr>
        <w:t xml:space="preserve">beneficiario y </w:t>
      </w:r>
      <w:r w:rsidR="4F7A02D9" w:rsidRPr="00EC04F4">
        <w:rPr>
          <w:i/>
          <w:iCs/>
          <w:lang w:eastAsia="en-US"/>
        </w:rPr>
        <w:t>su dotación presupuestaria</w:t>
      </w:r>
      <w:r w:rsidRPr="00EC04F4">
        <w:rPr>
          <w:i/>
          <w:iCs/>
          <w:lang w:eastAsia="en-US"/>
        </w:rPr>
        <w:t>.</w:t>
      </w:r>
    </w:p>
    <w:p w14:paraId="6A93CC32" w14:textId="65740BE2" w:rsidR="000A58B9" w:rsidRPr="00EC04F4" w:rsidRDefault="00E244DA" w:rsidP="72995458">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lang w:eastAsia="en-US"/>
        </w:rPr>
      </w:pPr>
      <w:r w:rsidRPr="00EC04F4">
        <w:rPr>
          <w:i/>
          <w:iCs/>
          <w:lang w:eastAsia="en-US"/>
        </w:rPr>
        <w:t>Contabilizar</w:t>
      </w:r>
      <w:r w:rsidR="00E81D99" w:rsidRPr="00EC04F4">
        <w:rPr>
          <w:i/>
          <w:iCs/>
          <w:lang w:eastAsia="en-US"/>
        </w:rPr>
        <w:t xml:space="preserve"> los gastos realizados</w:t>
      </w:r>
      <w:r w:rsidR="002E3D80" w:rsidRPr="00EC04F4">
        <w:rPr>
          <w:i/>
          <w:iCs/>
          <w:lang w:eastAsia="en-US"/>
        </w:rPr>
        <w:t>,</w:t>
      </w:r>
      <w:r w:rsidR="00577474" w:rsidRPr="00EC04F4">
        <w:rPr>
          <w:i/>
          <w:iCs/>
          <w:lang w:eastAsia="en-US"/>
        </w:rPr>
        <w:t xml:space="preserve"> atendiendo a su naturaleza </w:t>
      </w:r>
      <w:r w:rsidR="2038A5AE" w:rsidRPr="00EC04F4">
        <w:rPr>
          <w:i/>
          <w:iCs/>
          <w:lang w:eastAsia="en-US"/>
        </w:rPr>
        <w:t>económica.</w:t>
      </w:r>
    </w:p>
    <w:p w14:paraId="77E19439" w14:textId="77777777" w:rsidR="00976D35" w:rsidRPr="00EC04F4" w:rsidRDefault="00976D35"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lang w:eastAsia="en-US"/>
        </w:rPr>
      </w:pPr>
      <w:r w:rsidRPr="00EC04F4">
        <w:rPr>
          <w:i/>
          <w:lang w:eastAsia="en-US"/>
        </w:rPr>
        <w:t>Publicar las concesiones de las subvenciones en la Base de Datos Nacional de Subvenciones.</w:t>
      </w:r>
    </w:p>
    <w:p w14:paraId="6935CBDC" w14:textId="44CBD921" w:rsidR="006724DF" w:rsidRPr="00EC04F4" w:rsidRDefault="00BF709C" w:rsidP="009A7F63">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lang w:eastAsia="en-US"/>
        </w:rPr>
      </w:pPr>
      <w:r w:rsidRPr="00EC04F4">
        <w:rPr>
          <w:i/>
          <w:lang w:eastAsia="en-US"/>
        </w:rPr>
        <w:t>Incorporar</w:t>
      </w:r>
      <w:r w:rsidR="007E0D1E" w:rsidRPr="00EC04F4">
        <w:rPr>
          <w:i/>
          <w:lang w:eastAsia="en-US"/>
        </w:rPr>
        <w:t xml:space="preserve"> en los convenios reguladores</w:t>
      </w:r>
      <w:r w:rsidR="00E244DA" w:rsidRPr="00EC04F4">
        <w:rPr>
          <w:i/>
          <w:lang w:eastAsia="en-US"/>
        </w:rPr>
        <w:t xml:space="preserve"> o en las resoluciones de concesión</w:t>
      </w:r>
      <w:r w:rsidR="007E0D1E" w:rsidRPr="00EC04F4">
        <w:rPr>
          <w:i/>
          <w:lang w:eastAsia="en-US"/>
        </w:rPr>
        <w:t xml:space="preserve"> de las subvenciones </w:t>
      </w:r>
      <w:r w:rsidR="00E244DA" w:rsidRPr="00EC04F4">
        <w:rPr>
          <w:i/>
          <w:lang w:eastAsia="en-US"/>
        </w:rPr>
        <w:t>nominativas</w:t>
      </w:r>
      <w:r w:rsidR="007E0D1E" w:rsidRPr="00EC04F4">
        <w:rPr>
          <w:i/>
          <w:lang w:eastAsia="en-US"/>
        </w:rPr>
        <w:t xml:space="preserve"> </w:t>
      </w:r>
      <w:r w:rsidRPr="00EC04F4">
        <w:rPr>
          <w:i/>
          <w:lang w:eastAsia="en-US"/>
        </w:rPr>
        <w:t xml:space="preserve">el contenido mínimo exigido por </w:t>
      </w:r>
      <w:r w:rsidR="00632F85" w:rsidRPr="00EC04F4">
        <w:rPr>
          <w:i/>
          <w:lang w:eastAsia="en-US"/>
        </w:rPr>
        <w:t>normativa</w:t>
      </w:r>
      <w:r w:rsidRPr="00EC04F4">
        <w:rPr>
          <w:i/>
          <w:lang w:eastAsia="en-US"/>
        </w:rPr>
        <w:t xml:space="preserve">. </w:t>
      </w:r>
    </w:p>
    <w:p w14:paraId="5D42BC86" w14:textId="6AC5A562" w:rsidR="007E0D1E" w:rsidRPr="00EC04F4" w:rsidRDefault="007E0D1E" w:rsidP="00B86D51">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spacing w:after="0"/>
        <w:ind w:left="0" w:firstLine="289"/>
        <w:rPr>
          <w:i/>
          <w:iCs/>
          <w:spacing w:val="4"/>
          <w:szCs w:val="26"/>
        </w:rPr>
      </w:pPr>
      <w:r w:rsidRPr="00EC04F4">
        <w:rPr>
          <w:i/>
          <w:lang w:eastAsia="en-US"/>
        </w:rPr>
        <w:t xml:space="preserve">Exigir la documentación justificativa </w:t>
      </w:r>
      <w:r w:rsidR="007721D5" w:rsidRPr="00EC04F4">
        <w:rPr>
          <w:i/>
          <w:lang w:eastAsia="en-US"/>
        </w:rPr>
        <w:t>conforme a</w:t>
      </w:r>
      <w:r w:rsidR="003413A9" w:rsidRPr="00EC04F4">
        <w:rPr>
          <w:i/>
          <w:lang w:eastAsia="en-US"/>
        </w:rPr>
        <w:t xml:space="preserve"> lo previsto</w:t>
      </w:r>
      <w:r w:rsidR="00D01F88" w:rsidRPr="00EC04F4">
        <w:rPr>
          <w:i/>
          <w:lang w:eastAsia="en-US"/>
        </w:rPr>
        <w:t xml:space="preserve"> </w:t>
      </w:r>
      <w:r w:rsidR="3C1EA560" w:rsidRPr="00EC04F4">
        <w:rPr>
          <w:i/>
          <w:lang w:eastAsia="en-US"/>
        </w:rPr>
        <w:t>en la ordenanza</w:t>
      </w:r>
      <w:r w:rsidRPr="00EC04F4">
        <w:rPr>
          <w:i/>
          <w:lang w:eastAsia="en-US"/>
        </w:rPr>
        <w:t>,</w:t>
      </w:r>
      <w:r w:rsidR="00323831" w:rsidRPr="00EC04F4">
        <w:rPr>
          <w:i/>
          <w:lang w:eastAsia="en-US"/>
        </w:rPr>
        <w:t xml:space="preserve"> </w:t>
      </w:r>
      <w:r w:rsidRPr="00EC04F4">
        <w:rPr>
          <w:i/>
          <w:lang w:eastAsia="en-US"/>
        </w:rPr>
        <w:t xml:space="preserve">al objeto de acreditar la relación de gastos </w:t>
      </w:r>
      <w:r w:rsidR="00D01F88" w:rsidRPr="00EC04F4">
        <w:rPr>
          <w:i/>
          <w:lang w:eastAsia="en-US"/>
        </w:rPr>
        <w:t>realizados</w:t>
      </w:r>
      <w:r w:rsidR="00B970D0" w:rsidRPr="00EC04F4">
        <w:rPr>
          <w:i/>
          <w:lang w:eastAsia="en-US"/>
        </w:rPr>
        <w:t xml:space="preserve"> e ingresos percibidos</w:t>
      </w:r>
      <w:r w:rsidR="00D01F88" w:rsidRPr="00EC04F4">
        <w:rPr>
          <w:i/>
          <w:lang w:eastAsia="en-US"/>
        </w:rPr>
        <w:t xml:space="preserve"> </w:t>
      </w:r>
      <w:r w:rsidR="007721D5" w:rsidRPr="00EC04F4">
        <w:rPr>
          <w:i/>
          <w:lang w:eastAsia="en-US"/>
        </w:rPr>
        <w:t>en</w:t>
      </w:r>
      <w:r w:rsidR="00D01F88" w:rsidRPr="00EC04F4">
        <w:rPr>
          <w:i/>
          <w:lang w:eastAsia="en-US"/>
        </w:rPr>
        <w:t xml:space="preserve"> cumplimiento del objeto</w:t>
      </w:r>
      <w:r w:rsidR="00D01F88" w:rsidRPr="00EC04F4">
        <w:rPr>
          <w:i/>
          <w:iCs/>
          <w:spacing w:val="4"/>
          <w:szCs w:val="26"/>
        </w:rPr>
        <w:t xml:space="preserve"> de la subvención</w:t>
      </w:r>
      <w:r w:rsidRPr="00EC04F4">
        <w:rPr>
          <w:i/>
          <w:iCs/>
          <w:spacing w:val="4"/>
          <w:szCs w:val="26"/>
        </w:rPr>
        <w:t>.</w:t>
      </w:r>
    </w:p>
    <w:p w14:paraId="1E0E020C" w14:textId="051CBA5A" w:rsidR="007A0546" w:rsidRPr="00EC04F4" w:rsidRDefault="00EA6626" w:rsidP="00702B95">
      <w:pPr>
        <w:pStyle w:val="atitulo2"/>
        <w:spacing w:before="240"/>
        <w:rPr>
          <w:color w:val="auto"/>
        </w:rPr>
      </w:pPr>
      <w:bookmarkStart w:id="113" w:name="_Toc118266036"/>
      <w:bookmarkStart w:id="114" w:name="_Toc224037147"/>
      <w:bookmarkStart w:id="115" w:name="_Toc455146002"/>
      <w:r w:rsidRPr="00EC04F4">
        <w:rPr>
          <w:color w:val="auto"/>
        </w:rPr>
        <w:t>5</w:t>
      </w:r>
      <w:r w:rsidR="007A0546" w:rsidRPr="00EC04F4">
        <w:rPr>
          <w:color w:val="auto"/>
        </w:rPr>
        <w:t>.</w:t>
      </w:r>
      <w:r w:rsidR="008520D7">
        <w:rPr>
          <w:color w:val="auto"/>
        </w:rPr>
        <w:t>8</w:t>
      </w:r>
      <w:r w:rsidR="007A0546" w:rsidRPr="00EC04F4">
        <w:rPr>
          <w:color w:val="auto"/>
        </w:rPr>
        <w:t xml:space="preserve"> Tributos, precios públicos y otros ingresos</w:t>
      </w:r>
      <w:bookmarkEnd w:id="113"/>
      <w:bookmarkEnd w:id="114"/>
      <w:r w:rsidR="009064B6" w:rsidRPr="00EC04F4">
        <w:rPr>
          <w:color w:val="auto"/>
        </w:rPr>
        <w:t xml:space="preserve"> </w:t>
      </w:r>
    </w:p>
    <w:bookmarkEnd w:id="115"/>
    <w:p w14:paraId="19A3D697" w14:textId="35F0255F" w:rsidR="00667DFF" w:rsidRPr="00EC04F4" w:rsidRDefault="18E37863" w:rsidP="00B23661">
      <w:pPr>
        <w:pStyle w:val="texto"/>
        <w:tabs>
          <w:tab w:val="clear" w:pos="2835"/>
          <w:tab w:val="clear" w:pos="3969"/>
          <w:tab w:val="clear" w:pos="5103"/>
          <w:tab w:val="clear" w:pos="6237"/>
          <w:tab w:val="clear" w:pos="7371"/>
          <w:tab w:val="left" w:pos="480"/>
          <w:tab w:val="num" w:pos="600"/>
        </w:tabs>
        <w:spacing w:after="240"/>
      </w:pPr>
      <w:r w:rsidRPr="00EC04F4">
        <w:rPr>
          <w:szCs w:val="26"/>
        </w:rPr>
        <w:t>Según el estado de liquidación del presupuesto aprobado, l</w:t>
      </w:r>
      <w:r w:rsidR="00667DFF" w:rsidRPr="00EC04F4">
        <w:t xml:space="preserve">os derechos reconocidos en el </w:t>
      </w:r>
      <w:r w:rsidR="00ED65EA" w:rsidRPr="00EC04F4">
        <w:t>ejercicio</w:t>
      </w:r>
      <w:r w:rsidR="00667DFF" w:rsidRPr="00EC04F4">
        <w:t xml:space="preserve"> </w:t>
      </w:r>
      <w:r w:rsidR="001C0B31" w:rsidRPr="00EC04F4">
        <w:t>202</w:t>
      </w:r>
      <w:r w:rsidR="00A3485B" w:rsidRPr="00EC04F4">
        <w:t>3</w:t>
      </w:r>
      <w:r w:rsidR="00667DFF" w:rsidRPr="00EC04F4">
        <w:t xml:space="preserve"> por tributos, precios públicos y otros ingresos ascendieron a </w:t>
      </w:r>
      <w:r w:rsidR="00547FD2" w:rsidRPr="00EC04F4">
        <w:t>459.449</w:t>
      </w:r>
      <w:r w:rsidR="00A3485B" w:rsidRPr="00EC04F4">
        <w:t xml:space="preserve"> euros. </w:t>
      </w:r>
      <w:r w:rsidR="00667DFF" w:rsidRPr="00EC04F4">
        <w:t xml:space="preserve">Representan el </w:t>
      </w:r>
      <w:r w:rsidR="00547FD2" w:rsidRPr="00EC04F4">
        <w:t>18</w:t>
      </w:r>
      <w:r w:rsidR="00667DFF" w:rsidRPr="00EC04F4">
        <w:t xml:space="preserve"> por ciento del total de los ingresos municipales y se corresponden con:</w:t>
      </w:r>
      <w:r w:rsidR="4EB88689" w:rsidRPr="00EC04F4">
        <w:t xml:space="preserve"> </w:t>
      </w:r>
    </w:p>
    <w:tbl>
      <w:tblPr>
        <w:tblW w:w="5000" w:type="pct"/>
        <w:tblCellMar>
          <w:left w:w="70" w:type="dxa"/>
          <w:right w:w="70" w:type="dxa"/>
        </w:tblCellMar>
        <w:tblLook w:val="04A0" w:firstRow="1" w:lastRow="0" w:firstColumn="1" w:lastColumn="0" w:noHBand="0" w:noVBand="1"/>
      </w:tblPr>
      <w:tblGrid>
        <w:gridCol w:w="5103"/>
        <w:gridCol w:w="1561"/>
        <w:gridCol w:w="2125"/>
      </w:tblGrid>
      <w:tr w:rsidR="0062626D" w:rsidRPr="00EC04F4" w14:paraId="4AA08418" w14:textId="77777777" w:rsidTr="00B86D51">
        <w:trPr>
          <w:trHeight w:val="255"/>
        </w:trPr>
        <w:tc>
          <w:tcPr>
            <w:tcW w:w="2903" w:type="pct"/>
            <w:tcBorders>
              <w:top w:val="single" w:sz="4" w:space="0" w:color="auto"/>
              <w:left w:val="nil"/>
              <w:bottom w:val="single" w:sz="4" w:space="0" w:color="auto"/>
              <w:right w:val="nil"/>
            </w:tcBorders>
            <w:shd w:val="clear" w:color="auto" w:fill="FABF8F" w:themeFill="accent6" w:themeFillTint="99"/>
            <w:noWrap/>
            <w:vAlign w:val="center"/>
            <w:hideMark/>
          </w:tcPr>
          <w:p w14:paraId="4CD2E59C" w14:textId="77777777" w:rsidR="0062626D" w:rsidRPr="00EC04F4" w:rsidRDefault="0062626D" w:rsidP="00885327">
            <w:pPr>
              <w:pStyle w:val="cuadroCabe"/>
            </w:pPr>
            <w:r w:rsidRPr="00EC04F4">
              <w:t> </w:t>
            </w:r>
          </w:p>
        </w:tc>
        <w:tc>
          <w:tcPr>
            <w:tcW w:w="888" w:type="pct"/>
            <w:tcBorders>
              <w:top w:val="single" w:sz="4" w:space="0" w:color="auto"/>
              <w:left w:val="nil"/>
              <w:bottom w:val="single" w:sz="4" w:space="0" w:color="auto"/>
              <w:right w:val="nil"/>
            </w:tcBorders>
            <w:shd w:val="clear" w:color="auto" w:fill="FABF8F" w:themeFill="accent6" w:themeFillTint="99"/>
            <w:vAlign w:val="center"/>
            <w:hideMark/>
          </w:tcPr>
          <w:p w14:paraId="05567D2C" w14:textId="77777777" w:rsidR="0062626D" w:rsidRPr="00EC04F4" w:rsidRDefault="0062626D" w:rsidP="00885327">
            <w:pPr>
              <w:pStyle w:val="cuadroCabe"/>
              <w:jc w:val="right"/>
            </w:pPr>
            <w:r w:rsidRPr="00EC04F4">
              <w:t>DRN 2023</w:t>
            </w:r>
          </w:p>
        </w:tc>
        <w:tc>
          <w:tcPr>
            <w:tcW w:w="1209" w:type="pct"/>
            <w:tcBorders>
              <w:top w:val="single" w:sz="4" w:space="0" w:color="auto"/>
              <w:left w:val="nil"/>
              <w:bottom w:val="single" w:sz="4" w:space="0" w:color="auto"/>
              <w:right w:val="nil"/>
            </w:tcBorders>
            <w:shd w:val="clear" w:color="auto" w:fill="FABF8F" w:themeFill="accent6" w:themeFillTint="99"/>
            <w:vAlign w:val="center"/>
            <w:hideMark/>
          </w:tcPr>
          <w:p w14:paraId="78C0772A" w14:textId="77777777" w:rsidR="0062626D" w:rsidRPr="00EC04F4" w:rsidRDefault="0062626D" w:rsidP="00885327">
            <w:pPr>
              <w:pStyle w:val="cuadroCabe"/>
              <w:jc w:val="right"/>
            </w:pPr>
            <w:r w:rsidRPr="00EC04F4">
              <w:t>% s/ Total DRN 2023</w:t>
            </w:r>
          </w:p>
        </w:tc>
      </w:tr>
      <w:tr w:rsidR="0062626D" w:rsidRPr="00EC04F4" w14:paraId="1027D428" w14:textId="77777777" w:rsidTr="00B86D51">
        <w:trPr>
          <w:trHeight w:val="57"/>
        </w:trPr>
        <w:tc>
          <w:tcPr>
            <w:tcW w:w="2903" w:type="pct"/>
            <w:tcBorders>
              <w:top w:val="single" w:sz="4" w:space="0" w:color="auto"/>
              <w:left w:val="nil"/>
              <w:bottom w:val="single" w:sz="4" w:space="0" w:color="auto"/>
              <w:right w:val="nil"/>
            </w:tcBorders>
            <w:noWrap/>
            <w:vAlign w:val="center"/>
            <w:hideMark/>
          </w:tcPr>
          <w:p w14:paraId="6352A5E0" w14:textId="77777777" w:rsidR="0062626D" w:rsidRPr="00EC04F4" w:rsidRDefault="0062626D" w:rsidP="00B86D51">
            <w:pPr>
              <w:pStyle w:val="cuatexto"/>
            </w:pPr>
            <w:r w:rsidRPr="00EC04F4">
              <w:t>Impuestos directos</w:t>
            </w:r>
          </w:p>
        </w:tc>
        <w:tc>
          <w:tcPr>
            <w:tcW w:w="888" w:type="pct"/>
            <w:tcBorders>
              <w:top w:val="single" w:sz="4" w:space="0" w:color="auto"/>
              <w:left w:val="nil"/>
              <w:bottom w:val="single" w:sz="4" w:space="0" w:color="auto"/>
              <w:right w:val="nil"/>
            </w:tcBorders>
            <w:vAlign w:val="center"/>
            <w:hideMark/>
          </w:tcPr>
          <w:p w14:paraId="5DBFFED4" w14:textId="77777777" w:rsidR="0062626D" w:rsidRPr="00EC04F4" w:rsidRDefault="0062626D" w:rsidP="00B86D51">
            <w:pPr>
              <w:pStyle w:val="cuatexto"/>
              <w:jc w:val="right"/>
            </w:pPr>
            <w:r w:rsidRPr="00EC04F4">
              <w:t>320.207</w:t>
            </w:r>
          </w:p>
        </w:tc>
        <w:tc>
          <w:tcPr>
            <w:tcW w:w="1209" w:type="pct"/>
            <w:tcBorders>
              <w:top w:val="single" w:sz="4" w:space="0" w:color="auto"/>
              <w:left w:val="nil"/>
              <w:bottom w:val="single" w:sz="4" w:space="0" w:color="auto"/>
              <w:right w:val="nil"/>
            </w:tcBorders>
            <w:noWrap/>
            <w:vAlign w:val="center"/>
            <w:hideMark/>
          </w:tcPr>
          <w:p w14:paraId="5D0116D1" w14:textId="77777777" w:rsidR="0062626D" w:rsidRPr="00EC04F4" w:rsidRDefault="0062626D" w:rsidP="00B86D51">
            <w:pPr>
              <w:pStyle w:val="cuatexto"/>
              <w:jc w:val="right"/>
              <w:rPr>
                <w:i/>
                <w:iCs/>
              </w:rPr>
            </w:pPr>
            <w:r w:rsidRPr="00EC04F4">
              <w:rPr>
                <w:i/>
                <w:iCs/>
              </w:rPr>
              <w:t>13</w:t>
            </w:r>
          </w:p>
        </w:tc>
      </w:tr>
      <w:tr w:rsidR="0062626D" w:rsidRPr="00EC04F4" w14:paraId="6D46D3AB" w14:textId="77777777" w:rsidTr="00B86D51">
        <w:trPr>
          <w:trHeight w:val="57"/>
        </w:trPr>
        <w:tc>
          <w:tcPr>
            <w:tcW w:w="2903" w:type="pct"/>
            <w:tcBorders>
              <w:top w:val="single" w:sz="4" w:space="0" w:color="auto"/>
              <w:left w:val="nil"/>
              <w:bottom w:val="single" w:sz="2" w:space="0" w:color="auto"/>
              <w:right w:val="nil"/>
            </w:tcBorders>
            <w:noWrap/>
            <w:vAlign w:val="center"/>
            <w:hideMark/>
          </w:tcPr>
          <w:p w14:paraId="360ED09D" w14:textId="77777777" w:rsidR="0062626D" w:rsidRPr="00EC04F4" w:rsidRDefault="0062626D" w:rsidP="00B86D51">
            <w:pPr>
              <w:pStyle w:val="cuatexto"/>
            </w:pPr>
            <w:r w:rsidRPr="00EC04F4">
              <w:t xml:space="preserve">Contribución territorial </w:t>
            </w:r>
          </w:p>
        </w:tc>
        <w:tc>
          <w:tcPr>
            <w:tcW w:w="888" w:type="pct"/>
            <w:tcBorders>
              <w:top w:val="single" w:sz="4" w:space="0" w:color="auto"/>
              <w:left w:val="nil"/>
              <w:bottom w:val="single" w:sz="2" w:space="0" w:color="auto"/>
              <w:right w:val="nil"/>
            </w:tcBorders>
            <w:vAlign w:val="center"/>
            <w:hideMark/>
          </w:tcPr>
          <w:p w14:paraId="0808DA24" w14:textId="77777777" w:rsidR="0062626D" w:rsidRPr="00EC04F4" w:rsidRDefault="0062626D" w:rsidP="00B86D51">
            <w:pPr>
              <w:pStyle w:val="cuatexto"/>
              <w:jc w:val="right"/>
            </w:pPr>
            <w:r w:rsidRPr="00EC04F4">
              <w:t>190.153</w:t>
            </w:r>
          </w:p>
        </w:tc>
        <w:tc>
          <w:tcPr>
            <w:tcW w:w="1209" w:type="pct"/>
            <w:tcBorders>
              <w:top w:val="single" w:sz="4" w:space="0" w:color="auto"/>
              <w:left w:val="nil"/>
              <w:bottom w:val="single" w:sz="2" w:space="0" w:color="auto"/>
              <w:right w:val="nil"/>
            </w:tcBorders>
            <w:noWrap/>
            <w:vAlign w:val="center"/>
            <w:hideMark/>
          </w:tcPr>
          <w:p w14:paraId="109B8484" w14:textId="77777777" w:rsidR="0062626D" w:rsidRPr="00EC04F4" w:rsidRDefault="0062626D" w:rsidP="00B86D51">
            <w:pPr>
              <w:pStyle w:val="cuatexto"/>
              <w:jc w:val="right"/>
              <w:rPr>
                <w:i/>
                <w:iCs/>
              </w:rPr>
            </w:pPr>
            <w:r w:rsidRPr="00EC04F4">
              <w:rPr>
                <w:i/>
                <w:iCs/>
              </w:rPr>
              <w:t>7</w:t>
            </w:r>
          </w:p>
        </w:tc>
      </w:tr>
      <w:tr w:rsidR="0062626D" w:rsidRPr="00EC04F4" w14:paraId="501608A9" w14:textId="77777777" w:rsidTr="00B86D51">
        <w:trPr>
          <w:trHeight w:val="57"/>
        </w:trPr>
        <w:tc>
          <w:tcPr>
            <w:tcW w:w="2903" w:type="pct"/>
            <w:tcBorders>
              <w:top w:val="single" w:sz="2" w:space="0" w:color="auto"/>
              <w:left w:val="nil"/>
              <w:bottom w:val="single" w:sz="2" w:space="0" w:color="auto"/>
              <w:right w:val="nil"/>
            </w:tcBorders>
            <w:noWrap/>
            <w:vAlign w:val="center"/>
            <w:hideMark/>
          </w:tcPr>
          <w:p w14:paraId="73968AE4" w14:textId="77777777" w:rsidR="0062626D" w:rsidRPr="00EC04F4" w:rsidRDefault="0062626D" w:rsidP="00B86D51">
            <w:pPr>
              <w:pStyle w:val="cuatexto"/>
            </w:pPr>
            <w:r w:rsidRPr="00EC04F4">
              <w:t>Impuesto s/ Vehículos de Tracción Mecánica</w:t>
            </w:r>
          </w:p>
        </w:tc>
        <w:tc>
          <w:tcPr>
            <w:tcW w:w="888" w:type="pct"/>
            <w:tcBorders>
              <w:top w:val="single" w:sz="2" w:space="0" w:color="auto"/>
              <w:left w:val="nil"/>
              <w:bottom w:val="single" w:sz="2" w:space="0" w:color="auto"/>
              <w:right w:val="nil"/>
            </w:tcBorders>
            <w:vAlign w:val="center"/>
            <w:hideMark/>
          </w:tcPr>
          <w:p w14:paraId="2BD664CD" w14:textId="77777777" w:rsidR="0062626D" w:rsidRPr="00EC04F4" w:rsidRDefault="0062626D" w:rsidP="00B86D51">
            <w:pPr>
              <w:pStyle w:val="cuatexto"/>
              <w:jc w:val="right"/>
            </w:pPr>
            <w:r w:rsidRPr="00EC04F4">
              <w:t>57.531</w:t>
            </w:r>
          </w:p>
        </w:tc>
        <w:tc>
          <w:tcPr>
            <w:tcW w:w="1209" w:type="pct"/>
            <w:tcBorders>
              <w:top w:val="single" w:sz="2" w:space="0" w:color="auto"/>
              <w:left w:val="nil"/>
              <w:bottom w:val="single" w:sz="2" w:space="0" w:color="auto"/>
              <w:right w:val="nil"/>
            </w:tcBorders>
            <w:noWrap/>
            <w:vAlign w:val="center"/>
            <w:hideMark/>
          </w:tcPr>
          <w:p w14:paraId="78E884CA" w14:textId="77777777" w:rsidR="0062626D" w:rsidRPr="00EC04F4" w:rsidRDefault="0062626D" w:rsidP="00B86D51">
            <w:pPr>
              <w:pStyle w:val="cuatexto"/>
              <w:jc w:val="right"/>
              <w:rPr>
                <w:i/>
                <w:iCs/>
              </w:rPr>
            </w:pPr>
            <w:r w:rsidRPr="00EC04F4">
              <w:rPr>
                <w:i/>
                <w:iCs/>
              </w:rPr>
              <w:t>2</w:t>
            </w:r>
          </w:p>
        </w:tc>
      </w:tr>
      <w:tr w:rsidR="0062626D" w:rsidRPr="00EC04F4" w14:paraId="40DD395B" w14:textId="77777777" w:rsidTr="00B86D51">
        <w:trPr>
          <w:trHeight w:val="57"/>
        </w:trPr>
        <w:tc>
          <w:tcPr>
            <w:tcW w:w="2903" w:type="pct"/>
            <w:tcBorders>
              <w:top w:val="single" w:sz="2" w:space="0" w:color="auto"/>
              <w:left w:val="nil"/>
              <w:bottom w:val="single" w:sz="2" w:space="0" w:color="auto"/>
              <w:right w:val="nil"/>
            </w:tcBorders>
            <w:noWrap/>
            <w:vAlign w:val="center"/>
            <w:hideMark/>
          </w:tcPr>
          <w:p w14:paraId="08CD75E7" w14:textId="77777777" w:rsidR="0062626D" w:rsidRPr="00EC04F4" w:rsidRDefault="0062626D" w:rsidP="00B86D51">
            <w:pPr>
              <w:pStyle w:val="cuatexto"/>
            </w:pPr>
            <w:r w:rsidRPr="00EC04F4">
              <w:t xml:space="preserve">Impuesto s/ Incremento valor terrenos naturaleza urbana </w:t>
            </w:r>
          </w:p>
        </w:tc>
        <w:tc>
          <w:tcPr>
            <w:tcW w:w="888" w:type="pct"/>
            <w:tcBorders>
              <w:top w:val="single" w:sz="2" w:space="0" w:color="auto"/>
              <w:left w:val="nil"/>
              <w:bottom w:val="single" w:sz="2" w:space="0" w:color="auto"/>
              <w:right w:val="nil"/>
            </w:tcBorders>
            <w:vAlign w:val="center"/>
            <w:hideMark/>
          </w:tcPr>
          <w:p w14:paraId="7D6C811B" w14:textId="77777777" w:rsidR="0062626D" w:rsidRPr="00EC04F4" w:rsidRDefault="0062626D" w:rsidP="00B86D51">
            <w:pPr>
              <w:pStyle w:val="cuatexto"/>
              <w:jc w:val="right"/>
            </w:pPr>
            <w:r w:rsidRPr="00EC04F4">
              <w:t>0</w:t>
            </w:r>
          </w:p>
        </w:tc>
        <w:tc>
          <w:tcPr>
            <w:tcW w:w="1209" w:type="pct"/>
            <w:tcBorders>
              <w:top w:val="single" w:sz="2" w:space="0" w:color="auto"/>
              <w:left w:val="nil"/>
              <w:bottom w:val="single" w:sz="2" w:space="0" w:color="auto"/>
              <w:right w:val="nil"/>
            </w:tcBorders>
            <w:noWrap/>
            <w:vAlign w:val="center"/>
            <w:hideMark/>
          </w:tcPr>
          <w:p w14:paraId="6FE745E3" w14:textId="77777777" w:rsidR="0062626D" w:rsidRPr="00EC04F4" w:rsidRDefault="0062626D" w:rsidP="00B86D51">
            <w:pPr>
              <w:pStyle w:val="cuatexto"/>
              <w:jc w:val="right"/>
              <w:rPr>
                <w:i/>
                <w:iCs/>
              </w:rPr>
            </w:pPr>
            <w:r w:rsidRPr="00EC04F4">
              <w:rPr>
                <w:i/>
                <w:iCs/>
              </w:rPr>
              <w:t>0</w:t>
            </w:r>
          </w:p>
        </w:tc>
      </w:tr>
      <w:tr w:rsidR="0062626D" w:rsidRPr="00EC04F4" w14:paraId="5A251E0F" w14:textId="77777777" w:rsidTr="00B86D51">
        <w:trPr>
          <w:trHeight w:val="57"/>
        </w:trPr>
        <w:tc>
          <w:tcPr>
            <w:tcW w:w="2903" w:type="pct"/>
            <w:tcBorders>
              <w:top w:val="single" w:sz="2" w:space="0" w:color="auto"/>
              <w:left w:val="nil"/>
              <w:bottom w:val="single" w:sz="2" w:space="0" w:color="auto"/>
              <w:right w:val="nil"/>
            </w:tcBorders>
            <w:noWrap/>
            <w:vAlign w:val="center"/>
            <w:hideMark/>
          </w:tcPr>
          <w:p w14:paraId="6D1BC2F0" w14:textId="77777777" w:rsidR="0062626D" w:rsidRPr="00EC04F4" w:rsidRDefault="0062626D" w:rsidP="00B86D51">
            <w:pPr>
              <w:pStyle w:val="cuatexto"/>
            </w:pPr>
            <w:r w:rsidRPr="00EC04F4">
              <w:t xml:space="preserve">Impuesto Actividades Económicas </w:t>
            </w:r>
          </w:p>
        </w:tc>
        <w:tc>
          <w:tcPr>
            <w:tcW w:w="888" w:type="pct"/>
            <w:tcBorders>
              <w:top w:val="single" w:sz="2" w:space="0" w:color="auto"/>
              <w:left w:val="nil"/>
              <w:bottom w:val="single" w:sz="2" w:space="0" w:color="auto"/>
              <w:right w:val="nil"/>
            </w:tcBorders>
            <w:vAlign w:val="center"/>
            <w:hideMark/>
          </w:tcPr>
          <w:p w14:paraId="11DFBD48" w14:textId="77777777" w:rsidR="0062626D" w:rsidRPr="00EC04F4" w:rsidRDefault="0062626D" w:rsidP="00B86D51">
            <w:pPr>
              <w:pStyle w:val="cuatexto"/>
              <w:jc w:val="right"/>
            </w:pPr>
            <w:r w:rsidRPr="00EC04F4">
              <w:t>72.523</w:t>
            </w:r>
          </w:p>
        </w:tc>
        <w:tc>
          <w:tcPr>
            <w:tcW w:w="1209" w:type="pct"/>
            <w:tcBorders>
              <w:top w:val="single" w:sz="2" w:space="0" w:color="auto"/>
              <w:left w:val="nil"/>
              <w:bottom w:val="single" w:sz="2" w:space="0" w:color="auto"/>
              <w:right w:val="nil"/>
            </w:tcBorders>
            <w:noWrap/>
            <w:vAlign w:val="center"/>
            <w:hideMark/>
          </w:tcPr>
          <w:p w14:paraId="57AB7477" w14:textId="77777777" w:rsidR="0062626D" w:rsidRPr="00EC04F4" w:rsidRDefault="0062626D" w:rsidP="00B86D51">
            <w:pPr>
              <w:pStyle w:val="cuatexto"/>
              <w:jc w:val="right"/>
              <w:rPr>
                <w:i/>
                <w:iCs/>
              </w:rPr>
            </w:pPr>
            <w:r w:rsidRPr="00EC04F4">
              <w:rPr>
                <w:i/>
                <w:iCs/>
              </w:rPr>
              <w:t>3</w:t>
            </w:r>
          </w:p>
        </w:tc>
      </w:tr>
      <w:tr w:rsidR="0062626D" w:rsidRPr="00EC04F4" w14:paraId="72CF4604" w14:textId="77777777" w:rsidTr="00B86D51">
        <w:trPr>
          <w:trHeight w:val="57"/>
        </w:trPr>
        <w:tc>
          <w:tcPr>
            <w:tcW w:w="2903" w:type="pct"/>
            <w:tcBorders>
              <w:top w:val="single" w:sz="2" w:space="0" w:color="auto"/>
              <w:left w:val="nil"/>
              <w:bottom w:val="single" w:sz="4" w:space="0" w:color="auto"/>
              <w:right w:val="nil"/>
            </w:tcBorders>
            <w:noWrap/>
            <w:vAlign w:val="center"/>
            <w:hideMark/>
          </w:tcPr>
          <w:p w14:paraId="6DF82D52" w14:textId="77777777" w:rsidR="0062626D" w:rsidRPr="00EC04F4" w:rsidRDefault="0062626D" w:rsidP="00B86D51">
            <w:pPr>
              <w:pStyle w:val="cuatexto"/>
            </w:pPr>
            <w:r w:rsidRPr="00EC04F4">
              <w:t>Impuestos indirectos</w:t>
            </w:r>
          </w:p>
        </w:tc>
        <w:tc>
          <w:tcPr>
            <w:tcW w:w="888" w:type="pct"/>
            <w:tcBorders>
              <w:top w:val="single" w:sz="2" w:space="0" w:color="auto"/>
              <w:left w:val="nil"/>
              <w:bottom w:val="single" w:sz="4" w:space="0" w:color="auto"/>
              <w:right w:val="nil"/>
            </w:tcBorders>
            <w:vAlign w:val="center"/>
            <w:hideMark/>
          </w:tcPr>
          <w:p w14:paraId="15E5CCC2" w14:textId="77777777" w:rsidR="0062626D" w:rsidRPr="00EC04F4" w:rsidRDefault="0062626D" w:rsidP="00B86D51">
            <w:pPr>
              <w:pStyle w:val="cuatexto"/>
              <w:jc w:val="right"/>
            </w:pPr>
            <w:r w:rsidRPr="00EC04F4">
              <w:t>20.202</w:t>
            </w:r>
          </w:p>
        </w:tc>
        <w:tc>
          <w:tcPr>
            <w:tcW w:w="1209" w:type="pct"/>
            <w:tcBorders>
              <w:top w:val="single" w:sz="2" w:space="0" w:color="auto"/>
              <w:left w:val="nil"/>
              <w:bottom w:val="single" w:sz="4" w:space="0" w:color="auto"/>
              <w:right w:val="nil"/>
            </w:tcBorders>
            <w:noWrap/>
            <w:vAlign w:val="center"/>
            <w:hideMark/>
          </w:tcPr>
          <w:p w14:paraId="511F3AB7" w14:textId="77777777" w:rsidR="0062626D" w:rsidRPr="00EC04F4" w:rsidRDefault="0062626D" w:rsidP="00B86D51">
            <w:pPr>
              <w:pStyle w:val="cuatexto"/>
              <w:jc w:val="right"/>
              <w:rPr>
                <w:i/>
                <w:iCs/>
              </w:rPr>
            </w:pPr>
            <w:r w:rsidRPr="00EC04F4">
              <w:rPr>
                <w:i/>
                <w:iCs/>
              </w:rPr>
              <w:t>1</w:t>
            </w:r>
          </w:p>
        </w:tc>
      </w:tr>
      <w:tr w:rsidR="0062626D" w:rsidRPr="00EC04F4" w14:paraId="45F824A6" w14:textId="77777777" w:rsidTr="00B86D51">
        <w:trPr>
          <w:trHeight w:val="57"/>
        </w:trPr>
        <w:tc>
          <w:tcPr>
            <w:tcW w:w="2903" w:type="pct"/>
            <w:tcBorders>
              <w:top w:val="single" w:sz="4" w:space="0" w:color="auto"/>
              <w:left w:val="nil"/>
              <w:bottom w:val="single" w:sz="4" w:space="0" w:color="auto"/>
              <w:right w:val="nil"/>
            </w:tcBorders>
            <w:noWrap/>
            <w:vAlign w:val="center"/>
            <w:hideMark/>
          </w:tcPr>
          <w:p w14:paraId="3129CE6B" w14:textId="77777777" w:rsidR="0062626D" w:rsidRPr="00EC04F4" w:rsidRDefault="0062626D" w:rsidP="00B86D51">
            <w:pPr>
              <w:pStyle w:val="cuatexto"/>
            </w:pPr>
            <w:r w:rsidRPr="00EC04F4">
              <w:t xml:space="preserve">Impuestos sobre Construcciones, instalaciones y obras </w:t>
            </w:r>
          </w:p>
        </w:tc>
        <w:tc>
          <w:tcPr>
            <w:tcW w:w="888" w:type="pct"/>
            <w:tcBorders>
              <w:top w:val="single" w:sz="4" w:space="0" w:color="auto"/>
              <w:left w:val="nil"/>
              <w:bottom w:val="single" w:sz="4" w:space="0" w:color="auto"/>
              <w:right w:val="nil"/>
            </w:tcBorders>
            <w:vAlign w:val="center"/>
            <w:hideMark/>
          </w:tcPr>
          <w:p w14:paraId="6A61336E" w14:textId="77777777" w:rsidR="0062626D" w:rsidRPr="00EC04F4" w:rsidRDefault="0062626D" w:rsidP="00B86D51">
            <w:pPr>
              <w:pStyle w:val="cuatexto"/>
              <w:jc w:val="right"/>
            </w:pPr>
            <w:r w:rsidRPr="00EC04F4">
              <w:t>20.202</w:t>
            </w:r>
          </w:p>
        </w:tc>
        <w:tc>
          <w:tcPr>
            <w:tcW w:w="1209" w:type="pct"/>
            <w:tcBorders>
              <w:top w:val="single" w:sz="4" w:space="0" w:color="auto"/>
              <w:left w:val="nil"/>
              <w:bottom w:val="single" w:sz="4" w:space="0" w:color="auto"/>
              <w:right w:val="nil"/>
            </w:tcBorders>
            <w:noWrap/>
            <w:vAlign w:val="center"/>
            <w:hideMark/>
          </w:tcPr>
          <w:p w14:paraId="39507054" w14:textId="77777777" w:rsidR="0062626D" w:rsidRPr="00EC04F4" w:rsidRDefault="0062626D" w:rsidP="00B86D51">
            <w:pPr>
              <w:pStyle w:val="cuatexto"/>
              <w:jc w:val="right"/>
              <w:rPr>
                <w:i/>
                <w:iCs/>
              </w:rPr>
            </w:pPr>
            <w:r w:rsidRPr="00EC04F4">
              <w:rPr>
                <w:i/>
                <w:iCs/>
              </w:rPr>
              <w:t>1</w:t>
            </w:r>
          </w:p>
        </w:tc>
      </w:tr>
      <w:tr w:rsidR="0062626D" w:rsidRPr="00EC04F4" w14:paraId="7BC58B21" w14:textId="77777777" w:rsidTr="00B86D51">
        <w:trPr>
          <w:trHeight w:val="57"/>
        </w:trPr>
        <w:tc>
          <w:tcPr>
            <w:tcW w:w="2903" w:type="pct"/>
            <w:tcBorders>
              <w:top w:val="single" w:sz="4" w:space="0" w:color="auto"/>
              <w:left w:val="nil"/>
              <w:bottom w:val="single" w:sz="4" w:space="0" w:color="auto"/>
              <w:right w:val="nil"/>
            </w:tcBorders>
            <w:noWrap/>
            <w:vAlign w:val="center"/>
            <w:hideMark/>
          </w:tcPr>
          <w:p w14:paraId="10C02199" w14:textId="77777777" w:rsidR="0062626D" w:rsidRPr="00EC04F4" w:rsidRDefault="0062626D" w:rsidP="00B86D51">
            <w:pPr>
              <w:pStyle w:val="cuatexto"/>
            </w:pPr>
            <w:r w:rsidRPr="00EC04F4">
              <w:t>Tasas, precios públicos y otros ingresos</w:t>
            </w:r>
          </w:p>
        </w:tc>
        <w:tc>
          <w:tcPr>
            <w:tcW w:w="888" w:type="pct"/>
            <w:tcBorders>
              <w:top w:val="single" w:sz="4" w:space="0" w:color="auto"/>
              <w:left w:val="nil"/>
              <w:bottom w:val="single" w:sz="4" w:space="0" w:color="auto"/>
              <w:right w:val="nil"/>
            </w:tcBorders>
            <w:vAlign w:val="center"/>
            <w:hideMark/>
          </w:tcPr>
          <w:p w14:paraId="21984E49" w14:textId="77777777" w:rsidR="0062626D" w:rsidRPr="00EC04F4" w:rsidRDefault="0062626D" w:rsidP="00B86D51">
            <w:pPr>
              <w:pStyle w:val="cuatexto"/>
              <w:jc w:val="right"/>
            </w:pPr>
            <w:r w:rsidRPr="00EC04F4">
              <w:t>119.041</w:t>
            </w:r>
          </w:p>
        </w:tc>
        <w:tc>
          <w:tcPr>
            <w:tcW w:w="1209" w:type="pct"/>
            <w:tcBorders>
              <w:top w:val="single" w:sz="4" w:space="0" w:color="auto"/>
              <w:left w:val="nil"/>
              <w:bottom w:val="single" w:sz="4" w:space="0" w:color="auto"/>
              <w:right w:val="nil"/>
            </w:tcBorders>
            <w:vAlign w:val="center"/>
            <w:hideMark/>
          </w:tcPr>
          <w:p w14:paraId="729DE7E4" w14:textId="77777777" w:rsidR="0062626D" w:rsidRPr="00EC04F4" w:rsidRDefault="0062626D" w:rsidP="00B86D51">
            <w:pPr>
              <w:pStyle w:val="cuatexto"/>
              <w:jc w:val="right"/>
            </w:pPr>
            <w:r w:rsidRPr="00EC04F4">
              <w:t>5</w:t>
            </w:r>
          </w:p>
        </w:tc>
      </w:tr>
      <w:tr w:rsidR="0062626D" w:rsidRPr="00EC04F4" w14:paraId="6D8C82E6" w14:textId="77777777" w:rsidTr="00B86D51">
        <w:trPr>
          <w:trHeight w:val="198"/>
        </w:trPr>
        <w:tc>
          <w:tcPr>
            <w:tcW w:w="2903" w:type="pct"/>
            <w:tcBorders>
              <w:top w:val="single" w:sz="4" w:space="0" w:color="auto"/>
              <w:left w:val="nil"/>
              <w:bottom w:val="single" w:sz="4" w:space="0" w:color="auto"/>
              <w:right w:val="nil"/>
            </w:tcBorders>
            <w:shd w:val="clear" w:color="auto" w:fill="FABF8F" w:themeFill="accent6" w:themeFillTint="99"/>
            <w:noWrap/>
            <w:vAlign w:val="center"/>
            <w:hideMark/>
          </w:tcPr>
          <w:p w14:paraId="6B1D8BA0" w14:textId="77777777" w:rsidR="0062626D" w:rsidRPr="00EC04F4" w:rsidRDefault="0062626D" w:rsidP="00885327">
            <w:pPr>
              <w:pStyle w:val="cuadroCabe"/>
            </w:pPr>
            <w:proofErr w:type="gramStart"/>
            <w:r w:rsidRPr="00EC04F4">
              <w:t>Total</w:t>
            </w:r>
            <w:proofErr w:type="gramEnd"/>
            <w:r w:rsidRPr="00EC04F4">
              <w:t xml:space="preserve"> tributos, precios públicos y otros ingresos</w:t>
            </w:r>
          </w:p>
        </w:tc>
        <w:tc>
          <w:tcPr>
            <w:tcW w:w="888" w:type="pct"/>
            <w:tcBorders>
              <w:top w:val="single" w:sz="4" w:space="0" w:color="auto"/>
              <w:left w:val="nil"/>
              <w:bottom w:val="single" w:sz="4" w:space="0" w:color="auto"/>
              <w:right w:val="nil"/>
            </w:tcBorders>
            <w:shd w:val="clear" w:color="auto" w:fill="FABF8F" w:themeFill="accent6" w:themeFillTint="99"/>
            <w:vAlign w:val="center"/>
            <w:hideMark/>
          </w:tcPr>
          <w:p w14:paraId="0E28D171" w14:textId="77777777" w:rsidR="0062626D" w:rsidRPr="00EC04F4" w:rsidRDefault="0062626D" w:rsidP="00885327">
            <w:pPr>
              <w:pStyle w:val="cuadroCabe"/>
              <w:jc w:val="right"/>
            </w:pPr>
            <w:r w:rsidRPr="00EC04F4">
              <w:t>459.449</w:t>
            </w:r>
          </w:p>
        </w:tc>
        <w:tc>
          <w:tcPr>
            <w:tcW w:w="1209" w:type="pct"/>
            <w:tcBorders>
              <w:top w:val="single" w:sz="4" w:space="0" w:color="auto"/>
              <w:left w:val="nil"/>
              <w:bottom w:val="single" w:sz="4" w:space="0" w:color="auto"/>
              <w:right w:val="nil"/>
            </w:tcBorders>
            <w:shd w:val="clear" w:color="auto" w:fill="FABF8F" w:themeFill="accent6" w:themeFillTint="99"/>
            <w:vAlign w:val="center"/>
            <w:hideMark/>
          </w:tcPr>
          <w:p w14:paraId="5D9857E1" w14:textId="77777777" w:rsidR="0062626D" w:rsidRPr="00EC04F4" w:rsidRDefault="0062626D" w:rsidP="00885327">
            <w:pPr>
              <w:pStyle w:val="cuadroCabe"/>
              <w:jc w:val="right"/>
              <w:rPr>
                <w:b/>
                <w:bCs/>
              </w:rPr>
            </w:pPr>
            <w:r w:rsidRPr="00EC04F4">
              <w:rPr>
                <w:b/>
                <w:bCs/>
              </w:rPr>
              <w:t>18</w:t>
            </w:r>
          </w:p>
        </w:tc>
      </w:tr>
    </w:tbl>
    <w:p w14:paraId="08CBB84D" w14:textId="69907869" w:rsidR="004B35A2" w:rsidRPr="00EC04F4" w:rsidRDefault="002D5B1A" w:rsidP="00025FEA">
      <w:pPr>
        <w:pStyle w:val="texto"/>
        <w:tabs>
          <w:tab w:val="left" w:pos="480"/>
          <w:tab w:val="num" w:pos="600"/>
        </w:tabs>
        <w:spacing w:before="240"/>
      </w:pPr>
      <w:r w:rsidRPr="00EC04F4">
        <w:t>Destaca</w:t>
      </w:r>
      <w:r w:rsidR="004B35A2" w:rsidRPr="00EC04F4">
        <w:t>mos:</w:t>
      </w:r>
    </w:p>
    <w:p w14:paraId="667F012A" w14:textId="504B8CCF" w:rsidR="00D8451F" w:rsidRPr="00EC04F4" w:rsidRDefault="00EA18B8"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pPr>
      <w:r w:rsidRPr="00EC04F4">
        <w:t>En</w:t>
      </w:r>
      <w:r w:rsidR="56BDD31B" w:rsidRPr="00EC04F4">
        <w:rPr>
          <w:spacing w:val="4"/>
        </w:rPr>
        <w:t xml:space="preserve"> 2023 se giraron los roldes correspondientes a 2022 y </w:t>
      </w:r>
      <w:r w:rsidRPr="00EC04F4">
        <w:rPr>
          <w:spacing w:val="4"/>
        </w:rPr>
        <w:t>2023.</w:t>
      </w:r>
      <w:r w:rsidR="00A57728" w:rsidRPr="00EC04F4">
        <w:t xml:space="preserve"> Este último </w:t>
      </w:r>
      <w:r w:rsidR="47661D07" w:rsidRPr="00EC04F4">
        <w:t>ascendió a 29.580 euros</w:t>
      </w:r>
      <w:r w:rsidR="00017C87" w:rsidRPr="00EC04F4">
        <w:rPr>
          <w:szCs w:val="26"/>
        </w:rPr>
        <w:t>.</w:t>
      </w:r>
    </w:p>
    <w:p w14:paraId="305A1274" w14:textId="77777777" w:rsidR="00BF1FDA" w:rsidRDefault="00BF1FDA">
      <w:pPr>
        <w:rPr>
          <w:spacing w:val="6"/>
          <w:sz w:val="26"/>
          <w:szCs w:val="26"/>
        </w:rPr>
      </w:pPr>
      <w:r>
        <w:rPr>
          <w:spacing w:val="6"/>
          <w:sz w:val="26"/>
          <w:szCs w:val="26"/>
        </w:rPr>
        <w:br w:type="page"/>
      </w:r>
    </w:p>
    <w:p w14:paraId="7AAB2336" w14:textId="520F4F17" w:rsidR="001D4D7C" w:rsidRPr="00EC04F4" w:rsidRDefault="001D4D7C" w:rsidP="00B86D51">
      <w:pPr>
        <w:tabs>
          <w:tab w:val="left" w:pos="480"/>
          <w:tab w:val="num" w:pos="720"/>
          <w:tab w:val="num" w:pos="1320"/>
        </w:tabs>
        <w:spacing w:after="240"/>
        <w:ind w:firstLine="284"/>
        <w:jc w:val="both"/>
        <w:rPr>
          <w:spacing w:val="6"/>
          <w:sz w:val="26"/>
          <w:szCs w:val="26"/>
        </w:rPr>
      </w:pPr>
      <w:r w:rsidRPr="00EC04F4">
        <w:rPr>
          <w:spacing w:val="6"/>
          <w:sz w:val="26"/>
          <w:szCs w:val="26"/>
        </w:rPr>
        <w:lastRenderedPageBreak/>
        <w:t>Los tipos impositivos aplicados por el ayuntamiento se ubican</w:t>
      </w:r>
      <w:r w:rsidR="009F65E5" w:rsidRPr="00EC04F4">
        <w:rPr>
          <w:spacing w:val="6"/>
          <w:sz w:val="26"/>
          <w:szCs w:val="26"/>
        </w:rPr>
        <w:t>, con carácter general,</w:t>
      </w:r>
      <w:r w:rsidRPr="00EC04F4">
        <w:rPr>
          <w:spacing w:val="6"/>
          <w:sz w:val="26"/>
          <w:szCs w:val="26"/>
        </w:rPr>
        <w:t xml:space="preserve"> en el tramo </w:t>
      </w:r>
      <w:r w:rsidR="4FDDFDE1" w:rsidRPr="00EC04F4">
        <w:rPr>
          <w:spacing w:val="6"/>
          <w:sz w:val="26"/>
          <w:szCs w:val="26"/>
        </w:rPr>
        <w:t>medio-</w:t>
      </w:r>
      <w:r w:rsidRPr="00EC04F4">
        <w:rPr>
          <w:spacing w:val="6"/>
          <w:sz w:val="26"/>
          <w:szCs w:val="26"/>
        </w:rPr>
        <w:t>alto del abanico que contempla la Ley Foral 2/1995 de Haciendas Locales de Navarra, tal y como puede observarse en el cuadro siguiente:</w:t>
      </w:r>
    </w:p>
    <w:tbl>
      <w:tblPr>
        <w:tblW w:w="5000" w:type="pct"/>
        <w:tblCellMar>
          <w:left w:w="70" w:type="dxa"/>
          <w:right w:w="70" w:type="dxa"/>
        </w:tblCellMar>
        <w:tblLook w:val="04A0" w:firstRow="1" w:lastRow="0" w:firstColumn="1" w:lastColumn="0" w:noHBand="0" w:noVBand="1"/>
      </w:tblPr>
      <w:tblGrid>
        <w:gridCol w:w="5528"/>
        <w:gridCol w:w="1702"/>
        <w:gridCol w:w="1559"/>
      </w:tblGrid>
      <w:tr w:rsidR="00300BB0" w:rsidRPr="00EC04F4" w14:paraId="55EC97D5" w14:textId="77777777" w:rsidTr="1E453C2E">
        <w:trPr>
          <w:trHeight w:val="255"/>
        </w:trPr>
        <w:tc>
          <w:tcPr>
            <w:tcW w:w="3145" w:type="pct"/>
            <w:tcBorders>
              <w:top w:val="single" w:sz="4" w:space="0" w:color="auto"/>
              <w:left w:val="nil"/>
              <w:bottom w:val="single" w:sz="4" w:space="0" w:color="auto"/>
              <w:right w:val="nil"/>
            </w:tcBorders>
            <w:shd w:val="clear" w:color="auto" w:fill="FABF8F" w:themeFill="accent6" w:themeFillTint="99"/>
            <w:vAlign w:val="center"/>
            <w:hideMark/>
          </w:tcPr>
          <w:p w14:paraId="6D1B62C5" w14:textId="77777777" w:rsidR="00300BB0" w:rsidRPr="00EC04F4" w:rsidRDefault="00300BB0" w:rsidP="00885327">
            <w:pPr>
              <w:pStyle w:val="cuadroCabe"/>
            </w:pPr>
            <w:r w:rsidRPr="00EC04F4">
              <w:t>Figura tributaria</w:t>
            </w:r>
          </w:p>
        </w:tc>
        <w:tc>
          <w:tcPr>
            <w:tcW w:w="968" w:type="pct"/>
            <w:tcBorders>
              <w:top w:val="single" w:sz="4" w:space="0" w:color="auto"/>
              <w:left w:val="nil"/>
              <w:bottom w:val="single" w:sz="4" w:space="0" w:color="auto"/>
              <w:right w:val="nil"/>
            </w:tcBorders>
            <w:shd w:val="clear" w:color="auto" w:fill="FABF8F" w:themeFill="accent6" w:themeFillTint="99"/>
            <w:vAlign w:val="center"/>
            <w:hideMark/>
          </w:tcPr>
          <w:p w14:paraId="5555F511" w14:textId="77777777" w:rsidR="00300BB0" w:rsidRPr="00EC04F4" w:rsidRDefault="00300BB0" w:rsidP="00885327">
            <w:pPr>
              <w:pStyle w:val="cuadroCabe"/>
              <w:jc w:val="right"/>
            </w:pPr>
            <w:r w:rsidRPr="00EC04F4">
              <w:t>Ayuntamiento</w:t>
            </w:r>
          </w:p>
        </w:tc>
        <w:tc>
          <w:tcPr>
            <w:tcW w:w="887" w:type="pct"/>
            <w:tcBorders>
              <w:top w:val="single" w:sz="4" w:space="0" w:color="auto"/>
              <w:left w:val="nil"/>
              <w:bottom w:val="single" w:sz="4" w:space="0" w:color="auto"/>
              <w:right w:val="nil"/>
            </w:tcBorders>
            <w:shd w:val="clear" w:color="auto" w:fill="FABF8F" w:themeFill="accent6" w:themeFillTint="99"/>
            <w:vAlign w:val="center"/>
            <w:hideMark/>
          </w:tcPr>
          <w:p w14:paraId="7D63FE11" w14:textId="77777777" w:rsidR="00300BB0" w:rsidRPr="00EC04F4" w:rsidRDefault="00300BB0" w:rsidP="00885327">
            <w:pPr>
              <w:pStyle w:val="cuadroCabe"/>
              <w:jc w:val="right"/>
            </w:pPr>
            <w:r w:rsidRPr="00EC04F4">
              <w:t>Ley Foral 2/95</w:t>
            </w:r>
          </w:p>
        </w:tc>
      </w:tr>
      <w:tr w:rsidR="00300BB0" w:rsidRPr="00EC04F4" w14:paraId="57B84DF5" w14:textId="77777777" w:rsidTr="00B86D51">
        <w:trPr>
          <w:trHeight w:val="198"/>
        </w:trPr>
        <w:tc>
          <w:tcPr>
            <w:tcW w:w="3145" w:type="pct"/>
            <w:tcBorders>
              <w:top w:val="single" w:sz="4" w:space="0" w:color="auto"/>
              <w:left w:val="nil"/>
              <w:bottom w:val="single" w:sz="2" w:space="0" w:color="auto"/>
              <w:right w:val="nil"/>
            </w:tcBorders>
            <w:vAlign w:val="center"/>
            <w:hideMark/>
          </w:tcPr>
          <w:p w14:paraId="633CBD89" w14:textId="77777777" w:rsidR="00300BB0" w:rsidRPr="00EC04F4" w:rsidRDefault="00300BB0" w:rsidP="00885327">
            <w:pPr>
              <w:pStyle w:val="cuatexto"/>
            </w:pPr>
            <w:r w:rsidRPr="00EC04F4">
              <w:t>Contribución Territorial Urbana</w:t>
            </w:r>
          </w:p>
        </w:tc>
        <w:tc>
          <w:tcPr>
            <w:tcW w:w="968" w:type="pct"/>
            <w:tcBorders>
              <w:top w:val="single" w:sz="4" w:space="0" w:color="auto"/>
              <w:left w:val="nil"/>
              <w:bottom w:val="single" w:sz="2" w:space="0" w:color="auto"/>
              <w:right w:val="nil"/>
            </w:tcBorders>
            <w:vAlign w:val="center"/>
            <w:hideMark/>
          </w:tcPr>
          <w:p w14:paraId="68933D51" w14:textId="77777777" w:rsidR="00300BB0" w:rsidRPr="00EC04F4" w:rsidRDefault="00300BB0" w:rsidP="00885327">
            <w:pPr>
              <w:pStyle w:val="cuatexto"/>
              <w:jc w:val="right"/>
            </w:pPr>
            <w:r w:rsidRPr="00EC04F4">
              <w:t>0,25</w:t>
            </w:r>
          </w:p>
        </w:tc>
        <w:tc>
          <w:tcPr>
            <w:tcW w:w="887" w:type="pct"/>
            <w:vMerge w:val="restart"/>
            <w:tcBorders>
              <w:top w:val="single" w:sz="4" w:space="0" w:color="auto"/>
              <w:left w:val="nil"/>
              <w:bottom w:val="single" w:sz="2" w:space="0" w:color="auto"/>
              <w:right w:val="nil"/>
            </w:tcBorders>
            <w:vAlign w:val="center"/>
            <w:hideMark/>
          </w:tcPr>
          <w:p w14:paraId="11AEE6D9" w14:textId="02DA2C17" w:rsidR="00300BB0" w:rsidRPr="00EC04F4" w:rsidRDefault="453244FF" w:rsidP="00885327">
            <w:pPr>
              <w:pStyle w:val="cuatexto"/>
              <w:jc w:val="right"/>
            </w:pPr>
            <w:r w:rsidRPr="00EC04F4">
              <w:t>0,</w:t>
            </w:r>
            <w:r w:rsidR="2DC5144D" w:rsidRPr="00EC04F4">
              <w:t>25</w:t>
            </w:r>
            <w:r w:rsidRPr="00EC04F4">
              <w:t xml:space="preserve"> - 0,50</w:t>
            </w:r>
          </w:p>
        </w:tc>
      </w:tr>
      <w:tr w:rsidR="00300BB0" w:rsidRPr="00EC04F4" w14:paraId="659BE855" w14:textId="77777777" w:rsidTr="00B86D51">
        <w:trPr>
          <w:trHeight w:val="198"/>
        </w:trPr>
        <w:tc>
          <w:tcPr>
            <w:tcW w:w="3145" w:type="pct"/>
            <w:tcBorders>
              <w:top w:val="single" w:sz="2" w:space="0" w:color="auto"/>
              <w:left w:val="nil"/>
              <w:bottom w:val="single" w:sz="2" w:space="0" w:color="auto"/>
              <w:right w:val="nil"/>
            </w:tcBorders>
            <w:vAlign w:val="center"/>
            <w:hideMark/>
          </w:tcPr>
          <w:p w14:paraId="314664F7" w14:textId="77777777" w:rsidR="00300BB0" w:rsidRPr="00EC04F4" w:rsidRDefault="00300BB0" w:rsidP="00885327">
            <w:pPr>
              <w:pStyle w:val="cuatexto"/>
            </w:pPr>
            <w:r w:rsidRPr="00EC04F4">
              <w:t>Contribución Territorial Rústica</w:t>
            </w:r>
          </w:p>
        </w:tc>
        <w:tc>
          <w:tcPr>
            <w:tcW w:w="968" w:type="pct"/>
            <w:tcBorders>
              <w:top w:val="single" w:sz="2" w:space="0" w:color="auto"/>
              <w:left w:val="nil"/>
              <w:bottom w:val="single" w:sz="2" w:space="0" w:color="auto"/>
              <w:right w:val="nil"/>
            </w:tcBorders>
            <w:vAlign w:val="center"/>
            <w:hideMark/>
          </w:tcPr>
          <w:p w14:paraId="091FBB55" w14:textId="77777777" w:rsidR="00300BB0" w:rsidRPr="00EC04F4" w:rsidRDefault="00300BB0" w:rsidP="00885327">
            <w:pPr>
              <w:pStyle w:val="cuatexto"/>
              <w:jc w:val="right"/>
            </w:pPr>
            <w:r w:rsidRPr="00EC04F4">
              <w:t>0,5</w:t>
            </w:r>
          </w:p>
        </w:tc>
        <w:tc>
          <w:tcPr>
            <w:tcW w:w="887" w:type="pct"/>
            <w:vMerge/>
            <w:vAlign w:val="center"/>
            <w:hideMark/>
          </w:tcPr>
          <w:p w14:paraId="6DFB9E20" w14:textId="77777777" w:rsidR="00300BB0" w:rsidRPr="00EC04F4" w:rsidRDefault="00300BB0" w:rsidP="00885327">
            <w:pPr>
              <w:pStyle w:val="cuatexto"/>
              <w:jc w:val="right"/>
            </w:pPr>
          </w:p>
        </w:tc>
      </w:tr>
      <w:tr w:rsidR="00300BB0" w:rsidRPr="00EC04F4" w14:paraId="25D95E6F" w14:textId="77777777" w:rsidTr="00B86D51">
        <w:trPr>
          <w:trHeight w:val="198"/>
        </w:trPr>
        <w:tc>
          <w:tcPr>
            <w:tcW w:w="3145" w:type="pct"/>
            <w:tcBorders>
              <w:top w:val="single" w:sz="2" w:space="0" w:color="auto"/>
              <w:left w:val="nil"/>
              <w:bottom w:val="single" w:sz="2" w:space="0" w:color="auto"/>
              <w:right w:val="nil"/>
            </w:tcBorders>
            <w:vAlign w:val="center"/>
            <w:hideMark/>
          </w:tcPr>
          <w:p w14:paraId="7A8F9F67" w14:textId="77777777" w:rsidR="00300BB0" w:rsidRPr="00EC04F4" w:rsidRDefault="00300BB0" w:rsidP="00885327">
            <w:pPr>
              <w:pStyle w:val="cuatexto"/>
            </w:pPr>
            <w:r w:rsidRPr="00EC04F4">
              <w:t>Impuesto de Actividades Económicas (IAE)</w:t>
            </w:r>
          </w:p>
        </w:tc>
        <w:tc>
          <w:tcPr>
            <w:tcW w:w="968" w:type="pct"/>
            <w:tcBorders>
              <w:top w:val="single" w:sz="2" w:space="0" w:color="auto"/>
              <w:left w:val="nil"/>
              <w:bottom w:val="single" w:sz="2" w:space="0" w:color="auto"/>
              <w:right w:val="nil"/>
            </w:tcBorders>
            <w:vAlign w:val="center"/>
            <w:hideMark/>
          </w:tcPr>
          <w:p w14:paraId="1ECA52CB" w14:textId="77777777" w:rsidR="00300BB0" w:rsidRPr="00EC04F4" w:rsidRDefault="64E2CEAB" w:rsidP="00885327">
            <w:pPr>
              <w:pStyle w:val="cuatexto"/>
              <w:jc w:val="right"/>
            </w:pPr>
            <w:r w:rsidRPr="00EC04F4">
              <w:t>1,5</w:t>
            </w:r>
          </w:p>
        </w:tc>
        <w:tc>
          <w:tcPr>
            <w:tcW w:w="887" w:type="pct"/>
            <w:tcBorders>
              <w:top w:val="single" w:sz="2" w:space="0" w:color="auto"/>
              <w:left w:val="nil"/>
              <w:bottom w:val="single" w:sz="2" w:space="0" w:color="auto"/>
              <w:right w:val="nil"/>
            </w:tcBorders>
            <w:vAlign w:val="center"/>
            <w:hideMark/>
          </w:tcPr>
          <w:p w14:paraId="327496DB" w14:textId="77777777" w:rsidR="00300BB0" w:rsidRPr="00EC04F4" w:rsidRDefault="00300BB0" w:rsidP="00885327">
            <w:pPr>
              <w:pStyle w:val="cuatexto"/>
              <w:jc w:val="right"/>
            </w:pPr>
            <w:r w:rsidRPr="00EC04F4">
              <w:t>1 - 1,4</w:t>
            </w:r>
          </w:p>
        </w:tc>
      </w:tr>
      <w:tr w:rsidR="00300BB0" w:rsidRPr="00EC04F4" w14:paraId="48EA4CEF" w14:textId="77777777" w:rsidTr="00B86D51">
        <w:trPr>
          <w:trHeight w:val="198"/>
        </w:trPr>
        <w:tc>
          <w:tcPr>
            <w:tcW w:w="3145" w:type="pct"/>
            <w:tcBorders>
              <w:top w:val="single" w:sz="2" w:space="0" w:color="auto"/>
              <w:left w:val="nil"/>
              <w:bottom w:val="single" w:sz="2" w:space="0" w:color="auto"/>
              <w:right w:val="nil"/>
            </w:tcBorders>
            <w:vAlign w:val="center"/>
            <w:hideMark/>
          </w:tcPr>
          <w:p w14:paraId="6FDCC212" w14:textId="77777777" w:rsidR="00300BB0" w:rsidRPr="00EC04F4" w:rsidRDefault="00300BB0" w:rsidP="00885327">
            <w:pPr>
              <w:pStyle w:val="cuatexto"/>
            </w:pPr>
            <w:r w:rsidRPr="00EC04F4">
              <w:t>Incremento de valor de los terrenos</w:t>
            </w:r>
          </w:p>
        </w:tc>
        <w:tc>
          <w:tcPr>
            <w:tcW w:w="968" w:type="pct"/>
            <w:tcBorders>
              <w:top w:val="single" w:sz="2" w:space="0" w:color="auto"/>
              <w:left w:val="nil"/>
              <w:bottom w:val="single" w:sz="2" w:space="0" w:color="auto"/>
              <w:right w:val="nil"/>
            </w:tcBorders>
            <w:vAlign w:val="center"/>
            <w:hideMark/>
          </w:tcPr>
          <w:p w14:paraId="423D4B9D" w14:textId="77777777" w:rsidR="00300BB0" w:rsidRPr="00EC04F4" w:rsidRDefault="00300BB0" w:rsidP="00885327">
            <w:pPr>
              <w:pStyle w:val="cuatexto"/>
              <w:jc w:val="right"/>
            </w:pPr>
            <w:r w:rsidRPr="00EC04F4">
              <w:t>15</w:t>
            </w:r>
          </w:p>
        </w:tc>
        <w:tc>
          <w:tcPr>
            <w:tcW w:w="887" w:type="pct"/>
            <w:tcBorders>
              <w:top w:val="single" w:sz="2" w:space="0" w:color="auto"/>
              <w:left w:val="nil"/>
              <w:bottom w:val="single" w:sz="2" w:space="0" w:color="auto"/>
              <w:right w:val="nil"/>
            </w:tcBorders>
            <w:vAlign w:val="center"/>
            <w:hideMark/>
          </w:tcPr>
          <w:p w14:paraId="6E7BB3B6" w14:textId="77777777" w:rsidR="00300BB0" w:rsidRPr="00EC04F4" w:rsidRDefault="00300BB0" w:rsidP="00885327">
            <w:pPr>
              <w:pStyle w:val="cuatexto"/>
              <w:jc w:val="right"/>
            </w:pPr>
            <w:r w:rsidRPr="00EC04F4">
              <w:t>8-25</w:t>
            </w:r>
          </w:p>
        </w:tc>
      </w:tr>
      <w:tr w:rsidR="00300BB0" w:rsidRPr="00EC04F4" w14:paraId="09CB9567" w14:textId="77777777" w:rsidTr="00B86D51">
        <w:trPr>
          <w:trHeight w:val="198"/>
        </w:trPr>
        <w:tc>
          <w:tcPr>
            <w:tcW w:w="3145" w:type="pct"/>
            <w:tcBorders>
              <w:top w:val="single" w:sz="2" w:space="0" w:color="auto"/>
              <w:left w:val="nil"/>
              <w:bottom w:val="single" w:sz="4" w:space="0" w:color="auto"/>
              <w:right w:val="nil"/>
            </w:tcBorders>
            <w:vAlign w:val="center"/>
            <w:hideMark/>
          </w:tcPr>
          <w:p w14:paraId="6083F403" w14:textId="77777777" w:rsidR="00300BB0" w:rsidRPr="00EC04F4" w:rsidRDefault="00300BB0" w:rsidP="00885327">
            <w:pPr>
              <w:pStyle w:val="cuatexto"/>
            </w:pPr>
            <w:r w:rsidRPr="00EC04F4">
              <w:t>Impuesto Construcciones, instalaciones y obras (ICIO)</w:t>
            </w:r>
          </w:p>
        </w:tc>
        <w:tc>
          <w:tcPr>
            <w:tcW w:w="968" w:type="pct"/>
            <w:tcBorders>
              <w:top w:val="single" w:sz="2" w:space="0" w:color="auto"/>
              <w:left w:val="nil"/>
              <w:bottom w:val="single" w:sz="4" w:space="0" w:color="auto"/>
              <w:right w:val="nil"/>
            </w:tcBorders>
            <w:vAlign w:val="center"/>
            <w:hideMark/>
          </w:tcPr>
          <w:p w14:paraId="297C039E" w14:textId="77777777" w:rsidR="00300BB0" w:rsidRPr="00EC04F4" w:rsidRDefault="00300BB0" w:rsidP="00885327">
            <w:pPr>
              <w:pStyle w:val="cuatexto"/>
              <w:jc w:val="right"/>
            </w:pPr>
            <w:r w:rsidRPr="00EC04F4">
              <w:t>3</w:t>
            </w:r>
          </w:p>
        </w:tc>
        <w:tc>
          <w:tcPr>
            <w:tcW w:w="887" w:type="pct"/>
            <w:tcBorders>
              <w:top w:val="single" w:sz="2" w:space="0" w:color="auto"/>
              <w:left w:val="nil"/>
              <w:bottom w:val="single" w:sz="4" w:space="0" w:color="auto"/>
              <w:right w:val="nil"/>
            </w:tcBorders>
            <w:vAlign w:val="center"/>
            <w:hideMark/>
          </w:tcPr>
          <w:p w14:paraId="4F2002A9" w14:textId="77777777" w:rsidR="00300BB0" w:rsidRPr="00EC04F4" w:rsidRDefault="00300BB0" w:rsidP="00885327">
            <w:pPr>
              <w:pStyle w:val="cuatexto"/>
              <w:jc w:val="right"/>
            </w:pPr>
            <w:r w:rsidRPr="00EC04F4">
              <w:t>2-5</w:t>
            </w:r>
          </w:p>
        </w:tc>
      </w:tr>
    </w:tbl>
    <w:p w14:paraId="2F0FB05F" w14:textId="77777777" w:rsidR="005F4612" w:rsidRPr="00EC04F4" w:rsidRDefault="005F4612" w:rsidP="00025FEA">
      <w:pPr>
        <w:tabs>
          <w:tab w:val="left" w:pos="708"/>
          <w:tab w:val="center" w:pos="2835"/>
          <w:tab w:val="center" w:pos="3969"/>
          <w:tab w:val="center" w:pos="5103"/>
          <w:tab w:val="center" w:pos="6237"/>
          <w:tab w:val="center" w:pos="7371"/>
        </w:tabs>
        <w:spacing w:before="240" w:after="140"/>
        <w:ind w:firstLine="284"/>
        <w:jc w:val="both"/>
        <w:rPr>
          <w:spacing w:val="6"/>
          <w:sz w:val="26"/>
          <w:szCs w:val="26"/>
        </w:rPr>
      </w:pPr>
      <w:r w:rsidRPr="00EC04F4">
        <w:rPr>
          <w:spacing w:val="6"/>
          <w:sz w:val="26"/>
          <w:szCs w:val="26"/>
        </w:rPr>
        <w:t xml:space="preserve">De la </w:t>
      </w:r>
      <w:r w:rsidR="001D4D7C" w:rsidRPr="00EC04F4">
        <w:rPr>
          <w:spacing w:val="6"/>
          <w:sz w:val="26"/>
          <w:szCs w:val="26"/>
        </w:rPr>
        <w:t xml:space="preserve">revisión que hemos llevado a cabo, </w:t>
      </w:r>
      <w:r w:rsidR="00564D76" w:rsidRPr="00EC04F4">
        <w:rPr>
          <w:spacing w:val="6"/>
          <w:sz w:val="26"/>
          <w:szCs w:val="26"/>
        </w:rPr>
        <w:t>concluimos</w:t>
      </w:r>
      <w:r w:rsidR="001D4D7C" w:rsidRPr="00EC04F4">
        <w:rPr>
          <w:spacing w:val="6"/>
          <w:sz w:val="26"/>
          <w:szCs w:val="26"/>
        </w:rPr>
        <w:t xml:space="preserve"> </w:t>
      </w:r>
      <w:r w:rsidRPr="00EC04F4">
        <w:rPr>
          <w:spacing w:val="6"/>
          <w:sz w:val="26"/>
          <w:szCs w:val="26"/>
        </w:rPr>
        <w:t>lo siguiente:</w:t>
      </w:r>
    </w:p>
    <w:p w14:paraId="4C9F6574" w14:textId="7E5DF347" w:rsidR="00004B67" w:rsidRPr="00EC04F4" w:rsidRDefault="00004B67" w:rsidP="009A7F63">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szCs w:val="26"/>
        </w:rPr>
      </w:pPr>
      <w:r w:rsidRPr="00EC04F4">
        <w:rPr>
          <w:spacing w:val="4"/>
          <w:szCs w:val="26"/>
        </w:rPr>
        <w:t xml:space="preserve">La </w:t>
      </w:r>
      <w:r w:rsidR="5320E1D1" w:rsidRPr="00EC04F4">
        <w:rPr>
          <w:spacing w:val="4"/>
          <w:szCs w:val="26"/>
        </w:rPr>
        <w:t xml:space="preserve">aportación de 5.985 euros de la ACFN </w:t>
      </w:r>
      <w:r w:rsidRPr="00EC04F4">
        <w:rPr>
          <w:spacing w:val="4"/>
          <w:szCs w:val="26"/>
        </w:rPr>
        <w:t>por la pérdida de recaudación del IAE</w:t>
      </w:r>
      <w:r w:rsidR="005117E0" w:rsidRPr="00EC04F4">
        <w:rPr>
          <w:spacing w:val="4"/>
          <w:szCs w:val="26"/>
        </w:rPr>
        <w:t>,</w:t>
      </w:r>
      <w:r w:rsidR="75EA1EDB" w:rsidRPr="00EC04F4">
        <w:rPr>
          <w:spacing w:val="4"/>
          <w:szCs w:val="26"/>
        </w:rPr>
        <w:t xml:space="preserve"> </w:t>
      </w:r>
      <w:r w:rsidR="00D91296" w:rsidRPr="00EC04F4">
        <w:rPr>
          <w:spacing w:val="4"/>
          <w:szCs w:val="26"/>
        </w:rPr>
        <w:t xml:space="preserve">se contabiliza </w:t>
      </w:r>
      <w:r w:rsidR="00581C57" w:rsidRPr="00EC04F4">
        <w:rPr>
          <w:spacing w:val="4"/>
          <w:szCs w:val="26"/>
        </w:rPr>
        <w:t xml:space="preserve">en </w:t>
      </w:r>
      <w:r w:rsidR="00D91296" w:rsidRPr="00EC04F4">
        <w:rPr>
          <w:spacing w:val="4"/>
          <w:szCs w:val="26"/>
        </w:rPr>
        <w:t xml:space="preserve">el capítulo </w:t>
      </w:r>
      <w:r w:rsidR="005117E0" w:rsidRPr="00EC04F4">
        <w:rPr>
          <w:spacing w:val="4"/>
          <w:szCs w:val="26"/>
        </w:rPr>
        <w:t>1</w:t>
      </w:r>
      <w:r w:rsidR="00D91296" w:rsidRPr="00EC04F4">
        <w:rPr>
          <w:spacing w:val="4"/>
          <w:szCs w:val="26"/>
        </w:rPr>
        <w:t xml:space="preserve"> del presupuesto de ingresos</w:t>
      </w:r>
      <w:r w:rsidR="005117E0" w:rsidRPr="00EC04F4">
        <w:rPr>
          <w:spacing w:val="4"/>
          <w:szCs w:val="26"/>
        </w:rPr>
        <w:t>, cuando debería reflejarse</w:t>
      </w:r>
      <w:r w:rsidR="00581C57" w:rsidRPr="00EC04F4">
        <w:rPr>
          <w:spacing w:val="4"/>
          <w:szCs w:val="26"/>
        </w:rPr>
        <w:t xml:space="preserve"> en el </w:t>
      </w:r>
      <w:r w:rsidR="005117E0" w:rsidRPr="00EC04F4">
        <w:rPr>
          <w:spacing w:val="4"/>
          <w:szCs w:val="26"/>
        </w:rPr>
        <w:t>capítulo 4</w:t>
      </w:r>
      <w:r w:rsidR="00581C57" w:rsidRPr="00EC04F4">
        <w:rPr>
          <w:spacing w:val="4"/>
          <w:szCs w:val="26"/>
        </w:rPr>
        <w:t xml:space="preserve"> como participación en los tributos de la Hacienda Pública de Navarra</w:t>
      </w:r>
      <w:r w:rsidR="005117E0" w:rsidRPr="00EC04F4">
        <w:rPr>
          <w:spacing w:val="4"/>
          <w:szCs w:val="26"/>
        </w:rPr>
        <w:t>.</w:t>
      </w:r>
    </w:p>
    <w:p w14:paraId="09CE44B8" w14:textId="53F388A8" w:rsidR="00515C54" w:rsidRPr="00EC04F4" w:rsidRDefault="00515C54"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0"/>
        </w:rPr>
      </w:pPr>
      <w:r w:rsidRPr="00EC04F4">
        <w:rPr>
          <w:spacing w:val="4"/>
        </w:rPr>
        <w:t>El</w:t>
      </w:r>
      <w:r w:rsidR="005E5CFA" w:rsidRPr="00EC04F4">
        <w:rPr>
          <w:spacing w:val="2"/>
        </w:rPr>
        <w:t xml:space="preserve"> 24</w:t>
      </w:r>
      <w:r w:rsidR="00D25223" w:rsidRPr="00EC04F4">
        <w:rPr>
          <w:spacing w:val="2"/>
          <w:szCs w:val="26"/>
        </w:rPr>
        <w:t xml:space="preserve"> </w:t>
      </w:r>
      <w:r w:rsidR="000B362E" w:rsidRPr="00EC04F4">
        <w:rPr>
          <w:spacing w:val="2"/>
        </w:rPr>
        <w:t xml:space="preserve">por ciento de </w:t>
      </w:r>
      <w:r w:rsidRPr="00EC04F4">
        <w:rPr>
          <w:spacing w:val="2"/>
        </w:rPr>
        <w:t>los ingresos por la entra</w:t>
      </w:r>
      <w:r w:rsidR="00531A41" w:rsidRPr="00EC04F4">
        <w:rPr>
          <w:spacing w:val="2"/>
        </w:rPr>
        <w:t>da</w:t>
      </w:r>
      <w:r w:rsidRPr="00EC04F4">
        <w:rPr>
          <w:spacing w:val="2"/>
        </w:rPr>
        <w:t xml:space="preserve"> a la </w:t>
      </w:r>
      <w:r w:rsidR="00EC04F4" w:rsidRPr="00EC04F4">
        <w:rPr>
          <w:spacing w:val="2"/>
        </w:rPr>
        <w:t>piscina no</w:t>
      </w:r>
      <w:r w:rsidR="005E5CFA" w:rsidRPr="00EC04F4">
        <w:rPr>
          <w:spacing w:val="2"/>
        </w:rPr>
        <w:t xml:space="preserve"> </w:t>
      </w:r>
      <w:r w:rsidR="000B362E" w:rsidRPr="00EC04F4">
        <w:rPr>
          <w:spacing w:val="2"/>
        </w:rPr>
        <w:t>está</w:t>
      </w:r>
      <w:r w:rsidR="00531A41" w:rsidRPr="00EC04F4">
        <w:rPr>
          <w:spacing w:val="2"/>
        </w:rPr>
        <w:t>n</w:t>
      </w:r>
      <w:r w:rsidR="000B362E" w:rsidRPr="00EC04F4">
        <w:rPr>
          <w:spacing w:val="2"/>
        </w:rPr>
        <w:t xml:space="preserve"> incluido</w:t>
      </w:r>
      <w:r w:rsidR="00531A41" w:rsidRPr="00EC04F4">
        <w:rPr>
          <w:spacing w:val="2"/>
        </w:rPr>
        <w:t>s</w:t>
      </w:r>
      <w:r w:rsidR="005E5CFA" w:rsidRPr="00EC04F4">
        <w:rPr>
          <w:spacing w:val="2"/>
        </w:rPr>
        <w:t xml:space="preserve"> en su programa </w:t>
      </w:r>
      <w:r w:rsidR="000B362E" w:rsidRPr="00EC04F4">
        <w:rPr>
          <w:spacing w:val="2"/>
        </w:rPr>
        <w:t xml:space="preserve">informático </w:t>
      </w:r>
      <w:r w:rsidR="005E5CFA" w:rsidRPr="00EC04F4">
        <w:rPr>
          <w:spacing w:val="2"/>
        </w:rPr>
        <w:t>de gestión</w:t>
      </w:r>
      <w:r w:rsidR="2A50DB15" w:rsidRPr="00EC04F4">
        <w:rPr>
          <w:spacing w:val="2"/>
          <w:szCs w:val="26"/>
        </w:rPr>
        <w:t>.</w:t>
      </w:r>
      <w:r w:rsidR="00190BA6" w:rsidRPr="00EC04F4">
        <w:rPr>
          <w:spacing w:val="2"/>
          <w:szCs w:val="26"/>
        </w:rPr>
        <w:t xml:space="preserve"> </w:t>
      </w:r>
    </w:p>
    <w:p w14:paraId="7EBA6B3C" w14:textId="77777777" w:rsidR="00AD0AFF" w:rsidRPr="00EC04F4" w:rsidRDefault="00260184" w:rsidP="00B86D51">
      <w:pPr>
        <w:tabs>
          <w:tab w:val="left" w:pos="480"/>
          <w:tab w:val="num" w:pos="720"/>
          <w:tab w:val="num" w:pos="1320"/>
        </w:tabs>
        <w:spacing w:after="140"/>
        <w:ind w:firstLine="284"/>
        <w:jc w:val="both"/>
        <w:rPr>
          <w:spacing w:val="6"/>
          <w:sz w:val="26"/>
        </w:rPr>
      </w:pPr>
      <w:r w:rsidRPr="00EC04F4">
        <w:rPr>
          <w:spacing w:val="6"/>
          <w:sz w:val="26"/>
        </w:rPr>
        <w:t>Teniendo en cuenta las conclusiones de nuestro trabajo, además de las incluidas en la sección “Recomendaciones más relevantes” de este informe,</w:t>
      </w:r>
      <w:r w:rsidR="34FE6691" w:rsidRPr="00EC04F4">
        <w:rPr>
          <w:spacing w:val="6"/>
          <w:sz w:val="26"/>
        </w:rPr>
        <w:t xml:space="preserve"> </w:t>
      </w:r>
      <w:r w:rsidR="00AD0AFF" w:rsidRPr="00EC04F4">
        <w:rPr>
          <w:spacing w:val="6"/>
          <w:sz w:val="26"/>
        </w:rPr>
        <w:t xml:space="preserve">formulamos las siguientes </w:t>
      </w:r>
      <w:r w:rsidR="00AD0AFF" w:rsidRPr="00EC04F4">
        <w:rPr>
          <w:i/>
          <w:spacing w:val="6"/>
          <w:sz w:val="26"/>
        </w:rPr>
        <w:t>recomendaciones</w:t>
      </w:r>
      <w:r w:rsidR="00AD0AFF" w:rsidRPr="00EC04F4">
        <w:rPr>
          <w:spacing w:val="6"/>
          <w:sz w:val="26"/>
        </w:rPr>
        <w:t>:</w:t>
      </w:r>
    </w:p>
    <w:p w14:paraId="31B60EDF" w14:textId="3EF87938" w:rsidR="00C70FED" w:rsidRPr="00EC04F4" w:rsidRDefault="5EA4A5C7" w:rsidP="00B23661">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lang w:eastAsia="en-US"/>
        </w:rPr>
      </w:pPr>
      <w:r w:rsidRPr="00EC04F4">
        <w:rPr>
          <w:i/>
          <w:lang w:eastAsia="en-US"/>
        </w:rPr>
        <w:t xml:space="preserve">Contabilizar </w:t>
      </w:r>
      <w:r w:rsidR="005117E0" w:rsidRPr="00EC04F4">
        <w:rPr>
          <w:i/>
          <w:lang w:eastAsia="en-US"/>
        </w:rPr>
        <w:t>la compensación por la pérdida de recaudación del IAE como participación en los tributos de la Hacienda Pública de Navarra.</w:t>
      </w:r>
    </w:p>
    <w:p w14:paraId="1D0EECDE" w14:textId="7DEC6792" w:rsidR="000B362E" w:rsidRPr="00EC04F4" w:rsidRDefault="000B362E" w:rsidP="00B23661">
      <w:pPr>
        <w:pStyle w:val="texto"/>
        <w:numPr>
          <w:ilvl w:val="0"/>
          <w:numId w:val="3"/>
        </w:numPr>
        <w:tabs>
          <w:tab w:val="clear" w:pos="2835"/>
          <w:tab w:val="clear" w:pos="3969"/>
          <w:tab w:val="clear" w:pos="5103"/>
          <w:tab w:val="clear" w:pos="6237"/>
          <w:tab w:val="clear" w:pos="7371"/>
          <w:tab w:val="num" w:pos="360"/>
          <w:tab w:val="left" w:pos="480"/>
          <w:tab w:val="num" w:pos="600"/>
          <w:tab w:val="num" w:pos="644"/>
          <w:tab w:val="num" w:pos="720"/>
          <w:tab w:val="num" w:pos="786"/>
          <w:tab w:val="num" w:pos="1320"/>
          <w:tab w:val="num" w:pos="5606"/>
        </w:tabs>
        <w:ind w:left="0" w:firstLine="289"/>
        <w:rPr>
          <w:i/>
          <w:iCs/>
          <w:spacing w:val="2"/>
          <w:szCs w:val="26"/>
        </w:rPr>
      </w:pPr>
      <w:r w:rsidRPr="00EC04F4">
        <w:rPr>
          <w:i/>
          <w:lang w:eastAsia="en-US"/>
        </w:rPr>
        <w:t>Recoger íntegramente en el programa informático de gestión todos los ingresos por entradas y abonos de la piscin</w:t>
      </w:r>
      <w:r w:rsidR="00531A41" w:rsidRPr="00EC04F4">
        <w:rPr>
          <w:i/>
          <w:lang w:eastAsia="en-US"/>
        </w:rPr>
        <w:t>a</w:t>
      </w:r>
      <w:r w:rsidRPr="00EC04F4">
        <w:rPr>
          <w:i/>
          <w:iCs/>
          <w:spacing w:val="2"/>
          <w:szCs w:val="26"/>
        </w:rPr>
        <w:t>.</w:t>
      </w:r>
    </w:p>
    <w:p w14:paraId="3DF65D01" w14:textId="012F703E" w:rsidR="007A0546" w:rsidRPr="00EC04F4" w:rsidRDefault="00EA6626" w:rsidP="00B86D51">
      <w:pPr>
        <w:pStyle w:val="atitulo2"/>
        <w:spacing w:before="240"/>
        <w:ind w:left="142"/>
        <w:rPr>
          <w:color w:val="auto"/>
        </w:rPr>
      </w:pPr>
      <w:bookmarkStart w:id="116" w:name="_Toc118266037"/>
      <w:bookmarkStart w:id="117" w:name="_Toc224037148"/>
      <w:bookmarkStart w:id="118" w:name="_Toc455146003"/>
      <w:r w:rsidRPr="00EC04F4">
        <w:rPr>
          <w:color w:val="auto"/>
        </w:rPr>
        <w:t>5</w:t>
      </w:r>
      <w:r w:rsidR="007A0546" w:rsidRPr="00EC04F4">
        <w:rPr>
          <w:color w:val="auto"/>
        </w:rPr>
        <w:t>.</w:t>
      </w:r>
      <w:r w:rsidR="004B2FA8">
        <w:rPr>
          <w:color w:val="auto"/>
        </w:rPr>
        <w:t>9</w:t>
      </w:r>
      <w:r w:rsidR="007A0546" w:rsidRPr="00EC04F4">
        <w:rPr>
          <w:color w:val="auto"/>
        </w:rPr>
        <w:t xml:space="preserve"> Ingresos</w:t>
      </w:r>
      <w:r w:rsidR="2191EC26" w:rsidRPr="00EC04F4">
        <w:rPr>
          <w:color w:val="auto"/>
        </w:rPr>
        <w:t xml:space="preserve"> </w:t>
      </w:r>
      <w:r w:rsidR="503D5439" w:rsidRPr="00EC04F4">
        <w:rPr>
          <w:color w:val="auto"/>
        </w:rPr>
        <w:t>de</w:t>
      </w:r>
      <w:r w:rsidR="007A0546" w:rsidRPr="00EC04F4">
        <w:rPr>
          <w:color w:val="auto"/>
        </w:rPr>
        <w:t xml:space="preserve"> transferencias</w:t>
      </w:r>
      <w:bookmarkEnd w:id="116"/>
      <w:bookmarkEnd w:id="117"/>
      <w:r w:rsidR="00920AAB" w:rsidRPr="00EC04F4">
        <w:rPr>
          <w:color w:val="auto"/>
        </w:rPr>
        <w:t xml:space="preserve"> </w:t>
      </w:r>
    </w:p>
    <w:bookmarkEnd w:id="118"/>
    <w:p w14:paraId="069DB9DA" w14:textId="4CDC2E41" w:rsidR="00667DFF" w:rsidRPr="00EC04F4" w:rsidRDefault="1B19BAA3" w:rsidP="72995458">
      <w:pPr>
        <w:spacing w:after="240"/>
        <w:ind w:firstLine="284"/>
        <w:jc w:val="both"/>
        <w:rPr>
          <w:spacing w:val="4"/>
          <w:sz w:val="26"/>
        </w:rPr>
      </w:pPr>
      <w:r w:rsidRPr="00EC04F4">
        <w:rPr>
          <w:sz w:val="26"/>
          <w:szCs w:val="26"/>
        </w:rPr>
        <w:t xml:space="preserve">Según el estado de liquidación del presupuesto aprobado, </w:t>
      </w:r>
      <w:r w:rsidR="2764E661" w:rsidRPr="00EC04F4">
        <w:rPr>
          <w:spacing w:val="6"/>
          <w:sz w:val="26"/>
          <w:szCs w:val="26"/>
        </w:rPr>
        <w:t>los derechos</w:t>
      </w:r>
      <w:r w:rsidR="00667DFF" w:rsidRPr="00EC04F4">
        <w:rPr>
          <w:spacing w:val="6"/>
          <w:sz w:val="26"/>
          <w:szCs w:val="26"/>
        </w:rPr>
        <w:t xml:space="preserve"> reconocidos netos por transferencias corrientes y de capital ascendieron respectivamente </w:t>
      </w:r>
      <w:r w:rsidR="00165EEC" w:rsidRPr="00EC04F4">
        <w:rPr>
          <w:spacing w:val="6"/>
          <w:sz w:val="26"/>
          <w:szCs w:val="26"/>
        </w:rPr>
        <w:t xml:space="preserve">a </w:t>
      </w:r>
      <w:r w:rsidR="00DA6C1E" w:rsidRPr="00EC04F4">
        <w:rPr>
          <w:spacing w:val="6"/>
          <w:sz w:val="26"/>
          <w:szCs w:val="26"/>
        </w:rPr>
        <w:t>454.036</w:t>
      </w:r>
      <w:r w:rsidR="00C8133D" w:rsidRPr="00EC04F4">
        <w:rPr>
          <w:spacing w:val="6"/>
          <w:sz w:val="26"/>
          <w:szCs w:val="26"/>
        </w:rPr>
        <w:t xml:space="preserve"> euros y </w:t>
      </w:r>
      <w:r w:rsidR="00DA6C1E" w:rsidRPr="00EC04F4">
        <w:rPr>
          <w:spacing w:val="6"/>
          <w:sz w:val="26"/>
          <w:szCs w:val="26"/>
        </w:rPr>
        <w:t>956.278</w:t>
      </w:r>
      <w:r w:rsidR="00C8133D" w:rsidRPr="00EC04F4">
        <w:rPr>
          <w:spacing w:val="6"/>
          <w:sz w:val="26"/>
          <w:szCs w:val="26"/>
        </w:rPr>
        <w:t xml:space="preserve"> euros</w:t>
      </w:r>
      <w:r w:rsidR="00667DFF" w:rsidRPr="00EC04F4">
        <w:rPr>
          <w:spacing w:val="6"/>
          <w:sz w:val="26"/>
          <w:szCs w:val="26"/>
        </w:rPr>
        <w:t xml:space="preserve">, suponiendo en su conjunto el </w:t>
      </w:r>
      <w:r w:rsidR="00DA6C1E" w:rsidRPr="00EC04F4">
        <w:rPr>
          <w:spacing w:val="6"/>
          <w:sz w:val="26"/>
          <w:szCs w:val="26"/>
        </w:rPr>
        <w:t>55</w:t>
      </w:r>
      <w:r w:rsidR="00667DFF" w:rsidRPr="00EC04F4">
        <w:rPr>
          <w:spacing w:val="6"/>
          <w:sz w:val="26"/>
          <w:szCs w:val="26"/>
        </w:rPr>
        <w:t xml:space="preserve"> por ciento del total de ingresos. </w:t>
      </w:r>
      <w:r w:rsidR="00A6492B" w:rsidRPr="00EC04F4">
        <w:rPr>
          <w:spacing w:val="6"/>
          <w:sz w:val="26"/>
          <w:szCs w:val="26"/>
        </w:rPr>
        <w:t xml:space="preserve"> </w:t>
      </w:r>
    </w:p>
    <w:tbl>
      <w:tblPr>
        <w:tblW w:w="5000" w:type="pct"/>
        <w:tblCellMar>
          <w:left w:w="70" w:type="dxa"/>
          <w:right w:w="70" w:type="dxa"/>
        </w:tblCellMar>
        <w:tblLook w:val="04A0" w:firstRow="1" w:lastRow="0" w:firstColumn="1" w:lastColumn="0" w:noHBand="0" w:noVBand="1"/>
      </w:tblPr>
      <w:tblGrid>
        <w:gridCol w:w="4679"/>
        <w:gridCol w:w="1842"/>
        <w:gridCol w:w="2268"/>
      </w:tblGrid>
      <w:tr w:rsidR="00886D85" w:rsidRPr="00EC04F4" w14:paraId="7DFFA721" w14:textId="77777777" w:rsidTr="00B86D51">
        <w:trPr>
          <w:trHeight w:val="255"/>
        </w:trPr>
        <w:tc>
          <w:tcPr>
            <w:tcW w:w="2661" w:type="pct"/>
            <w:tcBorders>
              <w:top w:val="single" w:sz="4" w:space="0" w:color="auto"/>
              <w:left w:val="nil"/>
              <w:bottom w:val="single" w:sz="4" w:space="0" w:color="auto"/>
              <w:right w:val="nil"/>
            </w:tcBorders>
            <w:shd w:val="clear" w:color="000000" w:fill="FABF8F"/>
            <w:vAlign w:val="center"/>
            <w:hideMark/>
          </w:tcPr>
          <w:p w14:paraId="45F0873D" w14:textId="77777777" w:rsidR="00886D85" w:rsidRPr="00EC04F4" w:rsidRDefault="00886D85" w:rsidP="00B86D51">
            <w:pPr>
              <w:pStyle w:val="cuadroCabe"/>
            </w:pPr>
            <w:r w:rsidRPr="00EC04F4">
              <w:t>Concepto</w:t>
            </w:r>
          </w:p>
        </w:tc>
        <w:tc>
          <w:tcPr>
            <w:tcW w:w="1048" w:type="pct"/>
            <w:tcBorders>
              <w:top w:val="single" w:sz="4" w:space="0" w:color="auto"/>
              <w:left w:val="nil"/>
              <w:bottom w:val="single" w:sz="4" w:space="0" w:color="auto"/>
              <w:right w:val="nil"/>
            </w:tcBorders>
            <w:shd w:val="clear" w:color="000000" w:fill="FABF8F"/>
            <w:vAlign w:val="center"/>
            <w:hideMark/>
          </w:tcPr>
          <w:p w14:paraId="37811896" w14:textId="43DCA3B6" w:rsidR="00886D85" w:rsidRPr="00EC04F4" w:rsidRDefault="00B13BF5" w:rsidP="00B86D51">
            <w:pPr>
              <w:pStyle w:val="cuadroCabe"/>
              <w:jc w:val="right"/>
            </w:pPr>
            <w:r w:rsidRPr="00EC04F4">
              <w:t xml:space="preserve">DRN T. </w:t>
            </w:r>
            <w:proofErr w:type="spellStart"/>
            <w:r w:rsidRPr="00EC04F4">
              <w:t>Corr</w:t>
            </w:r>
            <w:proofErr w:type="spellEnd"/>
            <w:r w:rsidR="000003D8" w:rsidRPr="00EC04F4">
              <w:t>.</w:t>
            </w:r>
            <w:r w:rsidR="00886D85" w:rsidRPr="00EC04F4">
              <w:t xml:space="preserve"> 2023</w:t>
            </w:r>
          </w:p>
        </w:tc>
        <w:tc>
          <w:tcPr>
            <w:tcW w:w="1290" w:type="pct"/>
            <w:tcBorders>
              <w:top w:val="single" w:sz="4" w:space="0" w:color="auto"/>
              <w:left w:val="nil"/>
              <w:bottom w:val="single" w:sz="4" w:space="0" w:color="auto"/>
              <w:right w:val="nil"/>
            </w:tcBorders>
            <w:shd w:val="clear" w:color="000000" w:fill="FABF8F"/>
            <w:tcMar>
              <w:left w:w="68" w:type="dxa"/>
              <w:right w:w="68" w:type="dxa"/>
            </w:tcMar>
            <w:vAlign w:val="center"/>
            <w:hideMark/>
          </w:tcPr>
          <w:p w14:paraId="6E98FBC5" w14:textId="386D6C9B" w:rsidR="00886D85" w:rsidRPr="00EC04F4" w:rsidRDefault="006C19F0" w:rsidP="00B86D51">
            <w:pPr>
              <w:pStyle w:val="cuadroCabe"/>
              <w:jc w:val="right"/>
            </w:pPr>
            <w:r w:rsidRPr="00EC04F4">
              <w:t xml:space="preserve"> </w:t>
            </w:r>
            <w:r w:rsidR="00B13BF5" w:rsidRPr="00EC04F4">
              <w:t>D</w:t>
            </w:r>
            <w:r w:rsidRPr="00EC04F4">
              <w:t xml:space="preserve">RN </w:t>
            </w:r>
            <w:proofErr w:type="spellStart"/>
            <w:r w:rsidRPr="00EC04F4">
              <w:t>T.d</w:t>
            </w:r>
            <w:r w:rsidR="000003D8" w:rsidRPr="00EC04F4">
              <w:t>e</w:t>
            </w:r>
            <w:proofErr w:type="spellEnd"/>
            <w:r w:rsidR="000003D8" w:rsidRPr="00EC04F4">
              <w:t xml:space="preserve"> cap.</w:t>
            </w:r>
            <w:r w:rsidR="00886D85" w:rsidRPr="00EC04F4">
              <w:t xml:space="preserve"> 2023</w:t>
            </w:r>
          </w:p>
        </w:tc>
      </w:tr>
      <w:tr w:rsidR="00886D85" w:rsidRPr="00EC04F4" w14:paraId="0E2BC378" w14:textId="77777777" w:rsidTr="00B86D51">
        <w:trPr>
          <w:trHeight w:val="198"/>
        </w:trPr>
        <w:tc>
          <w:tcPr>
            <w:tcW w:w="2661" w:type="pct"/>
            <w:tcBorders>
              <w:top w:val="single" w:sz="4" w:space="0" w:color="auto"/>
              <w:left w:val="nil"/>
              <w:bottom w:val="single" w:sz="2" w:space="0" w:color="auto"/>
              <w:right w:val="nil"/>
            </w:tcBorders>
            <w:shd w:val="clear" w:color="auto" w:fill="auto"/>
            <w:vAlign w:val="center"/>
            <w:hideMark/>
          </w:tcPr>
          <w:p w14:paraId="53BB92DA" w14:textId="77777777" w:rsidR="00886D85" w:rsidRPr="00EC04F4" w:rsidRDefault="00886D85" w:rsidP="00B86D51">
            <w:pPr>
              <w:pStyle w:val="cuatexto"/>
            </w:pPr>
            <w:r w:rsidRPr="00EC04F4">
              <w:t>De la Administración General del Estado</w:t>
            </w:r>
          </w:p>
        </w:tc>
        <w:tc>
          <w:tcPr>
            <w:tcW w:w="1048" w:type="pct"/>
            <w:tcBorders>
              <w:top w:val="single" w:sz="4" w:space="0" w:color="auto"/>
              <w:left w:val="nil"/>
              <w:bottom w:val="single" w:sz="2" w:space="0" w:color="auto"/>
              <w:right w:val="nil"/>
            </w:tcBorders>
            <w:shd w:val="clear" w:color="auto" w:fill="auto"/>
            <w:vAlign w:val="center"/>
            <w:hideMark/>
          </w:tcPr>
          <w:p w14:paraId="5DFD8465" w14:textId="77777777" w:rsidR="00886D85" w:rsidRPr="00EC04F4" w:rsidRDefault="00886D85" w:rsidP="00B86D51">
            <w:pPr>
              <w:pStyle w:val="cuatexto"/>
              <w:jc w:val="right"/>
            </w:pPr>
            <w:r w:rsidRPr="00EC04F4">
              <w:t>4.012</w:t>
            </w:r>
          </w:p>
        </w:tc>
        <w:tc>
          <w:tcPr>
            <w:tcW w:w="1290" w:type="pct"/>
            <w:tcBorders>
              <w:top w:val="single" w:sz="4" w:space="0" w:color="auto"/>
              <w:left w:val="nil"/>
              <w:bottom w:val="single" w:sz="2" w:space="0" w:color="auto"/>
              <w:right w:val="nil"/>
            </w:tcBorders>
            <w:shd w:val="clear" w:color="auto" w:fill="auto"/>
            <w:vAlign w:val="center"/>
            <w:hideMark/>
          </w:tcPr>
          <w:p w14:paraId="61CCF04E" w14:textId="77777777" w:rsidR="00886D85" w:rsidRPr="00EC04F4" w:rsidRDefault="00886D85" w:rsidP="00B86D51">
            <w:pPr>
              <w:pStyle w:val="cuatexto"/>
              <w:jc w:val="right"/>
            </w:pPr>
            <w:r w:rsidRPr="00EC04F4">
              <w:t> </w:t>
            </w:r>
          </w:p>
        </w:tc>
      </w:tr>
      <w:tr w:rsidR="00886D85" w:rsidRPr="00EC04F4" w14:paraId="13F7BA32" w14:textId="77777777" w:rsidTr="00B86D51">
        <w:trPr>
          <w:trHeight w:val="198"/>
        </w:trPr>
        <w:tc>
          <w:tcPr>
            <w:tcW w:w="2661" w:type="pct"/>
            <w:tcBorders>
              <w:top w:val="single" w:sz="2" w:space="0" w:color="auto"/>
              <w:left w:val="nil"/>
              <w:bottom w:val="single" w:sz="2" w:space="0" w:color="auto"/>
              <w:right w:val="nil"/>
            </w:tcBorders>
            <w:shd w:val="clear" w:color="auto" w:fill="auto"/>
            <w:vAlign w:val="center"/>
            <w:hideMark/>
          </w:tcPr>
          <w:p w14:paraId="2045FF30" w14:textId="77777777" w:rsidR="005B7EF0" w:rsidRDefault="00886D85" w:rsidP="00B86D51">
            <w:pPr>
              <w:pStyle w:val="cuatexto"/>
            </w:pPr>
            <w:r w:rsidRPr="00EC04F4">
              <w:t>De la Administración General de la Comunidad</w:t>
            </w:r>
          </w:p>
          <w:p w14:paraId="3FF691FC" w14:textId="621B0F9B" w:rsidR="00886D85" w:rsidRPr="00EC04F4" w:rsidRDefault="00886D85" w:rsidP="00B86D51">
            <w:pPr>
              <w:pStyle w:val="cuatexto"/>
            </w:pPr>
            <w:r w:rsidRPr="00EC04F4">
              <w:t>Foral de Navarra</w:t>
            </w:r>
          </w:p>
        </w:tc>
        <w:tc>
          <w:tcPr>
            <w:tcW w:w="1048" w:type="pct"/>
            <w:tcBorders>
              <w:top w:val="single" w:sz="2" w:space="0" w:color="auto"/>
              <w:left w:val="nil"/>
              <w:bottom w:val="single" w:sz="2" w:space="0" w:color="auto"/>
              <w:right w:val="nil"/>
            </w:tcBorders>
            <w:shd w:val="clear" w:color="auto" w:fill="auto"/>
            <w:vAlign w:val="center"/>
            <w:hideMark/>
          </w:tcPr>
          <w:p w14:paraId="714B3DA5" w14:textId="77777777" w:rsidR="00886D85" w:rsidRPr="00EC04F4" w:rsidRDefault="00886D85" w:rsidP="00B86D51">
            <w:pPr>
              <w:pStyle w:val="cuatexto"/>
              <w:jc w:val="right"/>
            </w:pPr>
            <w:r w:rsidRPr="00EC04F4">
              <w:t>383.966</w:t>
            </w:r>
          </w:p>
        </w:tc>
        <w:tc>
          <w:tcPr>
            <w:tcW w:w="1290" w:type="pct"/>
            <w:tcBorders>
              <w:top w:val="single" w:sz="2" w:space="0" w:color="auto"/>
              <w:left w:val="nil"/>
              <w:bottom w:val="single" w:sz="2" w:space="0" w:color="auto"/>
              <w:right w:val="nil"/>
            </w:tcBorders>
            <w:shd w:val="clear" w:color="auto" w:fill="auto"/>
            <w:vAlign w:val="center"/>
            <w:hideMark/>
          </w:tcPr>
          <w:p w14:paraId="6E88DF9F" w14:textId="77777777" w:rsidR="00886D85" w:rsidRPr="00EC04F4" w:rsidRDefault="00886D85" w:rsidP="00B86D51">
            <w:pPr>
              <w:pStyle w:val="cuatexto"/>
              <w:jc w:val="right"/>
            </w:pPr>
            <w:r w:rsidRPr="00EC04F4">
              <w:t>32.710</w:t>
            </w:r>
          </w:p>
        </w:tc>
      </w:tr>
      <w:tr w:rsidR="00886D85" w:rsidRPr="00EC04F4" w14:paraId="399171DC" w14:textId="77777777" w:rsidTr="00B86D51">
        <w:trPr>
          <w:trHeight w:val="198"/>
        </w:trPr>
        <w:tc>
          <w:tcPr>
            <w:tcW w:w="2661" w:type="pct"/>
            <w:tcBorders>
              <w:top w:val="single" w:sz="2" w:space="0" w:color="auto"/>
              <w:left w:val="nil"/>
              <w:bottom w:val="single" w:sz="2" w:space="0" w:color="auto"/>
              <w:right w:val="nil"/>
            </w:tcBorders>
            <w:shd w:val="clear" w:color="auto" w:fill="auto"/>
            <w:vAlign w:val="center"/>
            <w:hideMark/>
          </w:tcPr>
          <w:p w14:paraId="6DBC3C13" w14:textId="77777777" w:rsidR="005B7EF0" w:rsidRDefault="00886D85" w:rsidP="00B86D51">
            <w:pPr>
              <w:pStyle w:val="cuatexto"/>
            </w:pPr>
            <w:r w:rsidRPr="00EC04F4">
              <w:t xml:space="preserve">De Organismos Autónomos y agencias de la Comunidad </w:t>
            </w:r>
          </w:p>
          <w:p w14:paraId="21AEC524" w14:textId="59CECDDB" w:rsidR="00886D85" w:rsidRPr="00EC04F4" w:rsidRDefault="00886D85" w:rsidP="00B86D51">
            <w:pPr>
              <w:pStyle w:val="cuatexto"/>
            </w:pPr>
            <w:r w:rsidRPr="00EC04F4">
              <w:t>Foral de Navarra</w:t>
            </w:r>
          </w:p>
        </w:tc>
        <w:tc>
          <w:tcPr>
            <w:tcW w:w="1048" w:type="pct"/>
            <w:tcBorders>
              <w:top w:val="single" w:sz="2" w:space="0" w:color="auto"/>
              <w:left w:val="nil"/>
              <w:bottom w:val="single" w:sz="2" w:space="0" w:color="auto"/>
              <w:right w:val="nil"/>
            </w:tcBorders>
            <w:shd w:val="clear" w:color="auto" w:fill="auto"/>
            <w:vAlign w:val="center"/>
            <w:hideMark/>
          </w:tcPr>
          <w:p w14:paraId="48CDB9AA" w14:textId="77777777" w:rsidR="00886D85" w:rsidRPr="00EC04F4" w:rsidRDefault="00886D85" w:rsidP="00B86D51">
            <w:pPr>
              <w:pStyle w:val="cuatexto"/>
              <w:jc w:val="right"/>
            </w:pPr>
            <w:r w:rsidRPr="00EC04F4">
              <w:t>55.200</w:t>
            </w:r>
          </w:p>
        </w:tc>
        <w:tc>
          <w:tcPr>
            <w:tcW w:w="1290" w:type="pct"/>
            <w:tcBorders>
              <w:top w:val="single" w:sz="2" w:space="0" w:color="auto"/>
              <w:left w:val="nil"/>
              <w:bottom w:val="single" w:sz="2" w:space="0" w:color="auto"/>
              <w:right w:val="nil"/>
            </w:tcBorders>
            <w:shd w:val="clear" w:color="auto" w:fill="auto"/>
            <w:vAlign w:val="center"/>
            <w:hideMark/>
          </w:tcPr>
          <w:p w14:paraId="17588275" w14:textId="77777777" w:rsidR="00886D85" w:rsidRPr="00EC04F4" w:rsidRDefault="00886D85" w:rsidP="00B86D51">
            <w:pPr>
              <w:pStyle w:val="cuatexto"/>
              <w:jc w:val="right"/>
            </w:pPr>
            <w:r w:rsidRPr="00EC04F4">
              <w:t> </w:t>
            </w:r>
          </w:p>
        </w:tc>
      </w:tr>
      <w:tr w:rsidR="00886D85" w:rsidRPr="00EC04F4" w14:paraId="7EDF5851" w14:textId="77777777" w:rsidTr="00B86D51">
        <w:trPr>
          <w:trHeight w:val="198"/>
        </w:trPr>
        <w:tc>
          <w:tcPr>
            <w:tcW w:w="2661" w:type="pct"/>
            <w:tcBorders>
              <w:top w:val="single" w:sz="2" w:space="0" w:color="auto"/>
              <w:left w:val="nil"/>
              <w:bottom w:val="single" w:sz="2" w:space="0" w:color="auto"/>
              <w:right w:val="nil"/>
            </w:tcBorders>
            <w:shd w:val="clear" w:color="auto" w:fill="auto"/>
            <w:vAlign w:val="center"/>
            <w:hideMark/>
          </w:tcPr>
          <w:p w14:paraId="1BC9D6F9" w14:textId="77777777" w:rsidR="00886D85" w:rsidRPr="00EC04F4" w:rsidRDefault="00886D85" w:rsidP="00B86D51">
            <w:pPr>
              <w:pStyle w:val="cuatexto"/>
            </w:pPr>
            <w:r w:rsidRPr="00EC04F4">
              <w:t>Otras transferencias</w:t>
            </w:r>
          </w:p>
        </w:tc>
        <w:tc>
          <w:tcPr>
            <w:tcW w:w="1048" w:type="pct"/>
            <w:tcBorders>
              <w:top w:val="single" w:sz="2" w:space="0" w:color="auto"/>
              <w:left w:val="nil"/>
              <w:bottom w:val="single" w:sz="2" w:space="0" w:color="auto"/>
              <w:right w:val="nil"/>
            </w:tcBorders>
            <w:shd w:val="clear" w:color="auto" w:fill="auto"/>
            <w:vAlign w:val="center"/>
            <w:hideMark/>
          </w:tcPr>
          <w:p w14:paraId="2948BDF7" w14:textId="77777777" w:rsidR="00886D85" w:rsidRPr="00EC04F4" w:rsidRDefault="00886D85" w:rsidP="00B86D51">
            <w:pPr>
              <w:pStyle w:val="cuatexto"/>
              <w:jc w:val="right"/>
            </w:pPr>
            <w:r w:rsidRPr="00EC04F4">
              <w:t>10.859</w:t>
            </w:r>
          </w:p>
        </w:tc>
        <w:tc>
          <w:tcPr>
            <w:tcW w:w="1290" w:type="pct"/>
            <w:tcBorders>
              <w:top w:val="single" w:sz="2" w:space="0" w:color="auto"/>
              <w:left w:val="nil"/>
              <w:bottom w:val="single" w:sz="2" w:space="0" w:color="auto"/>
              <w:right w:val="nil"/>
            </w:tcBorders>
            <w:shd w:val="clear" w:color="auto" w:fill="auto"/>
            <w:vAlign w:val="center"/>
            <w:hideMark/>
          </w:tcPr>
          <w:p w14:paraId="66AC6659" w14:textId="77777777" w:rsidR="00886D85" w:rsidRPr="00EC04F4" w:rsidRDefault="00886D85" w:rsidP="00B86D51">
            <w:pPr>
              <w:pStyle w:val="cuatexto"/>
              <w:jc w:val="right"/>
            </w:pPr>
            <w:r w:rsidRPr="00EC04F4">
              <w:t> </w:t>
            </w:r>
          </w:p>
        </w:tc>
      </w:tr>
      <w:tr w:rsidR="00886D85" w:rsidRPr="00EC04F4" w14:paraId="79A5CA49" w14:textId="77777777" w:rsidTr="00B86D51">
        <w:trPr>
          <w:trHeight w:val="198"/>
        </w:trPr>
        <w:tc>
          <w:tcPr>
            <w:tcW w:w="2661" w:type="pct"/>
            <w:tcBorders>
              <w:top w:val="single" w:sz="2" w:space="0" w:color="auto"/>
              <w:left w:val="nil"/>
              <w:bottom w:val="single" w:sz="2" w:space="0" w:color="auto"/>
              <w:right w:val="nil"/>
            </w:tcBorders>
            <w:shd w:val="clear" w:color="auto" w:fill="auto"/>
            <w:vAlign w:val="center"/>
            <w:hideMark/>
          </w:tcPr>
          <w:p w14:paraId="594C2285" w14:textId="77777777" w:rsidR="00886D85" w:rsidRPr="00EC04F4" w:rsidRDefault="00886D85" w:rsidP="00B86D51">
            <w:pPr>
              <w:pStyle w:val="cuatexto"/>
            </w:pPr>
            <w:r w:rsidRPr="00EC04F4">
              <w:t>De organismos autónomos y agencias estatales</w:t>
            </w:r>
          </w:p>
        </w:tc>
        <w:tc>
          <w:tcPr>
            <w:tcW w:w="1048" w:type="pct"/>
            <w:tcBorders>
              <w:top w:val="single" w:sz="2" w:space="0" w:color="auto"/>
              <w:left w:val="nil"/>
              <w:bottom w:val="single" w:sz="2" w:space="0" w:color="auto"/>
              <w:right w:val="nil"/>
            </w:tcBorders>
            <w:shd w:val="clear" w:color="auto" w:fill="auto"/>
            <w:vAlign w:val="center"/>
            <w:hideMark/>
          </w:tcPr>
          <w:p w14:paraId="58D53556" w14:textId="77777777" w:rsidR="00886D85" w:rsidRPr="00EC04F4" w:rsidRDefault="00886D85" w:rsidP="00B86D51">
            <w:pPr>
              <w:pStyle w:val="cuatexto"/>
              <w:jc w:val="right"/>
            </w:pPr>
            <w:r w:rsidRPr="00EC04F4">
              <w:t> </w:t>
            </w:r>
          </w:p>
        </w:tc>
        <w:tc>
          <w:tcPr>
            <w:tcW w:w="1290" w:type="pct"/>
            <w:tcBorders>
              <w:top w:val="single" w:sz="2" w:space="0" w:color="auto"/>
              <w:left w:val="nil"/>
              <w:bottom w:val="single" w:sz="2" w:space="0" w:color="auto"/>
              <w:right w:val="nil"/>
            </w:tcBorders>
            <w:shd w:val="clear" w:color="auto" w:fill="auto"/>
            <w:vAlign w:val="center"/>
            <w:hideMark/>
          </w:tcPr>
          <w:p w14:paraId="066C0919" w14:textId="77777777" w:rsidR="00886D85" w:rsidRPr="00EC04F4" w:rsidRDefault="00886D85" w:rsidP="00B86D51">
            <w:pPr>
              <w:pStyle w:val="cuatexto"/>
              <w:jc w:val="right"/>
            </w:pPr>
            <w:r w:rsidRPr="00EC04F4">
              <w:t>479.569</w:t>
            </w:r>
          </w:p>
        </w:tc>
      </w:tr>
      <w:tr w:rsidR="00886D85" w:rsidRPr="00EC04F4" w14:paraId="37EC05B2" w14:textId="77777777" w:rsidTr="00B86D51">
        <w:trPr>
          <w:trHeight w:val="198"/>
        </w:trPr>
        <w:tc>
          <w:tcPr>
            <w:tcW w:w="2661" w:type="pct"/>
            <w:tcBorders>
              <w:top w:val="single" w:sz="2" w:space="0" w:color="auto"/>
              <w:left w:val="nil"/>
              <w:bottom w:val="single" w:sz="4" w:space="0" w:color="auto"/>
              <w:right w:val="nil"/>
            </w:tcBorders>
            <w:shd w:val="clear" w:color="auto" w:fill="auto"/>
            <w:vAlign w:val="center"/>
            <w:hideMark/>
          </w:tcPr>
          <w:p w14:paraId="684E5A4A" w14:textId="77777777" w:rsidR="00886D85" w:rsidRPr="00EC04F4" w:rsidRDefault="00886D85" w:rsidP="00B86D51">
            <w:pPr>
              <w:pStyle w:val="cuatexto"/>
            </w:pPr>
            <w:r w:rsidRPr="00EC04F4">
              <w:t>De otras Entidades que agrupen municipios</w:t>
            </w:r>
          </w:p>
        </w:tc>
        <w:tc>
          <w:tcPr>
            <w:tcW w:w="1048" w:type="pct"/>
            <w:tcBorders>
              <w:top w:val="single" w:sz="2" w:space="0" w:color="auto"/>
              <w:left w:val="nil"/>
              <w:bottom w:val="single" w:sz="4" w:space="0" w:color="auto"/>
              <w:right w:val="nil"/>
            </w:tcBorders>
            <w:shd w:val="clear" w:color="auto" w:fill="auto"/>
            <w:vAlign w:val="center"/>
            <w:hideMark/>
          </w:tcPr>
          <w:p w14:paraId="20EAA7D2" w14:textId="77777777" w:rsidR="00886D85" w:rsidRPr="00EC04F4" w:rsidRDefault="00886D85" w:rsidP="00B86D51">
            <w:pPr>
              <w:pStyle w:val="cuatexto"/>
              <w:jc w:val="right"/>
            </w:pPr>
            <w:r w:rsidRPr="00EC04F4">
              <w:t> </w:t>
            </w:r>
          </w:p>
        </w:tc>
        <w:tc>
          <w:tcPr>
            <w:tcW w:w="1290" w:type="pct"/>
            <w:tcBorders>
              <w:top w:val="single" w:sz="2" w:space="0" w:color="auto"/>
              <w:left w:val="nil"/>
              <w:bottom w:val="single" w:sz="4" w:space="0" w:color="auto"/>
              <w:right w:val="nil"/>
            </w:tcBorders>
            <w:shd w:val="clear" w:color="auto" w:fill="auto"/>
            <w:vAlign w:val="center"/>
            <w:hideMark/>
          </w:tcPr>
          <w:p w14:paraId="6534DC15" w14:textId="77777777" w:rsidR="00886D85" w:rsidRPr="00EC04F4" w:rsidRDefault="00886D85" w:rsidP="00B86D51">
            <w:pPr>
              <w:pStyle w:val="cuatexto"/>
              <w:jc w:val="right"/>
            </w:pPr>
            <w:r w:rsidRPr="00EC04F4">
              <w:t>444.000</w:t>
            </w:r>
          </w:p>
        </w:tc>
      </w:tr>
      <w:tr w:rsidR="00886D85" w:rsidRPr="00EC04F4" w14:paraId="2E9626B0" w14:textId="77777777" w:rsidTr="00B86D51">
        <w:trPr>
          <w:trHeight w:val="255"/>
        </w:trPr>
        <w:tc>
          <w:tcPr>
            <w:tcW w:w="2661" w:type="pct"/>
            <w:tcBorders>
              <w:top w:val="single" w:sz="4" w:space="0" w:color="auto"/>
              <w:left w:val="nil"/>
              <w:bottom w:val="single" w:sz="4" w:space="0" w:color="auto"/>
              <w:right w:val="nil"/>
            </w:tcBorders>
            <w:shd w:val="clear" w:color="000000" w:fill="FABF8F"/>
            <w:vAlign w:val="center"/>
            <w:hideMark/>
          </w:tcPr>
          <w:p w14:paraId="74A33F00" w14:textId="77777777" w:rsidR="00886D85" w:rsidRPr="00EC04F4" w:rsidRDefault="00886D85" w:rsidP="00B86D51">
            <w:pPr>
              <w:pStyle w:val="cuadroCabe"/>
            </w:pPr>
            <w:r w:rsidRPr="00EC04F4">
              <w:t>Total</w:t>
            </w:r>
          </w:p>
        </w:tc>
        <w:tc>
          <w:tcPr>
            <w:tcW w:w="1048" w:type="pct"/>
            <w:tcBorders>
              <w:top w:val="single" w:sz="4" w:space="0" w:color="auto"/>
              <w:left w:val="nil"/>
              <w:bottom w:val="single" w:sz="4" w:space="0" w:color="auto"/>
              <w:right w:val="nil"/>
            </w:tcBorders>
            <w:shd w:val="clear" w:color="000000" w:fill="FABF8F"/>
            <w:noWrap/>
            <w:vAlign w:val="center"/>
            <w:hideMark/>
          </w:tcPr>
          <w:p w14:paraId="35B4CBD3" w14:textId="77777777" w:rsidR="00886D85" w:rsidRPr="00EC04F4" w:rsidRDefault="00886D85" w:rsidP="00B86D51">
            <w:pPr>
              <w:pStyle w:val="cuadroCabe"/>
              <w:jc w:val="right"/>
            </w:pPr>
            <w:r w:rsidRPr="00EC04F4">
              <w:t>454.036</w:t>
            </w:r>
          </w:p>
        </w:tc>
        <w:tc>
          <w:tcPr>
            <w:tcW w:w="1290" w:type="pct"/>
            <w:tcBorders>
              <w:top w:val="single" w:sz="4" w:space="0" w:color="auto"/>
              <w:left w:val="nil"/>
              <w:bottom w:val="single" w:sz="4" w:space="0" w:color="auto"/>
              <w:right w:val="nil"/>
            </w:tcBorders>
            <w:shd w:val="clear" w:color="000000" w:fill="FABF8F"/>
            <w:noWrap/>
            <w:vAlign w:val="center"/>
            <w:hideMark/>
          </w:tcPr>
          <w:p w14:paraId="73FC3BFC" w14:textId="77777777" w:rsidR="00886D85" w:rsidRPr="00EC04F4" w:rsidRDefault="00886D85" w:rsidP="00B86D51">
            <w:pPr>
              <w:pStyle w:val="cuadroCabe"/>
              <w:jc w:val="right"/>
            </w:pPr>
            <w:r w:rsidRPr="00EC04F4">
              <w:t>956.278</w:t>
            </w:r>
          </w:p>
        </w:tc>
      </w:tr>
    </w:tbl>
    <w:p w14:paraId="7DD5FF30" w14:textId="77777777" w:rsidR="00BF1FDA" w:rsidRDefault="00BF1FDA" w:rsidP="00B86D51">
      <w:pPr>
        <w:pStyle w:val="texto"/>
        <w:tabs>
          <w:tab w:val="clear" w:pos="2835"/>
          <w:tab w:val="clear" w:pos="3969"/>
          <w:tab w:val="clear" w:pos="5103"/>
          <w:tab w:val="clear" w:pos="6237"/>
          <w:tab w:val="clear" w:pos="7371"/>
          <w:tab w:val="left" w:pos="480"/>
          <w:tab w:val="num" w:pos="786"/>
          <w:tab w:val="num" w:pos="5606"/>
        </w:tabs>
        <w:spacing w:before="240" w:after="240"/>
        <w:ind w:left="289" w:firstLine="0"/>
        <w:rPr>
          <w:szCs w:val="26"/>
        </w:rPr>
      </w:pPr>
    </w:p>
    <w:p w14:paraId="5D9EB1CC" w14:textId="43328859" w:rsidR="00745340" w:rsidRPr="00EC04F4" w:rsidRDefault="0E74FD4A" w:rsidP="00B86D5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after="240"/>
        <w:ind w:left="0" w:firstLine="289"/>
        <w:rPr>
          <w:spacing w:val="4"/>
          <w:szCs w:val="26"/>
        </w:rPr>
      </w:pPr>
      <w:r w:rsidRPr="00EC04F4">
        <w:rPr>
          <w:spacing w:val="4"/>
          <w:szCs w:val="26"/>
        </w:rPr>
        <w:lastRenderedPageBreak/>
        <w:t>Según el estado de liquidación del presupuesto aprobado, l</w:t>
      </w:r>
      <w:r w:rsidR="6C4FEB54" w:rsidRPr="00EC04F4">
        <w:rPr>
          <w:spacing w:val="4"/>
          <w:szCs w:val="26"/>
        </w:rPr>
        <w:t>a</w:t>
      </w:r>
      <w:r w:rsidR="00745340" w:rsidRPr="00EC04F4">
        <w:rPr>
          <w:spacing w:val="4"/>
          <w:szCs w:val="26"/>
        </w:rPr>
        <w:t xml:space="preserve">s principales transferencias </w:t>
      </w:r>
      <w:r w:rsidR="003F5CD0" w:rsidRPr="00EC04F4">
        <w:rPr>
          <w:spacing w:val="4"/>
          <w:szCs w:val="26"/>
        </w:rPr>
        <w:t>corrientes</w:t>
      </w:r>
      <w:r w:rsidR="00745340" w:rsidRPr="00EC04F4">
        <w:rPr>
          <w:spacing w:val="4"/>
          <w:szCs w:val="26"/>
        </w:rPr>
        <w:t xml:space="preserve"> recibidas en el ejercicio son las siguientes:</w:t>
      </w:r>
    </w:p>
    <w:tbl>
      <w:tblPr>
        <w:tblW w:w="5000" w:type="pct"/>
        <w:tblCellMar>
          <w:left w:w="70" w:type="dxa"/>
          <w:right w:w="70" w:type="dxa"/>
        </w:tblCellMar>
        <w:tblLook w:val="04A0" w:firstRow="1" w:lastRow="0" w:firstColumn="1" w:lastColumn="0" w:noHBand="0" w:noVBand="1"/>
      </w:tblPr>
      <w:tblGrid>
        <w:gridCol w:w="6746"/>
        <w:gridCol w:w="2043"/>
      </w:tblGrid>
      <w:tr w:rsidR="00745340" w:rsidRPr="00EC04F4" w14:paraId="0B5D3649" w14:textId="77777777" w:rsidTr="75B00950">
        <w:trPr>
          <w:trHeight w:val="255"/>
        </w:trPr>
        <w:tc>
          <w:tcPr>
            <w:tcW w:w="3838" w:type="pct"/>
            <w:tcBorders>
              <w:top w:val="single" w:sz="4" w:space="0" w:color="auto"/>
              <w:left w:val="nil"/>
              <w:bottom w:val="single" w:sz="4" w:space="0" w:color="auto"/>
              <w:right w:val="nil"/>
            </w:tcBorders>
            <w:shd w:val="clear" w:color="auto" w:fill="FABF8F" w:themeFill="accent6" w:themeFillTint="99"/>
            <w:vAlign w:val="center"/>
            <w:hideMark/>
          </w:tcPr>
          <w:p w14:paraId="61E6C04A" w14:textId="77777777" w:rsidR="00745340" w:rsidRPr="00EC04F4" w:rsidRDefault="00A570D4" w:rsidP="00A518BA">
            <w:pPr>
              <w:pStyle w:val="cuadroCabe"/>
            </w:pPr>
            <w:r w:rsidRPr="00EC04F4">
              <w:t>Aplicaciones presupuestarias</w:t>
            </w:r>
          </w:p>
        </w:tc>
        <w:tc>
          <w:tcPr>
            <w:tcW w:w="1162" w:type="pct"/>
            <w:tcBorders>
              <w:top w:val="single" w:sz="4" w:space="0" w:color="auto"/>
              <w:left w:val="nil"/>
              <w:bottom w:val="single" w:sz="4" w:space="0" w:color="auto"/>
              <w:right w:val="nil"/>
            </w:tcBorders>
            <w:shd w:val="clear" w:color="auto" w:fill="FABF8F" w:themeFill="accent6" w:themeFillTint="99"/>
            <w:noWrap/>
            <w:vAlign w:val="center"/>
            <w:hideMark/>
          </w:tcPr>
          <w:p w14:paraId="20279578" w14:textId="77777777" w:rsidR="00745340" w:rsidRPr="00EC04F4" w:rsidRDefault="00221F59" w:rsidP="00A518BA">
            <w:pPr>
              <w:pStyle w:val="cuadroCabe"/>
              <w:jc w:val="right"/>
            </w:pPr>
            <w:r w:rsidRPr="00EC04F4">
              <w:t>D</w:t>
            </w:r>
            <w:r w:rsidR="00745340" w:rsidRPr="00EC04F4">
              <w:t>RN 2023</w:t>
            </w:r>
          </w:p>
        </w:tc>
      </w:tr>
      <w:tr w:rsidR="00745340" w:rsidRPr="00EC04F4" w14:paraId="03B0785B" w14:textId="77777777" w:rsidTr="00B86D51">
        <w:trPr>
          <w:trHeight w:val="198"/>
        </w:trPr>
        <w:tc>
          <w:tcPr>
            <w:tcW w:w="3838" w:type="pct"/>
            <w:tcBorders>
              <w:top w:val="single" w:sz="4" w:space="0" w:color="auto"/>
              <w:left w:val="nil"/>
              <w:bottom w:val="single" w:sz="2" w:space="0" w:color="auto"/>
              <w:right w:val="nil"/>
            </w:tcBorders>
            <w:vAlign w:val="center"/>
            <w:hideMark/>
          </w:tcPr>
          <w:p w14:paraId="4F828A1F" w14:textId="77777777" w:rsidR="00745340" w:rsidRPr="00EC04F4" w:rsidRDefault="00745340" w:rsidP="00A518BA">
            <w:pPr>
              <w:pStyle w:val="cuatexto"/>
            </w:pPr>
            <w:r w:rsidRPr="00EC04F4">
              <w:t>Participación en tributos de la Hacienda Foral de Navarra</w:t>
            </w:r>
          </w:p>
        </w:tc>
        <w:tc>
          <w:tcPr>
            <w:tcW w:w="1162" w:type="pct"/>
            <w:tcBorders>
              <w:top w:val="single" w:sz="4" w:space="0" w:color="auto"/>
              <w:left w:val="nil"/>
              <w:bottom w:val="single" w:sz="2" w:space="0" w:color="auto"/>
              <w:right w:val="nil"/>
            </w:tcBorders>
            <w:noWrap/>
            <w:vAlign w:val="center"/>
            <w:hideMark/>
          </w:tcPr>
          <w:p w14:paraId="0A13CCEA" w14:textId="77777777" w:rsidR="00745340" w:rsidRPr="00EC04F4" w:rsidRDefault="00745340" w:rsidP="00A518BA">
            <w:pPr>
              <w:pStyle w:val="cuatexto"/>
              <w:jc w:val="right"/>
            </w:pPr>
            <w:r w:rsidRPr="00EC04F4">
              <w:t>326.295</w:t>
            </w:r>
          </w:p>
        </w:tc>
      </w:tr>
      <w:tr w:rsidR="00745340" w:rsidRPr="00EC04F4" w14:paraId="41B1C413" w14:textId="77777777" w:rsidTr="00B86D51">
        <w:trPr>
          <w:trHeight w:val="198"/>
        </w:trPr>
        <w:tc>
          <w:tcPr>
            <w:tcW w:w="3838" w:type="pct"/>
            <w:tcBorders>
              <w:top w:val="single" w:sz="2" w:space="0" w:color="auto"/>
              <w:left w:val="nil"/>
              <w:bottom w:val="single" w:sz="2" w:space="0" w:color="auto"/>
              <w:right w:val="nil"/>
            </w:tcBorders>
            <w:vAlign w:val="center"/>
            <w:hideMark/>
          </w:tcPr>
          <w:p w14:paraId="30CDBF17" w14:textId="77777777" w:rsidR="00745340" w:rsidRPr="00EC04F4" w:rsidRDefault="00745340" w:rsidP="00A518BA">
            <w:pPr>
              <w:pStyle w:val="cuatexto"/>
            </w:pPr>
            <w:r w:rsidRPr="00EC04F4">
              <w:t>Servicio Navarro de Empleo</w:t>
            </w:r>
          </w:p>
        </w:tc>
        <w:tc>
          <w:tcPr>
            <w:tcW w:w="1162" w:type="pct"/>
            <w:tcBorders>
              <w:top w:val="single" w:sz="2" w:space="0" w:color="auto"/>
              <w:left w:val="nil"/>
              <w:bottom w:val="single" w:sz="2" w:space="0" w:color="auto"/>
              <w:right w:val="nil"/>
            </w:tcBorders>
            <w:noWrap/>
            <w:vAlign w:val="center"/>
            <w:hideMark/>
          </w:tcPr>
          <w:p w14:paraId="0B9C4242" w14:textId="77777777" w:rsidR="00745340" w:rsidRPr="00EC04F4" w:rsidRDefault="00745340" w:rsidP="00A518BA">
            <w:pPr>
              <w:pStyle w:val="cuatexto"/>
              <w:jc w:val="right"/>
            </w:pPr>
            <w:r w:rsidRPr="00EC04F4">
              <w:t>55.200</w:t>
            </w:r>
          </w:p>
        </w:tc>
      </w:tr>
      <w:tr w:rsidR="00745340" w:rsidRPr="00EC04F4" w14:paraId="51B4E388" w14:textId="77777777" w:rsidTr="00B86D51">
        <w:trPr>
          <w:trHeight w:val="198"/>
        </w:trPr>
        <w:tc>
          <w:tcPr>
            <w:tcW w:w="3838" w:type="pct"/>
            <w:tcBorders>
              <w:top w:val="single" w:sz="2" w:space="0" w:color="auto"/>
              <w:left w:val="nil"/>
              <w:bottom w:val="single" w:sz="2" w:space="0" w:color="auto"/>
              <w:right w:val="nil"/>
            </w:tcBorders>
            <w:vAlign w:val="center"/>
            <w:hideMark/>
          </w:tcPr>
          <w:p w14:paraId="67CD5D84" w14:textId="0A57C1B4" w:rsidR="00745340" w:rsidRPr="00EC04F4" w:rsidRDefault="00745340" w:rsidP="00A518BA">
            <w:pPr>
              <w:pStyle w:val="cuatexto"/>
            </w:pPr>
            <w:r w:rsidRPr="00EC04F4">
              <w:t>Otras transferencia</w:t>
            </w:r>
            <w:r w:rsidR="3FC2924C" w:rsidRPr="00EC04F4">
              <w:t xml:space="preserve">s </w:t>
            </w:r>
            <w:r w:rsidRPr="00EC04F4">
              <w:t>corrientes Gobierno de Navarra</w:t>
            </w:r>
          </w:p>
        </w:tc>
        <w:tc>
          <w:tcPr>
            <w:tcW w:w="1162" w:type="pct"/>
            <w:tcBorders>
              <w:top w:val="single" w:sz="2" w:space="0" w:color="auto"/>
              <w:left w:val="nil"/>
              <w:bottom w:val="single" w:sz="2" w:space="0" w:color="auto"/>
              <w:right w:val="nil"/>
            </w:tcBorders>
            <w:vAlign w:val="center"/>
            <w:hideMark/>
          </w:tcPr>
          <w:p w14:paraId="20A7763A" w14:textId="77777777" w:rsidR="00745340" w:rsidRPr="00EC04F4" w:rsidRDefault="00745340" w:rsidP="00A518BA">
            <w:pPr>
              <w:pStyle w:val="cuatexto"/>
              <w:jc w:val="right"/>
            </w:pPr>
            <w:r w:rsidRPr="00EC04F4">
              <w:t>40.672</w:t>
            </w:r>
          </w:p>
        </w:tc>
      </w:tr>
      <w:tr w:rsidR="00745340" w:rsidRPr="00EC04F4" w14:paraId="37EA9143" w14:textId="77777777" w:rsidTr="00B86D51">
        <w:trPr>
          <w:trHeight w:val="198"/>
        </w:trPr>
        <w:tc>
          <w:tcPr>
            <w:tcW w:w="3838" w:type="pct"/>
            <w:tcBorders>
              <w:top w:val="single" w:sz="2" w:space="0" w:color="auto"/>
              <w:left w:val="nil"/>
              <w:bottom w:val="single" w:sz="2" w:space="0" w:color="auto"/>
              <w:right w:val="nil"/>
            </w:tcBorders>
            <w:vAlign w:val="center"/>
            <w:hideMark/>
          </w:tcPr>
          <w:p w14:paraId="26093311" w14:textId="22BF7939" w:rsidR="00745340" w:rsidRPr="00EC04F4" w:rsidRDefault="00745340" w:rsidP="00A518BA">
            <w:pPr>
              <w:pStyle w:val="cuatexto"/>
            </w:pPr>
            <w:r w:rsidRPr="00EC04F4">
              <w:t>Subvenci</w:t>
            </w:r>
            <w:r w:rsidR="4E841619" w:rsidRPr="00EC04F4">
              <w:t>ón</w:t>
            </w:r>
            <w:r w:rsidRPr="00EC04F4">
              <w:t xml:space="preserve"> montepío</w:t>
            </w:r>
          </w:p>
        </w:tc>
        <w:tc>
          <w:tcPr>
            <w:tcW w:w="1162" w:type="pct"/>
            <w:tcBorders>
              <w:top w:val="single" w:sz="2" w:space="0" w:color="auto"/>
              <w:left w:val="nil"/>
              <w:bottom w:val="single" w:sz="2" w:space="0" w:color="auto"/>
              <w:right w:val="nil"/>
            </w:tcBorders>
            <w:noWrap/>
            <w:vAlign w:val="center"/>
            <w:hideMark/>
          </w:tcPr>
          <w:p w14:paraId="27D80878" w14:textId="77777777" w:rsidR="00745340" w:rsidRPr="00EC04F4" w:rsidRDefault="00745340" w:rsidP="00A518BA">
            <w:pPr>
              <w:pStyle w:val="cuatexto"/>
              <w:jc w:val="right"/>
            </w:pPr>
            <w:r w:rsidRPr="00EC04F4">
              <w:t>12.358</w:t>
            </w:r>
          </w:p>
        </w:tc>
      </w:tr>
      <w:tr w:rsidR="00745340" w:rsidRPr="00EC04F4" w14:paraId="374A50BA" w14:textId="77777777" w:rsidTr="00B86D51">
        <w:trPr>
          <w:trHeight w:val="198"/>
        </w:trPr>
        <w:tc>
          <w:tcPr>
            <w:tcW w:w="3838" w:type="pct"/>
            <w:tcBorders>
              <w:top w:val="single" w:sz="2" w:space="0" w:color="auto"/>
              <w:left w:val="nil"/>
              <w:bottom w:val="single" w:sz="2" w:space="0" w:color="auto"/>
              <w:right w:val="nil"/>
            </w:tcBorders>
            <w:vAlign w:val="center"/>
            <w:hideMark/>
          </w:tcPr>
          <w:p w14:paraId="3835041F" w14:textId="592BBFA5" w:rsidR="00745340" w:rsidRPr="00EC04F4" w:rsidRDefault="00745340" w:rsidP="00A518BA">
            <w:pPr>
              <w:pStyle w:val="cuatexto"/>
            </w:pPr>
            <w:r w:rsidRPr="00EC04F4">
              <w:t>Otras transferencias a familias e IS</w:t>
            </w:r>
            <w:r w:rsidR="54E1C5C5" w:rsidRPr="00EC04F4">
              <w:t>F</w:t>
            </w:r>
            <w:r w:rsidRPr="00EC04F4">
              <w:t>L (aportaciones particulares)</w:t>
            </w:r>
          </w:p>
        </w:tc>
        <w:tc>
          <w:tcPr>
            <w:tcW w:w="1162" w:type="pct"/>
            <w:tcBorders>
              <w:top w:val="single" w:sz="2" w:space="0" w:color="auto"/>
              <w:left w:val="nil"/>
              <w:bottom w:val="single" w:sz="2" w:space="0" w:color="auto"/>
              <w:right w:val="nil"/>
            </w:tcBorders>
            <w:noWrap/>
            <w:vAlign w:val="center"/>
            <w:hideMark/>
          </w:tcPr>
          <w:p w14:paraId="6437206D" w14:textId="77777777" w:rsidR="00745340" w:rsidRPr="00EC04F4" w:rsidRDefault="00745340" w:rsidP="00A518BA">
            <w:pPr>
              <w:pStyle w:val="cuatexto"/>
              <w:jc w:val="right"/>
            </w:pPr>
            <w:r w:rsidRPr="00EC04F4">
              <w:t>10.859</w:t>
            </w:r>
          </w:p>
        </w:tc>
      </w:tr>
      <w:tr w:rsidR="00745340" w:rsidRPr="00EC04F4" w14:paraId="2B4B1066" w14:textId="77777777" w:rsidTr="00B86D51">
        <w:trPr>
          <w:trHeight w:val="198"/>
        </w:trPr>
        <w:tc>
          <w:tcPr>
            <w:tcW w:w="3838" w:type="pct"/>
            <w:tcBorders>
              <w:top w:val="single" w:sz="2" w:space="0" w:color="auto"/>
              <w:left w:val="nil"/>
              <w:bottom w:val="single" w:sz="2" w:space="0" w:color="auto"/>
              <w:right w:val="nil"/>
            </w:tcBorders>
            <w:vAlign w:val="center"/>
            <w:hideMark/>
          </w:tcPr>
          <w:p w14:paraId="0BDC2F25" w14:textId="77777777" w:rsidR="00745340" w:rsidRPr="00EC04F4" w:rsidRDefault="00745340" w:rsidP="00A518BA">
            <w:pPr>
              <w:pStyle w:val="cuatexto"/>
            </w:pPr>
            <w:r w:rsidRPr="00EC04F4">
              <w:t>Subvención mantenimiento consultorio</w:t>
            </w:r>
          </w:p>
        </w:tc>
        <w:tc>
          <w:tcPr>
            <w:tcW w:w="1162" w:type="pct"/>
            <w:tcBorders>
              <w:top w:val="single" w:sz="2" w:space="0" w:color="auto"/>
              <w:left w:val="nil"/>
              <w:bottom w:val="single" w:sz="2" w:space="0" w:color="auto"/>
              <w:right w:val="nil"/>
            </w:tcBorders>
            <w:noWrap/>
            <w:vAlign w:val="center"/>
            <w:hideMark/>
          </w:tcPr>
          <w:p w14:paraId="25796530" w14:textId="77777777" w:rsidR="00745340" w:rsidRPr="00EC04F4" w:rsidRDefault="00745340" w:rsidP="00A518BA">
            <w:pPr>
              <w:pStyle w:val="cuatexto"/>
              <w:jc w:val="right"/>
            </w:pPr>
            <w:r w:rsidRPr="00EC04F4">
              <w:t>4.351</w:t>
            </w:r>
          </w:p>
        </w:tc>
      </w:tr>
      <w:tr w:rsidR="00745340" w:rsidRPr="00EC04F4" w14:paraId="2E8EEEC2" w14:textId="77777777" w:rsidTr="00B86D51">
        <w:trPr>
          <w:trHeight w:val="198"/>
        </w:trPr>
        <w:tc>
          <w:tcPr>
            <w:tcW w:w="3838" w:type="pct"/>
            <w:tcBorders>
              <w:top w:val="single" w:sz="2" w:space="0" w:color="auto"/>
              <w:left w:val="nil"/>
              <w:bottom w:val="single" w:sz="2" w:space="0" w:color="auto"/>
              <w:right w:val="nil"/>
            </w:tcBorders>
            <w:vAlign w:val="center"/>
            <w:hideMark/>
          </w:tcPr>
          <w:p w14:paraId="28C7BB1C" w14:textId="77777777" w:rsidR="00745340" w:rsidRPr="00EC04F4" w:rsidRDefault="00745340" w:rsidP="00A518BA">
            <w:pPr>
              <w:pStyle w:val="cuatexto"/>
            </w:pPr>
            <w:r w:rsidRPr="00EC04F4">
              <w:t>Subvención programa pacto contra violencia de género</w:t>
            </w:r>
          </w:p>
        </w:tc>
        <w:tc>
          <w:tcPr>
            <w:tcW w:w="1162" w:type="pct"/>
            <w:tcBorders>
              <w:top w:val="single" w:sz="2" w:space="0" w:color="auto"/>
              <w:left w:val="nil"/>
              <w:bottom w:val="single" w:sz="2" w:space="0" w:color="auto"/>
              <w:right w:val="nil"/>
            </w:tcBorders>
            <w:noWrap/>
            <w:vAlign w:val="center"/>
            <w:hideMark/>
          </w:tcPr>
          <w:p w14:paraId="6FB235ED" w14:textId="77777777" w:rsidR="00745340" w:rsidRPr="00EC04F4" w:rsidRDefault="00745340" w:rsidP="00A518BA">
            <w:pPr>
              <w:pStyle w:val="cuatexto"/>
              <w:jc w:val="right"/>
            </w:pPr>
            <w:r w:rsidRPr="00EC04F4">
              <w:t>3.007</w:t>
            </w:r>
          </w:p>
        </w:tc>
      </w:tr>
      <w:tr w:rsidR="00745340" w:rsidRPr="00EC04F4" w14:paraId="782111EA" w14:textId="77777777" w:rsidTr="00B86D51">
        <w:trPr>
          <w:trHeight w:val="198"/>
        </w:trPr>
        <w:tc>
          <w:tcPr>
            <w:tcW w:w="3838" w:type="pct"/>
            <w:tcBorders>
              <w:top w:val="single" w:sz="2" w:space="0" w:color="auto"/>
              <w:left w:val="nil"/>
              <w:bottom w:val="single" w:sz="2" w:space="0" w:color="auto"/>
              <w:right w:val="nil"/>
            </w:tcBorders>
            <w:vAlign w:val="center"/>
            <w:hideMark/>
          </w:tcPr>
          <w:p w14:paraId="7CBDEF86" w14:textId="6FA6BAA5" w:rsidR="00745340" w:rsidRPr="00EC04F4" w:rsidRDefault="00745340" w:rsidP="00A518BA">
            <w:pPr>
              <w:pStyle w:val="cuatexto"/>
            </w:pPr>
            <w:r w:rsidRPr="00EC04F4">
              <w:t xml:space="preserve">Subvención en los tributos del </w:t>
            </w:r>
            <w:r w:rsidR="0EE25F70" w:rsidRPr="00EC04F4">
              <w:t>E</w:t>
            </w:r>
            <w:r w:rsidRPr="00EC04F4">
              <w:t>stado (gasolina y carburante)</w:t>
            </w:r>
          </w:p>
        </w:tc>
        <w:tc>
          <w:tcPr>
            <w:tcW w:w="1162" w:type="pct"/>
            <w:tcBorders>
              <w:top w:val="single" w:sz="2" w:space="0" w:color="auto"/>
              <w:left w:val="nil"/>
              <w:bottom w:val="single" w:sz="2" w:space="0" w:color="auto"/>
              <w:right w:val="nil"/>
            </w:tcBorders>
            <w:noWrap/>
            <w:vAlign w:val="center"/>
            <w:hideMark/>
          </w:tcPr>
          <w:p w14:paraId="4CA1B9D4" w14:textId="77777777" w:rsidR="00745340" w:rsidRPr="00EC04F4" w:rsidRDefault="00745340" w:rsidP="00A518BA">
            <w:pPr>
              <w:pStyle w:val="cuatexto"/>
              <w:jc w:val="right"/>
            </w:pPr>
            <w:r w:rsidRPr="00EC04F4">
              <w:t>1.005</w:t>
            </w:r>
          </w:p>
        </w:tc>
      </w:tr>
      <w:tr w:rsidR="00745340" w:rsidRPr="00EC04F4" w14:paraId="46BF4AC6" w14:textId="77777777" w:rsidTr="00B86D51">
        <w:trPr>
          <w:trHeight w:val="198"/>
        </w:trPr>
        <w:tc>
          <w:tcPr>
            <w:tcW w:w="3838" w:type="pct"/>
            <w:tcBorders>
              <w:top w:val="single" w:sz="2" w:space="0" w:color="auto"/>
              <w:left w:val="nil"/>
              <w:bottom w:val="single" w:sz="4" w:space="0" w:color="auto"/>
              <w:right w:val="nil"/>
            </w:tcBorders>
            <w:vAlign w:val="center"/>
            <w:hideMark/>
          </w:tcPr>
          <w:p w14:paraId="5A1354A1" w14:textId="77777777" w:rsidR="00745340" w:rsidRPr="00EC04F4" w:rsidRDefault="00745340" w:rsidP="00A518BA">
            <w:pPr>
              <w:pStyle w:val="cuatexto"/>
            </w:pPr>
            <w:r w:rsidRPr="00EC04F4">
              <w:t>Subvención Juzgado de Paz</w:t>
            </w:r>
          </w:p>
        </w:tc>
        <w:tc>
          <w:tcPr>
            <w:tcW w:w="1162" w:type="pct"/>
            <w:tcBorders>
              <w:top w:val="single" w:sz="2" w:space="0" w:color="auto"/>
              <w:left w:val="nil"/>
              <w:bottom w:val="single" w:sz="4" w:space="0" w:color="auto"/>
              <w:right w:val="nil"/>
            </w:tcBorders>
            <w:noWrap/>
            <w:vAlign w:val="center"/>
            <w:hideMark/>
          </w:tcPr>
          <w:p w14:paraId="32E70AF6" w14:textId="77777777" w:rsidR="00745340" w:rsidRPr="00EC04F4" w:rsidRDefault="00745340" w:rsidP="00A518BA">
            <w:pPr>
              <w:pStyle w:val="cuatexto"/>
              <w:jc w:val="right"/>
            </w:pPr>
            <w:r w:rsidRPr="00EC04F4">
              <w:t>289</w:t>
            </w:r>
          </w:p>
        </w:tc>
      </w:tr>
      <w:tr w:rsidR="00745340" w:rsidRPr="00EC04F4" w14:paraId="4EB23B78" w14:textId="77777777" w:rsidTr="00B86D51">
        <w:trPr>
          <w:trHeight w:val="255"/>
        </w:trPr>
        <w:tc>
          <w:tcPr>
            <w:tcW w:w="3838" w:type="pct"/>
            <w:tcBorders>
              <w:top w:val="single" w:sz="4" w:space="0" w:color="auto"/>
              <w:left w:val="nil"/>
              <w:bottom w:val="single" w:sz="4" w:space="0" w:color="auto"/>
              <w:right w:val="nil"/>
            </w:tcBorders>
            <w:shd w:val="clear" w:color="auto" w:fill="FABF8F" w:themeFill="accent6" w:themeFillTint="99"/>
            <w:vAlign w:val="center"/>
            <w:hideMark/>
          </w:tcPr>
          <w:p w14:paraId="1BE0ACE1" w14:textId="77777777" w:rsidR="00745340" w:rsidRPr="00EC04F4" w:rsidRDefault="00745340" w:rsidP="00A518BA">
            <w:pPr>
              <w:pStyle w:val="cuadroCabe"/>
            </w:pPr>
            <w:r w:rsidRPr="00EC04F4">
              <w:t>Total</w:t>
            </w:r>
          </w:p>
        </w:tc>
        <w:tc>
          <w:tcPr>
            <w:tcW w:w="1162" w:type="pct"/>
            <w:tcBorders>
              <w:top w:val="single" w:sz="4" w:space="0" w:color="auto"/>
              <w:left w:val="nil"/>
              <w:bottom w:val="single" w:sz="4" w:space="0" w:color="auto"/>
              <w:right w:val="nil"/>
            </w:tcBorders>
            <w:shd w:val="clear" w:color="auto" w:fill="FABF8F" w:themeFill="accent6" w:themeFillTint="99"/>
            <w:noWrap/>
            <w:vAlign w:val="center"/>
            <w:hideMark/>
          </w:tcPr>
          <w:p w14:paraId="16B0F938" w14:textId="77777777" w:rsidR="00745340" w:rsidRPr="00EC04F4" w:rsidRDefault="00745340" w:rsidP="00A518BA">
            <w:pPr>
              <w:pStyle w:val="cuadroCabe"/>
              <w:jc w:val="right"/>
            </w:pPr>
            <w:r w:rsidRPr="00EC04F4">
              <w:t>454.036</w:t>
            </w:r>
          </w:p>
        </w:tc>
      </w:tr>
    </w:tbl>
    <w:p w14:paraId="059D13DE" w14:textId="0E71E761" w:rsidR="00B16B00" w:rsidRPr="00EC04F4" w:rsidRDefault="0043273F" w:rsidP="00A518BA">
      <w:pPr>
        <w:tabs>
          <w:tab w:val="left" w:pos="142"/>
          <w:tab w:val="center" w:pos="2835"/>
          <w:tab w:val="center" w:pos="3969"/>
          <w:tab w:val="center" w:pos="5103"/>
          <w:tab w:val="center" w:pos="6237"/>
          <w:tab w:val="center" w:pos="7371"/>
        </w:tabs>
        <w:spacing w:before="240" w:after="140"/>
        <w:ind w:firstLine="284"/>
        <w:jc w:val="both"/>
        <w:rPr>
          <w:spacing w:val="6"/>
          <w:sz w:val="26"/>
          <w:szCs w:val="26"/>
        </w:rPr>
      </w:pPr>
      <w:r w:rsidRPr="00EC04F4">
        <w:rPr>
          <w:spacing w:val="6"/>
          <w:sz w:val="26"/>
          <w:szCs w:val="26"/>
        </w:rPr>
        <w:t xml:space="preserve">La financiación correspondiente a la </w:t>
      </w:r>
      <w:r w:rsidR="00EE5603" w:rsidRPr="00EC04F4">
        <w:rPr>
          <w:spacing w:val="6"/>
          <w:sz w:val="26"/>
          <w:szCs w:val="26"/>
        </w:rPr>
        <w:t xml:space="preserve">dotación del </w:t>
      </w:r>
      <w:r w:rsidRPr="00EC04F4">
        <w:rPr>
          <w:spacing w:val="6"/>
          <w:sz w:val="26"/>
          <w:szCs w:val="26"/>
        </w:rPr>
        <w:t>Fondo de Participación de las entidades locales en los tributos de Navarra</w:t>
      </w:r>
      <w:r w:rsidR="00EE5603" w:rsidRPr="00EC04F4">
        <w:rPr>
          <w:spacing w:val="6"/>
          <w:sz w:val="26"/>
          <w:szCs w:val="26"/>
        </w:rPr>
        <w:t xml:space="preserve"> asciende a </w:t>
      </w:r>
      <w:r w:rsidR="00793CC2" w:rsidRPr="00EC04F4">
        <w:rPr>
          <w:spacing w:val="6"/>
          <w:sz w:val="26"/>
          <w:szCs w:val="26"/>
        </w:rPr>
        <w:t>326.295</w:t>
      </w:r>
      <w:r w:rsidR="00EE5603" w:rsidRPr="00EC04F4">
        <w:rPr>
          <w:spacing w:val="6"/>
          <w:sz w:val="26"/>
          <w:szCs w:val="26"/>
        </w:rPr>
        <w:t xml:space="preserve"> euros, lo que supone el </w:t>
      </w:r>
      <w:r w:rsidR="00793CC2" w:rsidRPr="00EC04F4">
        <w:rPr>
          <w:spacing w:val="6"/>
          <w:sz w:val="26"/>
          <w:szCs w:val="26"/>
        </w:rPr>
        <w:t>72</w:t>
      </w:r>
      <w:r w:rsidR="00EE5603" w:rsidRPr="00EC04F4">
        <w:rPr>
          <w:spacing w:val="6"/>
          <w:sz w:val="26"/>
          <w:szCs w:val="26"/>
        </w:rPr>
        <w:t xml:space="preserve"> por ciento </w:t>
      </w:r>
      <w:r w:rsidR="6A165DAF" w:rsidRPr="00EC04F4">
        <w:rPr>
          <w:spacing w:val="6"/>
          <w:sz w:val="26"/>
          <w:szCs w:val="26"/>
        </w:rPr>
        <w:t>de las transferencias corrientes.</w:t>
      </w:r>
      <w:r w:rsidR="00EE5603" w:rsidRPr="00EC04F4">
        <w:rPr>
          <w:sz w:val="26"/>
          <w:szCs w:val="26"/>
        </w:rPr>
        <w:t xml:space="preserve"> </w:t>
      </w:r>
    </w:p>
    <w:p w14:paraId="7BA47694" w14:textId="209202FE" w:rsidR="00B16B00" w:rsidRPr="00EC04F4" w:rsidRDefault="01228A10" w:rsidP="00D862E2">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spacing w:after="240"/>
        <w:ind w:left="0" w:firstLine="289"/>
        <w:rPr>
          <w:spacing w:val="4"/>
          <w:szCs w:val="26"/>
        </w:rPr>
      </w:pPr>
      <w:r w:rsidRPr="00EC04F4">
        <w:rPr>
          <w:spacing w:val="4"/>
          <w:szCs w:val="26"/>
        </w:rPr>
        <w:t>Según el estado de liquidación del presupuesto aprobado, l</w:t>
      </w:r>
      <w:r w:rsidR="00B16B00" w:rsidRPr="00EC04F4">
        <w:rPr>
          <w:spacing w:val="4"/>
          <w:szCs w:val="26"/>
        </w:rPr>
        <w:t>as principales transferencias de capital recibidas en el ejercicio son las siguientes:</w:t>
      </w:r>
    </w:p>
    <w:tbl>
      <w:tblPr>
        <w:tblW w:w="5000" w:type="pct"/>
        <w:tblCellMar>
          <w:left w:w="70" w:type="dxa"/>
          <w:right w:w="70" w:type="dxa"/>
        </w:tblCellMar>
        <w:tblLook w:val="04A0" w:firstRow="1" w:lastRow="0" w:firstColumn="1" w:lastColumn="0" w:noHBand="0" w:noVBand="1"/>
      </w:tblPr>
      <w:tblGrid>
        <w:gridCol w:w="6746"/>
        <w:gridCol w:w="2043"/>
      </w:tblGrid>
      <w:tr w:rsidR="00B16B00" w:rsidRPr="00EC04F4" w14:paraId="25225669" w14:textId="77777777" w:rsidTr="75B00950">
        <w:trPr>
          <w:trHeight w:val="255"/>
        </w:trPr>
        <w:tc>
          <w:tcPr>
            <w:tcW w:w="3838" w:type="pct"/>
            <w:tcBorders>
              <w:top w:val="single" w:sz="4" w:space="0" w:color="auto"/>
              <w:left w:val="nil"/>
              <w:bottom w:val="single" w:sz="4" w:space="0" w:color="auto"/>
              <w:right w:val="nil"/>
            </w:tcBorders>
            <w:shd w:val="clear" w:color="auto" w:fill="FABF8F" w:themeFill="accent6" w:themeFillTint="99"/>
            <w:vAlign w:val="center"/>
            <w:hideMark/>
          </w:tcPr>
          <w:p w14:paraId="3B3F9F21" w14:textId="77777777" w:rsidR="00B16B00" w:rsidRPr="00EC04F4" w:rsidRDefault="00A570D4" w:rsidP="00A518BA">
            <w:pPr>
              <w:pStyle w:val="cuadroCabe"/>
            </w:pPr>
            <w:r w:rsidRPr="00EC04F4">
              <w:t>Aplicaciones presupuestarias</w:t>
            </w:r>
          </w:p>
        </w:tc>
        <w:tc>
          <w:tcPr>
            <w:tcW w:w="1162" w:type="pct"/>
            <w:tcBorders>
              <w:top w:val="single" w:sz="4" w:space="0" w:color="auto"/>
              <w:left w:val="nil"/>
              <w:bottom w:val="single" w:sz="4" w:space="0" w:color="auto"/>
              <w:right w:val="nil"/>
            </w:tcBorders>
            <w:shd w:val="clear" w:color="auto" w:fill="FABF8F" w:themeFill="accent6" w:themeFillTint="99"/>
            <w:noWrap/>
            <w:vAlign w:val="center"/>
            <w:hideMark/>
          </w:tcPr>
          <w:p w14:paraId="0D41A846" w14:textId="77777777" w:rsidR="00B16B00" w:rsidRPr="00EC04F4" w:rsidRDefault="009A25BB" w:rsidP="00A518BA">
            <w:pPr>
              <w:pStyle w:val="cuadroCabe"/>
              <w:jc w:val="right"/>
            </w:pPr>
            <w:r w:rsidRPr="00EC04F4">
              <w:t>D</w:t>
            </w:r>
            <w:r w:rsidR="00B16B00" w:rsidRPr="00EC04F4">
              <w:t>RN 2023</w:t>
            </w:r>
          </w:p>
        </w:tc>
      </w:tr>
      <w:tr w:rsidR="00B16B00" w:rsidRPr="00EC04F4" w14:paraId="4BE835BA" w14:textId="77777777" w:rsidTr="00B86D51">
        <w:trPr>
          <w:trHeight w:val="198"/>
        </w:trPr>
        <w:tc>
          <w:tcPr>
            <w:tcW w:w="3838" w:type="pct"/>
            <w:tcBorders>
              <w:top w:val="single" w:sz="4" w:space="0" w:color="auto"/>
              <w:left w:val="nil"/>
              <w:bottom w:val="single" w:sz="2" w:space="0" w:color="auto"/>
              <w:right w:val="nil"/>
            </w:tcBorders>
            <w:vAlign w:val="center"/>
            <w:hideMark/>
          </w:tcPr>
          <w:p w14:paraId="6755F838" w14:textId="03A5C76B" w:rsidR="00B16B00" w:rsidRPr="00EC04F4" w:rsidRDefault="00B16B00" w:rsidP="00A518BA">
            <w:pPr>
              <w:pStyle w:val="cuatexto"/>
            </w:pPr>
            <w:r w:rsidRPr="00EC04F4">
              <w:t xml:space="preserve">Subvención Cine teatro </w:t>
            </w:r>
            <w:r w:rsidR="67F99B19" w:rsidRPr="00EC04F4">
              <w:t>IDAE PIREP</w:t>
            </w:r>
          </w:p>
        </w:tc>
        <w:tc>
          <w:tcPr>
            <w:tcW w:w="1162" w:type="pct"/>
            <w:tcBorders>
              <w:top w:val="single" w:sz="4" w:space="0" w:color="auto"/>
              <w:left w:val="nil"/>
              <w:bottom w:val="single" w:sz="2" w:space="0" w:color="auto"/>
              <w:right w:val="nil"/>
            </w:tcBorders>
            <w:noWrap/>
            <w:vAlign w:val="center"/>
            <w:hideMark/>
          </w:tcPr>
          <w:p w14:paraId="1E65657C" w14:textId="77777777" w:rsidR="00B16B00" w:rsidRPr="00EC04F4" w:rsidRDefault="00B16B00" w:rsidP="00A518BA">
            <w:pPr>
              <w:pStyle w:val="cuatexto"/>
              <w:jc w:val="right"/>
            </w:pPr>
            <w:r w:rsidRPr="00EC04F4">
              <w:t>479.569</w:t>
            </w:r>
          </w:p>
        </w:tc>
      </w:tr>
      <w:tr w:rsidR="00B16B00" w:rsidRPr="00EC04F4" w14:paraId="30708732" w14:textId="77777777" w:rsidTr="00B86D51">
        <w:trPr>
          <w:trHeight w:val="198"/>
        </w:trPr>
        <w:tc>
          <w:tcPr>
            <w:tcW w:w="3838" w:type="pct"/>
            <w:tcBorders>
              <w:top w:val="single" w:sz="2" w:space="0" w:color="auto"/>
              <w:left w:val="nil"/>
              <w:bottom w:val="single" w:sz="2" w:space="0" w:color="auto"/>
              <w:right w:val="nil"/>
            </w:tcBorders>
            <w:vAlign w:val="center"/>
            <w:hideMark/>
          </w:tcPr>
          <w:p w14:paraId="72E693D9" w14:textId="77777777" w:rsidR="00B16B00" w:rsidRPr="00EC04F4" w:rsidRDefault="00B16B00" w:rsidP="00A518BA">
            <w:pPr>
              <w:pStyle w:val="cuatexto"/>
            </w:pPr>
            <w:r w:rsidRPr="00EC04F4">
              <w:t xml:space="preserve">Comunidad </w:t>
            </w:r>
            <w:proofErr w:type="spellStart"/>
            <w:r w:rsidRPr="00EC04F4">
              <w:t>Bardenas</w:t>
            </w:r>
            <w:proofErr w:type="spellEnd"/>
          </w:p>
        </w:tc>
        <w:tc>
          <w:tcPr>
            <w:tcW w:w="1162" w:type="pct"/>
            <w:tcBorders>
              <w:top w:val="single" w:sz="2" w:space="0" w:color="auto"/>
              <w:left w:val="nil"/>
              <w:bottom w:val="single" w:sz="2" w:space="0" w:color="auto"/>
              <w:right w:val="nil"/>
            </w:tcBorders>
            <w:vAlign w:val="center"/>
            <w:hideMark/>
          </w:tcPr>
          <w:p w14:paraId="3502A103" w14:textId="77777777" w:rsidR="00B16B00" w:rsidRPr="00EC04F4" w:rsidRDefault="00B16B00" w:rsidP="00A518BA">
            <w:pPr>
              <w:pStyle w:val="cuatexto"/>
              <w:jc w:val="right"/>
            </w:pPr>
            <w:r w:rsidRPr="00EC04F4">
              <w:t>444.000</w:t>
            </w:r>
          </w:p>
        </w:tc>
      </w:tr>
      <w:tr w:rsidR="00B16B00" w:rsidRPr="00EC04F4" w14:paraId="0CEF52B4" w14:textId="77777777" w:rsidTr="00B86D51">
        <w:trPr>
          <w:trHeight w:val="198"/>
        </w:trPr>
        <w:tc>
          <w:tcPr>
            <w:tcW w:w="3838" w:type="pct"/>
            <w:tcBorders>
              <w:top w:val="single" w:sz="2" w:space="0" w:color="auto"/>
              <w:left w:val="nil"/>
              <w:bottom w:val="single" w:sz="4" w:space="0" w:color="auto"/>
              <w:right w:val="nil"/>
            </w:tcBorders>
            <w:vAlign w:val="center"/>
            <w:hideMark/>
          </w:tcPr>
          <w:p w14:paraId="02350E38" w14:textId="77777777" w:rsidR="00B16B00" w:rsidRPr="00EC04F4" w:rsidRDefault="00B16B00" w:rsidP="00A518BA">
            <w:pPr>
              <w:pStyle w:val="cuatexto"/>
            </w:pPr>
            <w:r w:rsidRPr="00EC04F4">
              <w:t>Fondo libre determinación Gobierno de Navarra</w:t>
            </w:r>
          </w:p>
        </w:tc>
        <w:tc>
          <w:tcPr>
            <w:tcW w:w="1162" w:type="pct"/>
            <w:tcBorders>
              <w:top w:val="single" w:sz="2" w:space="0" w:color="auto"/>
              <w:left w:val="nil"/>
              <w:bottom w:val="single" w:sz="4" w:space="0" w:color="auto"/>
              <w:right w:val="nil"/>
            </w:tcBorders>
            <w:noWrap/>
            <w:vAlign w:val="center"/>
            <w:hideMark/>
          </w:tcPr>
          <w:p w14:paraId="73C38347" w14:textId="77777777" w:rsidR="00B16B00" w:rsidRPr="00EC04F4" w:rsidRDefault="00B16B00" w:rsidP="00A518BA">
            <w:pPr>
              <w:pStyle w:val="cuatexto"/>
              <w:jc w:val="right"/>
            </w:pPr>
            <w:r w:rsidRPr="00EC04F4">
              <w:t>32.710</w:t>
            </w:r>
          </w:p>
        </w:tc>
      </w:tr>
      <w:tr w:rsidR="00B16B00" w:rsidRPr="00EC04F4" w14:paraId="657858CC" w14:textId="77777777" w:rsidTr="00B86D51">
        <w:trPr>
          <w:trHeight w:val="255"/>
        </w:trPr>
        <w:tc>
          <w:tcPr>
            <w:tcW w:w="3838" w:type="pct"/>
            <w:tcBorders>
              <w:top w:val="single" w:sz="4" w:space="0" w:color="auto"/>
              <w:left w:val="nil"/>
              <w:bottom w:val="single" w:sz="4" w:space="0" w:color="auto"/>
              <w:right w:val="nil"/>
            </w:tcBorders>
            <w:shd w:val="clear" w:color="auto" w:fill="FABF8F" w:themeFill="accent6" w:themeFillTint="99"/>
            <w:vAlign w:val="center"/>
            <w:hideMark/>
          </w:tcPr>
          <w:p w14:paraId="7237498D" w14:textId="77777777" w:rsidR="00B16B00" w:rsidRPr="00EC04F4" w:rsidRDefault="00B16B00" w:rsidP="00A518BA">
            <w:pPr>
              <w:pStyle w:val="cuadroCabe"/>
            </w:pPr>
            <w:r w:rsidRPr="00EC04F4">
              <w:t>Total</w:t>
            </w:r>
          </w:p>
        </w:tc>
        <w:tc>
          <w:tcPr>
            <w:tcW w:w="1162" w:type="pct"/>
            <w:tcBorders>
              <w:top w:val="single" w:sz="4" w:space="0" w:color="auto"/>
              <w:left w:val="nil"/>
              <w:bottom w:val="single" w:sz="4" w:space="0" w:color="auto"/>
              <w:right w:val="nil"/>
            </w:tcBorders>
            <w:shd w:val="clear" w:color="auto" w:fill="FABF8F" w:themeFill="accent6" w:themeFillTint="99"/>
            <w:noWrap/>
            <w:vAlign w:val="center"/>
            <w:hideMark/>
          </w:tcPr>
          <w:p w14:paraId="101B5CE9" w14:textId="77777777" w:rsidR="00B16B00" w:rsidRPr="00EC04F4" w:rsidRDefault="00B16B00" w:rsidP="00A518BA">
            <w:pPr>
              <w:pStyle w:val="cuadroCabe"/>
              <w:jc w:val="right"/>
            </w:pPr>
            <w:r w:rsidRPr="00EC04F4">
              <w:t>956.278</w:t>
            </w:r>
          </w:p>
        </w:tc>
      </w:tr>
    </w:tbl>
    <w:p w14:paraId="79EA0BA4" w14:textId="5CD80CAC" w:rsidR="00674756" w:rsidRPr="00EC04F4" w:rsidRDefault="001152AF" w:rsidP="00B86D51">
      <w:pPr>
        <w:tabs>
          <w:tab w:val="left" w:pos="142"/>
          <w:tab w:val="center" w:pos="2835"/>
          <w:tab w:val="center" w:pos="3969"/>
          <w:tab w:val="center" w:pos="5103"/>
          <w:tab w:val="center" w:pos="6237"/>
          <w:tab w:val="center" w:pos="7371"/>
        </w:tabs>
        <w:spacing w:before="240" w:after="140"/>
        <w:ind w:firstLine="284"/>
        <w:jc w:val="both"/>
        <w:rPr>
          <w:sz w:val="26"/>
          <w:szCs w:val="26"/>
        </w:rPr>
      </w:pPr>
      <w:r w:rsidRPr="00EC04F4">
        <w:rPr>
          <w:spacing w:val="6"/>
          <w:sz w:val="26"/>
          <w:szCs w:val="26"/>
        </w:rPr>
        <w:t xml:space="preserve">Destacan la subvención recibida </w:t>
      </w:r>
      <w:r w:rsidR="0D19D29B" w:rsidRPr="00EC04F4">
        <w:rPr>
          <w:spacing w:val="6"/>
          <w:sz w:val="26"/>
          <w:szCs w:val="26"/>
        </w:rPr>
        <w:t>del</w:t>
      </w:r>
      <w:r w:rsidRPr="00EC04F4">
        <w:rPr>
          <w:spacing w:val="6"/>
          <w:sz w:val="26"/>
          <w:szCs w:val="26"/>
        </w:rPr>
        <w:t xml:space="preserve"> </w:t>
      </w:r>
      <w:r w:rsidR="296D4B89" w:rsidRPr="00EC04F4">
        <w:rPr>
          <w:spacing w:val="6"/>
          <w:sz w:val="26"/>
          <w:szCs w:val="26"/>
        </w:rPr>
        <w:t xml:space="preserve">Instituto para la Diversificación y Ahorro de la Energía </w:t>
      </w:r>
      <w:r w:rsidR="001E2BC0" w:rsidRPr="00EC04F4">
        <w:rPr>
          <w:spacing w:val="6"/>
          <w:sz w:val="26"/>
          <w:szCs w:val="26"/>
        </w:rPr>
        <w:t xml:space="preserve">para la renovación del cine y la aportación </w:t>
      </w:r>
      <w:r w:rsidR="00043534" w:rsidRPr="00EC04F4">
        <w:rPr>
          <w:spacing w:val="6"/>
          <w:sz w:val="26"/>
          <w:szCs w:val="26"/>
        </w:rPr>
        <w:t xml:space="preserve">percibida </w:t>
      </w:r>
      <w:r w:rsidR="001E2BC0" w:rsidRPr="00EC04F4">
        <w:rPr>
          <w:spacing w:val="6"/>
          <w:sz w:val="26"/>
          <w:szCs w:val="26"/>
        </w:rPr>
        <w:t xml:space="preserve">de la Comunidad de </w:t>
      </w:r>
      <w:proofErr w:type="spellStart"/>
      <w:r w:rsidR="001E2BC0" w:rsidRPr="00EC04F4">
        <w:rPr>
          <w:spacing w:val="6"/>
          <w:sz w:val="26"/>
          <w:szCs w:val="26"/>
        </w:rPr>
        <w:t>Bardenas</w:t>
      </w:r>
      <w:proofErr w:type="spellEnd"/>
      <w:r w:rsidR="001E2BC0" w:rsidRPr="00EC04F4">
        <w:rPr>
          <w:spacing w:val="6"/>
          <w:sz w:val="26"/>
          <w:szCs w:val="26"/>
        </w:rPr>
        <w:t xml:space="preserve"> por su condición de congozante</w:t>
      </w:r>
      <w:r w:rsidR="006A1375" w:rsidRPr="00EC04F4">
        <w:rPr>
          <w:spacing w:val="6"/>
          <w:sz w:val="26"/>
          <w:szCs w:val="26"/>
        </w:rPr>
        <w:t>.</w:t>
      </w:r>
    </w:p>
    <w:p w14:paraId="57B3EFB0" w14:textId="35E75217" w:rsidR="75B00950" w:rsidRPr="00EC04F4" w:rsidRDefault="05B2ED76" w:rsidP="00B23661">
      <w:pPr>
        <w:pStyle w:val="texto"/>
        <w:numPr>
          <w:ilvl w:val="0"/>
          <w:numId w:val="3"/>
        </w:numPr>
        <w:tabs>
          <w:tab w:val="clear" w:pos="2835"/>
          <w:tab w:val="clear" w:pos="3969"/>
          <w:tab w:val="clear" w:pos="5103"/>
          <w:tab w:val="clear" w:pos="6237"/>
          <w:tab w:val="clear" w:pos="7371"/>
          <w:tab w:val="left" w:pos="480"/>
          <w:tab w:val="num" w:pos="600"/>
          <w:tab w:val="num" w:pos="720"/>
          <w:tab w:val="num" w:pos="786"/>
          <w:tab w:val="num" w:pos="5606"/>
        </w:tabs>
        <w:ind w:left="0" w:firstLine="290"/>
        <w:rPr>
          <w:spacing w:val="4"/>
          <w:szCs w:val="26"/>
        </w:rPr>
      </w:pPr>
      <w:r w:rsidRPr="00EC04F4">
        <w:rPr>
          <w:spacing w:val="4"/>
          <w:szCs w:val="26"/>
        </w:rPr>
        <w:t>Hemos verificado la coherencia de la información contabilizada del ayuntamiento con la de la ACFN.</w:t>
      </w:r>
    </w:p>
    <w:p w14:paraId="37BB2104" w14:textId="74B27166" w:rsidR="00674756" w:rsidRPr="00EC04F4" w:rsidRDefault="0012394C" w:rsidP="00D862E2">
      <w:pPr>
        <w:pStyle w:val="atitulo2"/>
        <w:tabs>
          <w:tab w:val="left" w:pos="142"/>
          <w:tab w:val="center" w:pos="2835"/>
          <w:tab w:val="center" w:pos="3969"/>
          <w:tab w:val="center" w:pos="5103"/>
          <w:tab w:val="center" w:pos="6237"/>
          <w:tab w:val="center" w:pos="7371"/>
        </w:tabs>
        <w:spacing w:before="240" w:line="259" w:lineRule="auto"/>
        <w:ind w:left="142"/>
        <w:rPr>
          <w:color w:val="auto"/>
        </w:rPr>
      </w:pPr>
      <w:r w:rsidRPr="00EC04F4">
        <w:rPr>
          <w:color w:val="auto"/>
        </w:rPr>
        <w:t xml:space="preserve"> </w:t>
      </w:r>
      <w:bookmarkStart w:id="119" w:name="_Toc118266038"/>
      <w:bookmarkStart w:id="120" w:name="_Toc224037149"/>
      <w:r w:rsidR="00EA6626" w:rsidRPr="00EC04F4">
        <w:rPr>
          <w:color w:val="auto"/>
        </w:rPr>
        <w:t>5</w:t>
      </w:r>
      <w:r w:rsidR="007A0546" w:rsidRPr="00EC04F4">
        <w:rPr>
          <w:color w:val="auto"/>
        </w:rPr>
        <w:t>.</w:t>
      </w:r>
      <w:r w:rsidR="00741729" w:rsidRPr="00EC04F4">
        <w:rPr>
          <w:color w:val="auto"/>
        </w:rPr>
        <w:t>1</w:t>
      </w:r>
      <w:r w:rsidR="004B2FA8">
        <w:rPr>
          <w:color w:val="auto"/>
        </w:rPr>
        <w:t>0</w:t>
      </w:r>
      <w:r w:rsidR="007A0546" w:rsidRPr="00EC04F4">
        <w:rPr>
          <w:color w:val="auto"/>
        </w:rPr>
        <w:t xml:space="preserve"> </w:t>
      </w:r>
      <w:bookmarkEnd w:id="119"/>
      <w:r w:rsidR="00EA60B5" w:rsidRPr="00EC04F4">
        <w:rPr>
          <w:color w:val="auto"/>
        </w:rPr>
        <w:t>Ingresos patrimoniales</w:t>
      </w:r>
      <w:bookmarkEnd w:id="120"/>
    </w:p>
    <w:p w14:paraId="4F65B8FF" w14:textId="216EC4FD" w:rsidR="00045270" w:rsidRPr="00EC04F4" w:rsidRDefault="4197F3B7" w:rsidP="00D862E2">
      <w:pPr>
        <w:spacing w:after="240"/>
        <w:ind w:firstLine="284"/>
        <w:jc w:val="both"/>
        <w:rPr>
          <w:szCs w:val="26"/>
        </w:rPr>
      </w:pPr>
      <w:r w:rsidRPr="00EC04F4">
        <w:rPr>
          <w:sz w:val="26"/>
          <w:szCs w:val="26"/>
        </w:rPr>
        <w:t xml:space="preserve">Según el estado de liquidación del presupuesto aprobado, </w:t>
      </w:r>
      <w:r w:rsidR="4F7ECC67" w:rsidRPr="00EC04F4">
        <w:rPr>
          <w:spacing w:val="6"/>
          <w:sz w:val="26"/>
          <w:szCs w:val="26"/>
        </w:rPr>
        <w:t>los ingresos</w:t>
      </w:r>
      <w:r w:rsidR="00045270" w:rsidRPr="00EC04F4">
        <w:rPr>
          <w:spacing w:val="6"/>
          <w:sz w:val="26"/>
          <w:szCs w:val="26"/>
        </w:rPr>
        <w:t xml:space="preserve"> patrimoniales ascendieron a </w:t>
      </w:r>
      <w:r w:rsidR="00A97CD8" w:rsidRPr="00EC04F4">
        <w:rPr>
          <w:spacing w:val="6"/>
          <w:sz w:val="26"/>
          <w:szCs w:val="26"/>
        </w:rPr>
        <w:t>672.500</w:t>
      </w:r>
      <w:r w:rsidR="00045270" w:rsidRPr="00EC04F4">
        <w:rPr>
          <w:spacing w:val="6"/>
          <w:sz w:val="26"/>
          <w:szCs w:val="26"/>
        </w:rPr>
        <w:t xml:space="preserve"> euros y representan el 2</w:t>
      </w:r>
      <w:r w:rsidR="00A97CD8" w:rsidRPr="00EC04F4">
        <w:rPr>
          <w:spacing w:val="6"/>
          <w:sz w:val="26"/>
          <w:szCs w:val="26"/>
        </w:rPr>
        <w:t>6</w:t>
      </w:r>
      <w:r w:rsidR="00045270" w:rsidRPr="00EC04F4">
        <w:rPr>
          <w:spacing w:val="6"/>
          <w:sz w:val="26"/>
          <w:szCs w:val="26"/>
        </w:rPr>
        <w:t xml:space="preserve"> por ciento del total de ingresos del ayuntamiento. De ellos, </w:t>
      </w:r>
      <w:r w:rsidR="001743AA" w:rsidRPr="00EC04F4">
        <w:rPr>
          <w:spacing w:val="6"/>
          <w:sz w:val="26"/>
          <w:szCs w:val="26"/>
        </w:rPr>
        <w:t>el 93 por ciento</w:t>
      </w:r>
      <w:r w:rsidR="00045270" w:rsidRPr="00EC04F4">
        <w:rPr>
          <w:spacing w:val="6"/>
          <w:sz w:val="26"/>
          <w:szCs w:val="26"/>
        </w:rPr>
        <w:t xml:space="preserve"> provienen de los aprovechamientos del comunal de “La Quemada”</w:t>
      </w:r>
      <w:r w:rsidR="7053C9BB" w:rsidRPr="00EC04F4">
        <w:rPr>
          <w:spacing w:val="6"/>
          <w:sz w:val="26"/>
          <w:szCs w:val="26"/>
        </w:rPr>
        <w:t xml:space="preserve"> según se detalla a continuación:</w:t>
      </w:r>
      <w:r w:rsidR="17A0E105" w:rsidRPr="00EC04F4">
        <w:rPr>
          <w:sz w:val="26"/>
          <w:szCs w:val="26"/>
        </w:rPr>
        <w:t xml:space="preserve"> </w:t>
      </w:r>
    </w:p>
    <w:tbl>
      <w:tblPr>
        <w:tblW w:w="5000" w:type="pct"/>
        <w:tblCellMar>
          <w:left w:w="70" w:type="dxa"/>
          <w:right w:w="70" w:type="dxa"/>
        </w:tblCellMar>
        <w:tblLook w:val="04A0" w:firstRow="1" w:lastRow="0" w:firstColumn="1" w:lastColumn="0" w:noHBand="0" w:noVBand="1"/>
      </w:tblPr>
      <w:tblGrid>
        <w:gridCol w:w="7072"/>
        <w:gridCol w:w="1717"/>
      </w:tblGrid>
      <w:tr w:rsidR="00820E17" w:rsidRPr="00EC04F4" w14:paraId="725286ED" w14:textId="77777777" w:rsidTr="00B23661">
        <w:trPr>
          <w:trHeight w:val="255"/>
        </w:trPr>
        <w:tc>
          <w:tcPr>
            <w:tcW w:w="4023" w:type="pct"/>
            <w:tcBorders>
              <w:top w:val="single" w:sz="4" w:space="0" w:color="auto"/>
              <w:left w:val="nil"/>
              <w:bottom w:val="single" w:sz="4" w:space="0" w:color="auto"/>
              <w:right w:val="nil"/>
            </w:tcBorders>
            <w:shd w:val="clear" w:color="000000" w:fill="FABF8F"/>
            <w:vAlign w:val="center"/>
            <w:hideMark/>
          </w:tcPr>
          <w:p w14:paraId="30C7492D" w14:textId="43B7A648" w:rsidR="00820E17" w:rsidRPr="00EC04F4" w:rsidRDefault="00820E17" w:rsidP="00A518BA">
            <w:pPr>
              <w:pStyle w:val="cuadroCabe"/>
              <w:rPr>
                <w:szCs w:val="18"/>
              </w:rPr>
            </w:pPr>
            <w:r w:rsidRPr="00EC04F4">
              <w:rPr>
                <w:szCs w:val="18"/>
              </w:rPr>
              <w:t>Aplicaciones presupuestarias</w:t>
            </w:r>
          </w:p>
        </w:tc>
        <w:tc>
          <w:tcPr>
            <w:tcW w:w="977" w:type="pct"/>
            <w:tcBorders>
              <w:top w:val="single" w:sz="4" w:space="0" w:color="auto"/>
              <w:left w:val="nil"/>
              <w:bottom w:val="single" w:sz="4" w:space="0" w:color="auto"/>
              <w:right w:val="nil"/>
            </w:tcBorders>
            <w:shd w:val="clear" w:color="000000" w:fill="FABF8F"/>
            <w:noWrap/>
            <w:vAlign w:val="center"/>
            <w:hideMark/>
          </w:tcPr>
          <w:p w14:paraId="605C2E2A" w14:textId="77777777" w:rsidR="00820E17" w:rsidRPr="00EC04F4" w:rsidRDefault="00820E17" w:rsidP="00A518BA">
            <w:pPr>
              <w:pStyle w:val="cuadroCabe"/>
              <w:jc w:val="right"/>
              <w:rPr>
                <w:szCs w:val="18"/>
              </w:rPr>
            </w:pPr>
            <w:r w:rsidRPr="00EC04F4">
              <w:rPr>
                <w:szCs w:val="18"/>
              </w:rPr>
              <w:t>DRN 2023</w:t>
            </w:r>
          </w:p>
        </w:tc>
      </w:tr>
      <w:tr w:rsidR="00820E17" w:rsidRPr="00EC04F4" w14:paraId="6D58D25F" w14:textId="77777777" w:rsidTr="00B86D51">
        <w:trPr>
          <w:trHeight w:val="198"/>
        </w:trPr>
        <w:tc>
          <w:tcPr>
            <w:tcW w:w="4023" w:type="pct"/>
            <w:tcBorders>
              <w:top w:val="single" w:sz="4" w:space="0" w:color="auto"/>
              <w:left w:val="nil"/>
              <w:bottom w:val="single" w:sz="2" w:space="0" w:color="auto"/>
              <w:right w:val="nil"/>
            </w:tcBorders>
            <w:vAlign w:val="center"/>
            <w:hideMark/>
          </w:tcPr>
          <w:p w14:paraId="34C91615" w14:textId="77777777" w:rsidR="00820E17" w:rsidRPr="00EC04F4" w:rsidRDefault="00820E17" w:rsidP="00A518BA">
            <w:pPr>
              <w:pStyle w:val="cuatexto"/>
            </w:pPr>
            <w:r w:rsidRPr="00EC04F4">
              <w:t>Aprovechamiento terrenos comunales de cultivo</w:t>
            </w:r>
          </w:p>
        </w:tc>
        <w:tc>
          <w:tcPr>
            <w:tcW w:w="977" w:type="pct"/>
            <w:tcBorders>
              <w:top w:val="single" w:sz="4" w:space="0" w:color="auto"/>
              <w:left w:val="nil"/>
              <w:bottom w:val="single" w:sz="2" w:space="0" w:color="auto"/>
              <w:right w:val="nil"/>
            </w:tcBorders>
            <w:noWrap/>
            <w:vAlign w:val="center"/>
            <w:hideMark/>
          </w:tcPr>
          <w:p w14:paraId="45ACC869" w14:textId="77777777" w:rsidR="00820E17" w:rsidRPr="00EC04F4" w:rsidRDefault="00820E17" w:rsidP="00A518BA">
            <w:pPr>
              <w:pStyle w:val="cuatexto"/>
              <w:jc w:val="right"/>
            </w:pPr>
            <w:r w:rsidRPr="00EC04F4">
              <w:t>623.626</w:t>
            </w:r>
          </w:p>
        </w:tc>
      </w:tr>
      <w:tr w:rsidR="00820E17" w:rsidRPr="00EC04F4" w14:paraId="0E50791E" w14:textId="77777777" w:rsidTr="00B86D51">
        <w:trPr>
          <w:trHeight w:val="198"/>
        </w:trPr>
        <w:tc>
          <w:tcPr>
            <w:tcW w:w="4023" w:type="pct"/>
            <w:tcBorders>
              <w:top w:val="single" w:sz="2" w:space="0" w:color="auto"/>
              <w:left w:val="nil"/>
              <w:bottom w:val="single" w:sz="2" w:space="0" w:color="auto"/>
              <w:right w:val="nil"/>
            </w:tcBorders>
            <w:vAlign w:val="center"/>
            <w:hideMark/>
          </w:tcPr>
          <w:p w14:paraId="69952993" w14:textId="77777777" w:rsidR="00820E17" w:rsidRPr="00EC04F4" w:rsidRDefault="00820E17" w:rsidP="00A518BA">
            <w:pPr>
              <w:pStyle w:val="cuatexto"/>
            </w:pPr>
            <w:r w:rsidRPr="00EC04F4">
              <w:t>Arrendamientos de fincas rústicas (central. Soto Bajo)</w:t>
            </w:r>
          </w:p>
        </w:tc>
        <w:tc>
          <w:tcPr>
            <w:tcW w:w="977" w:type="pct"/>
            <w:tcBorders>
              <w:top w:val="single" w:sz="2" w:space="0" w:color="auto"/>
              <w:left w:val="nil"/>
              <w:bottom w:val="single" w:sz="2" w:space="0" w:color="auto"/>
              <w:right w:val="nil"/>
            </w:tcBorders>
            <w:noWrap/>
            <w:vAlign w:val="center"/>
            <w:hideMark/>
          </w:tcPr>
          <w:p w14:paraId="46360BC4" w14:textId="77777777" w:rsidR="00820E17" w:rsidRPr="00EC04F4" w:rsidRDefault="00820E17" w:rsidP="00A518BA">
            <w:pPr>
              <w:pStyle w:val="cuatexto"/>
              <w:jc w:val="right"/>
            </w:pPr>
            <w:r w:rsidRPr="00EC04F4">
              <w:t>28.726</w:t>
            </w:r>
          </w:p>
        </w:tc>
      </w:tr>
      <w:tr w:rsidR="00820E17" w:rsidRPr="00EC04F4" w14:paraId="70F900FA" w14:textId="77777777" w:rsidTr="00B86D51">
        <w:trPr>
          <w:trHeight w:val="198"/>
        </w:trPr>
        <w:tc>
          <w:tcPr>
            <w:tcW w:w="4023" w:type="pct"/>
            <w:tcBorders>
              <w:top w:val="single" w:sz="2" w:space="0" w:color="auto"/>
              <w:left w:val="nil"/>
              <w:bottom w:val="single" w:sz="2" w:space="0" w:color="auto"/>
              <w:right w:val="nil"/>
            </w:tcBorders>
            <w:vAlign w:val="center"/>
            <w:hideMark/>
          </w:tcPr>
          <w:p w14:paraId="38CE63E0" w14:textId="77777777" w:rsidR="00820E17" w:rsidRPr="00EC04F4" w:rsidRDefault="00820E17" w:rsidP="00A518BA">
            <w:pPr>
              <w:pStyle w:val="cuatexto"/>
            </w:pPr>
            <w:r w:rsidRPr="00EC04F4">
              <w:t>Aprovechamiento pastos comunales (corralizas)</w:t>
            </w:r>
          </w:p>
        </w:tc>
        <w:tc>
          <w:tcPr>
            <w:tcW w:w="977" w:type="pct"/>
            <w:tcBorders>
              <w:top w:val="single" w:sz="2" w:space="0" w:color="auto"/>
              <w:left w:val="nil"/>
              <w:bottom w:val="single" w:sz="2" w:space="0" w:color="auto"/>
              <w:right w:val="nil"/>
            </w:tcBorders>
            <w:vAlign w:val="center"/>
            <w:hideMark/>
          </w:tcPr>
          <w:p w14:paraId="472333AA" w14:textId="77777777" w:rsidR="00820E17" w:rsidRPr="00EC04F4" w:rsidRDefault="00820E17" w:rsidP="00A518BA">
            <w:pPr>
              <w:pStyle w:val="cuatexto"/>
              <w:jc w:val="right"/>
            </w:pPr>
            <w:r w:rsidRPr="00EC04F4">
              <w:t>20.148</w:t>
            </w:r>
          </w:p>
        </w:tc>
      </w:tr>
      <w:tr w:rsidR="00820E17" w:rsidRPr="00EC04F4" w14:paraId="0C8F5839" w14:textId="77777777" w:rsidTr="00B86D51">
        <w:trPr>
          <w:trHeight w:val="255"/>
        </w:trPr>
        <w:tc>
          <w:tcPr>
            <w:tcW w:w="4023" w:type="pct"/>
            <w:tcBorders>
              <w:top w:val="single" w:sz="4" w:space="0" w:color="auto"/>
              <w:left w:val="nil"/>
              <w:bottom w:val="single" w:sz="4" w:space="0" w:color="auto"/>
              <w:right w:val="nil"/>
            </w:tcBorders>
            <w:shd w:val="clear" w:color="000000" w:fill="FABF8F"/>
            <w:vAlign w:val="center"/>
            <w:hideMark/>
          </w:tcPr>
          <w:p w14:paraId="0D402491" w14:textId="77777777" w:rsidR="00820E17" w:rsidRPr="00EC04F4" w:rsidRDefault="00820E17" w:rsidP="00A518BA">
            <w:pPr>
              <w:pStyle w:val="cuadroCabe"/>
            </w:pPr>
            <w:r w:rsidRPr="00EC04F4">
              <w:t>Total</w:t>
            </w:r>
          </w:p>
        </w:tc>
        <w:tc>
          <w:tcPr>
            <w:tcW w:w="977" w:type="pct"/>
            <w:tcBorders>
              <w:top w:val="single" w:sz="4" w:space="0" w:color="auto"/>
              <w:left w:val="nil"/>
              <w:bottom w:val="single" w:sz="4" w:space="0" w:color="auto"/>
              <w:right w:val="nil"/>
            </w:tcBorders>
            <w:shd w:val="clear" w:color="000000" w:fill="FABF8F"/>
            <w:noWrap/>
            <w:vAlign w:val="center"/>
            <w:hideMark/>
          </w:tcPr>
          <w:p w14:paraId="534F3C0A" w14:textId="77777777" w:rsidR="00820E17" w:rsidRPr="00EC04F4" w:rsidRDefault="00820E17" w:rsidP="00A518BA">
            <w:pPr>
              <w:pStyle w:val="cuadroCabe"/>
              <w:jc w:val="right"/>
            </w:pPr>
            <w:r w:rsidRPr="00EC04F4">
              <w:t>672.500</w:t>
            </w:r>
          </w:p>
        </w:tc>
      </w:tr>
    </w:tbl>
    <w:p w14:paraId="065AFE1A" w14:textId="300C9BE4" w:rsidR="009C7A75" w:rsidRPr="00EC04F4" w:rsidRDefault="00107952" w:rsidP="0078747A">
      <w:pPr>
        <w:pStyle w:val="texto"/>
        <w:spacing w:before="240"/>
        <w:rPr>
          <w:rStyle w:val="normaltextrun"/>
          <w:shd w:val="clear" w:color="auto" w:fill="FFFFFF"/>
        </w:rPr>
      </w:pPr>
      <w:r w:rsidRPr="00EC04F4">
        <w:rPr>
          <w:rStyle w:val="normaltextrun"/>
          <w:shd w:val="clear" w:color="auto" w:fill="FFFFFF"/>
        </w:rPr>
        <w:t xml:space="preserve">Hemos revisado una muestra </w:t>
      </w:r>
      <w:r w:rsidR="798DA9D6" w:rsidRPr="00EC04F4">
        <w:rPr>
          <w:rStyle w:val="normaltextrun"/>
          <w:shd w:val="clear" w:color="auto" w:fill="FFFFFF"/>
        </w:rPr>
        <w:t>del aprovechamiento de terrenos comunales de cultivo</w:t>
      </w:r>
      <w:r w:rsidR="00A225D3" w:rsidRPr="00EC04F4">
        <w:rPr>
          <w:rStyle w:val="normaltextrun"/>
          <w:shd w:val="clear" w:color="auto" w:fill="FFFFFF"/>
        </w:rPr>
        <w:t>. Del resultado de este análisis concluimos</w:t>
      </w:r>
      <w:r w:rsidR="00940561" w:rsidRPr="00EC04F4">
        <w:rPr>
          <w:rStyle w:val="normaltextrun"/>
          <w:shd w:val="clear" w:color="auto" w:fill="FFFFFF"/>
        </w:rPr>
        <w:t xml:space="preserve"> que el rolde se gira fuera de plazo y el periodo de cobro voluntario finaliza el año siguiente.</w:t>
      </w:r>
      <w:r w:rsidR="002A1383" w:rsidRPr="00EC04F4">
        <w:rPr>
          <w:rStyle w:val="normaltextrun"/>
          <w:shd w:val="clear" w:color="auto" w:fill="FFFFFF"/>
        </w:rPr>
        <w:t xml:space="preserve"> </w:t>
      </w:r>
    </w:p>
    <w:p w14:paraId="02B83BA3" w14:textId="36F31568" w:rsidR="009C7A75" w:rsidRDefault="00260184" w:rsidP="00B23661">
      <w:pPr>
        <w:pStyle w:val="texto"/>
        <w:rPr>
          <w:i/>
          <w:iCs/>
          <w:spacing w:val="2"/>
          <w:szCs w:val="26"/>
        </w:rPr>
      </w:pPr>
      <w:r w:rsidRPr="00EC04F4">
        <w:rPr>
          <w:rStyle w:val="normaltextrun"/>
          <w:shd w:val="clear" w:color="auto" w:fill="FFFFFF"/>
        </w:rPr>
        <w:lastRenderedPageBreak/>
        <w:t xml:space="preserve">Teniendo en cuenta las conclusiones de nuestro trabajo, además de las incluidas en la sección “Recomendaciones más relevantes” de este informe, recomendamos </w:t>
      </w:r>
      <w:r w:rsidRPr="00EC04F4">
        <w:rPr>
          <w:rStyle w:val="normaltextrun"/>
          <w:i/>
          <w:shd w:val="clear" w:color="auto" w:fill="FFFFFF"/>
        </w:rPr>
        <w:t>a</w:t>
      </w:r>
      <w:r w:rsidR="00430191" w:rsidRPr="00EC04F4">
        <w:rPr>
          <w:rStyle w:val="normaltextrun"/>
          <w:i/>
          <w:shd w:val="clear" w:color="auto" w:fill="FFFFFF"/>
        </w:rPr>
        <w:t>justar los procedimientos de gestión a la normativa vigente, especialmente en lo relativo a plazos</w:t>
      </w:r>
      <w:r w:rsidR="00430191" w:rsidRPr="00EC04F4">
        <w:rPr>
          <w:i/>
          <w:iCs/>
          <w:spacing w:val="2"/>
          <w:szCs w:val="26"/>
        </w:rPr>
        <w:t xml:space="preserve"> y notificaciones.</w:t>
      </w:r>
    </w:p>
    <w:p w14:paraId="2688F952" w14:textId="6F1005B9" w:rsidR="000A20F4" w:rsidRDefault="000A20F4">
      <w:pPr>
        <w:rPr>
          <w:iCs/>
          <w:spacing w:val="2"/>
          <w:sz w:val="26"/>
          <w:szCs w:val="26"/>
        </w:rPr>
      </w:pPr>
      <w:r>
        <w:rPr>
          <w:iCs/>
          <w:spacing w:val="2"/>
          <w:szCs w:val="26"/>
        </w:rPr>
        <w:br w:type="page"/>
      </w:r>
    </w:p>
    <w:p w14:paraId="3589F42F" w14:textId="7E629E77" w:rsidR="000A20F4" w:rsidRPr="00172204" w:rsidRDefault="000A20F4" w:rsidP="000A20F4">
      <w:pPr>
        <w:pStyle w:val="atitulo1"/>
        <w:jc w:val="right"/>
        <w:rPr>
          <w:iCs/>
          <w:sz w:val="32"/>
          <w:szCs w:val="32"/>
        </w:rPr>
      </w:pPr>
      <w:bookmarkStart w:id="121" w:name="_Toc200011539"/>
      <w:bookmarkStart w:id="122" w:name="_Toc224037150"/>
      <w:r w:rsidRPr="00172204">
        <w:rPr>
          <w:bCs/>
          <w:color w:val="auto"/>
          <w:sz w:val="32"/>
          <w:szCs w:val="32"/>
        </w:rPr>
        <w:lastRenderedPageBreak/>
        <w:t>Alegaciones</w:t>
      </w:r>
      <w:r w:rsidRPr="00172204">
        <w:rPr>
          <w:iCs/>
          <w:sz w:val="32"/>
          <w:szCs w:val="32"/>
        </w:rPr>
        <w:t xml:space="preserve"> </w:t>
      </w:r>
      <w:r w:rsidRPr="00172204">
        <w:rPr>
          <w:bCs/>
          <w:color w:val="auto"/>
          <w:sz w:val="32"/>
          <w:szCs w:val="32"/>
        </w:rPr>
        <w:t>presentadas</w:t>
      </w:r>
      <w:r w:rsidRPr="00172204">
        <w:rPr>
          <w:iCs/>
          <w:sz w:val="32"/>
          <w:szCs w:val="32"/>
        </w:rPr>
        <w:t xml:space="preserve"> al informe provisional</w:t>
      </w:r>
      <w:bookmarkEnd w:id="121"/>
      <w:bookmarkEnd w:id="122"/>
    </w:p>
    <w:p w14:paraId="52DE1A1C" w14:textId="77777777" w:rsidR="008B26C5" w:rsidRPr="008B26C5" w:rsidRDefault="008B26C5" w:rsidP="008B26C5">
      <w:pPr>
        <w:kinsoku w:val="0"/>
        <w:overflowPunct w:val="0"/>
        <w:autoSpaceDE w:val="0"/>
        <w:autoSpaceDN w:val="0"/>
        <w:adjustRightInd w:val="0"/>
        <w:ind w:left="5536"/>
        <w:rPr>
          <w:rFonts w:ascii="Tahoma" w:hAnsi="Tahoma" w:cs="Tahoma"/>
          <w:sz w:val="17"/>
          <w:szCs w:val="17"/>
        </w:rPr>
      </w:pPr>
      <w:r w:rsidRPr="008B26C5">
        <w:rPr>
          <w:rFonts w:ascii="Tahoma" w:hAnsi="Tahoma" w:cs="Tahoma"/>
          <w:spacing w:val="-2"/>
          <w:w w:val="115"/>
          <w:sz w:val="17"/>
          <w:szCs w:val="17"/>
        </w:rPr>
        <w:t>M</w:t>
      </w:r>
      <w:r w:rsidRPr="008B26C5">
        <w:rPr>
          <w:rFonts w:ascii="Tahoma" w:hAnsi="Tahoma" w:cs="Tahoma"/>
          <w:spacing w:val="-1"/>
          <w:w w:val="115"/>
          <w:sz w:val="17"/>
          <w:szCs w:val="17"/>
        </w:rPr>
        <w:t>élida,</w:t>
      </w:r>
      <w:r w:rsidRPr="008B26C5">
        <w:rPr>
          <w:rFonts w:ascii="Tahoma" w:hAnsi="Tahoma" w:cs="Tahoma"/>
          <w:spacing w:val="-4"/>
          <w:w w:val="115"/>
          <w:sz w:val="17"/>
          <w:szCs w:val="17"/>
        </w:rPr>
        <w:t xml:space="preserve"> </w:t>
      </w:r>
      <w:r w:rsidRPr="008B26C5">
        <w:rPr>
          <w:rFonts w:ascii="Tahoma" w:hAnsi="Tahoma" w:cs="Tahoma"/>
          <w:w w:val="115"/>
          <w:sz w:val="17"/>
          <w:szCs w:val="17"/>
        </w:rPr>
        <w:t>a</w:t>
      </w:r>
      <w:r w:rsidRPr="008B26C5">
        <w:rPr>
          <w:rFonts w:ascii="Tahoma" w:hAnsi="Tahoma" w:cs="Tahoma"/>
          <w:spacing w:val="-3"/>
          <w:w w:val="115"/>
          <w:sz w:val="17"/>
          <w:szCs w:val="17"/>
        </w:rPr>
        <w:t xml:space="preserve"> </w:t>
      </w:r>
      <w:r w:rsidRPr="008B26C5">
        <w:rPr>
          <w:rFonts w:ascii="Tahoma" w:hAnsi="Tahoma" w:cs="Tahoma"/>
          <w:w w:val="115"/>
          <w:sz w:val="17"/>
          <w:szCs w:val="17"/>
        </w:rPr>
        <w:t>9</w:t>
      </w:r>
      <w:r w:rsidRPr="008B26C5">
        <w:rPr>
          <w:rFonts w:ascii="Tahoma" w:hAnsi="Tahoma" w:cs="Tahoma"/>
          <w:spacing w:val="-4"/>
          <w:w w:val="115"/>
          <w:sz w:val="17"/>
          <w:szCs w:val="17"/>
        </w:rPr>
        <w:t xml:space="preserve"> </w:t>
      </w:r>
      <w:r w:rsidRPr="008B26C5">
        <w:rPr>
          <w:rFonts w:ascii="Tahoma" w:hAnsi="Tahoma" w:cs="Tahoma"/>
          <w:spacing w:val="-1"/>
          <w:w w:val="115"/>
          <w:sz w:val="17"/>
          <w:szCs w:val="17"/>
        </w:rPr>
        <w:t>de marzo del</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2026</w:t>
      </w:r>
    </w:p>
    <w:p w14:paraId="2D9C89DA" w14:textId="77777777" w:rsidR="008B26C5" w:rsidRPr="008B26C5" w:rsidRDefault="008B26C5" w:rsidP="008B26C5">
      <w:pPr>
        <w:kinsoku w:val="0"/>
        <w:overflowPunct w:val="0"/>
        <w:autoSpaceDE w:val="0"/>
        <w:autoSpaceDN w:val="0"/>
        <w:adjustRightInd w:val="0"/>
        <w:spacing w:before="26" w:line="353" w:lineRule="auto"/>
        <w:ind w:left="560" w:right="4771"/>
        <w:rPr>
          <w:rFonts w:ascii="Tahoma" w:hAnsi="Tahoma" w:cs="Tahoma"/>
          <w:spacing w:val="21"/>
          <w:w w:val="117"/>
          <w:sz w:val="17"/>
          <w:szCs w:val="17"/>
        </w:rPr>
      </w:pPr>
      <w:r w:rsidRPr="008B26C5">
        <w:rPr>
          <w:rFonts w:ascii="Tahoma" w:hAnsi="Tahoma" w:cs="Tahoma"/>
          <w:spacing w:val="-1"/>
          <w:w w:val="115"/>
          <w:sz w:val="17"/>
          <w:szCs w:val="17"/>
        </w:rPr>
        <w:t>Sr</w:t>
      </w:r>
      <w:r w:rsidRPr="008B26C5">
        <w:rPr>
          <w:rFonts w:ascii="Tahoma" w:hAnsi="Tahoma" w:cs="Tahoma"/>
          <w:spacing w:val="-2"/>
          <w:w w:val="115"/>
          <w:sz w:val="17"/>
          <w:szCs w:val="17"/>
        </w:rPr>
        <w:t>.</w:t>
      </w:r>
      <w:r w:rsidRPr="008B26C5">
        <w:rPr>
          <w:rFonts w:ascii="Tahoma" w:hAnsi="Tahoma" w:cs="Tahoma"/>
          <w:spacing w:val="-13"/>
          <w:w w:val="115"/>
          <w:sz w:val="17"/>
          <w:szCs w:val="17"/>
        </w:rPr>
        <w:t xml:space="preserve"> </w:t>
      </w:r>
      <w:proofErr w:type="spellStart"/>
      <w:r w:rsidRPr="008B26C5">
        <w:rPr>
          <w:rFonts w:ascii="Tahoma" w:hAnsi="Tahoma" w:cs="Tahoma"/>
          <w:spacing w:val="-2"/>
          <w:w w:val="115"/>
          <w:sz w:val="17"/>
          <w:szCs w:val="17"/>
        </w:rPr>
        <w:t>J</w:t>
      </w:r>
      <w:r w:rsidRPr="008B26C5">
        <w:rPr>
          <w:rFonts w:ascii="Tahoma" w:hAnsi="Tahoma" w:cs="Tahoma"/>
          <w:spacing w:val="-1"/>
          <w:w w:val="115"/>
          <w:sz w:val="17"/>
          <w:szCs w:val="17"/>
        </w:rPr>
        <w:t>ose</w:t>
      </w:r>
      <w:proofErr w:type="spellEnd"/>
      <w:r w:rsidRPr="008B26C5">
        <w:rPr>
          <w:rFonts w:ascii="Tahoma" w:hAnsi="Tahoma" w:cs="Tahoma"/>
          <w:spacing w:val="-12"/>
          <w:w w:val="115"/>
          <w:sz w:val="17"/>
          <w:szCs w:val="17"/>
        </w:rPr>
        <w:t xml:space="preserve"> </w:t>
      </w:r>
      <w:r w:rsidRPr="008B26C5">
        <w:rPr>
          <w:rFonts w:ascii="Tahoma" w:hAnsi="Tahoma" w:cs="Tahoma"/>
          <w:spacing w:val="-2"/>
          <w:w w:val="115"/>
          <w:sz w:val="17"/>
          <w:szCs w:val="17"/>
        </w:rPr>
        <w:t>I</w:t>
      </w:r>
      <w:r w:rsidRPr="008B26C5">
        <w:rPr>
          <w:rFonts w:ascii="Tahoma" w:hAnsi="Tahoma" w:cs="Tahoma"/>
          <w:spacing w:val="-1"/>
          <w:w w:val="115"/>
          <w:sz w:val="17"/>
          <w:szCs w:val="17"/>
        </w:rPr>
        <w:t>gnacio</w:t>
      </w:r>
      <w:r w:rsidRPr="008B26C5">
        <w:rPr>
          <w:rFonts w:ascii="Tahoma" w:hAnsi="Tahoma" w:cs="Tahoma"/>
          <w:spacing w:val="-13"/>
          <w:w w:val="115"/>
          <w:sz w:val="17"/>
          <w:szCs w:val="17"/>
        </w:rPr>
        <w:t xml:space="preserve"> </w:t>
      </w:r>
      <w:r w:rsidRPr="008B26C5">
        <w:rPr>
          <w:rFonts w:ascii="Tahoma" w:hAnsi="Tahoma" w:cs="Tahoma"/>
          <w:spacing w:val="-1"/>
          <w:w w:val="115"/>
          <w:sz w:val="17"/>
          <w:szCs w:val="17"/>
        </w:rPr>
        <w:t>Cabeza</w:t>
      </w:r>
      <w:r w:rsidRPr="008B26C5">
        <w:rPr>
          <w:rFonts w:ascii="Tahoma" w:hAnsi="Tahoma" w:cs="Tahoma"/>
          <w:spacing w:val="-12"/>
          <w:w w:val="115"/>
          <w:sz w:val="17"/>
          <w:szCs w:val="17"/>
        </w:rPr>
        <w:t xml:space="preserve"> </w:t>
      </w:r>
      <w:r w:rsidRPr="008B26C5">
        <w:rPr>
          <w:rFonts w:ascii="Tahoma" w:hAnsi="Tahoma" w:cs="Tahoma"/>
          <w:spacing w:val="-1"/>
          <w:w w:val="115"/>
          <w:sz w:val="17"/>
          <w:szCs w:val="17"/>
        </w:rPr>
        <w:t>Del</w:t>
      </w:r>
      <w:r w:rsidRPr="008B26C5">
        <w:rPr>
          <w:rFonts w:ascii="Tahoma" w:hAnsi="Tahoma" w:cs="Tahoma"/>
          <w:spacing w:val="-13"/>
          <w:w w:val="115"/>
          <w:sz w:val="17"/>
          <w:szCs w:val="17"/>
        </w:rPr>
        <w:t xml:space="preserve"> </w:t>
      </w:r>
      <w:r w:rsidRPr="008B26C5">
        <w:rPr>
          <w:rFonts w:ascii="Tahoma" w:hAnsi="Tahoma" w:cs="Tahoma"/>
          <w:spacing w:val="-1"/>
          <w:w w:val="115"/>
          <w:sz w:val="17"/>
          <w:szCs w:val="17"/>
        </w:rPr>
        <w:t>Salvador</w:t>
      </w:r>
      <w:r w:rsidRPr="008B26C5">
        <w:rPr>
          <w:rFonts w:ascii="Tahoma" w:hAnsi="Tahoma" w:cs="Tahoma"/>
          <w:spacing w:val="21"/>
          <w:w w:val="115"/>
          <w:sz w:val="17"/>
          <w:szCs w:val="17"/>
        </w:rPr>
        <w:t xml:space="preserve"> </w:t>
      </w:r>
      <w:r w:rsidRPr="008B26C5">
        <w:rPr>
          <w:rFonts w:ascii="Tahoma" w:hAnsi="Tahoma" w:cs="Tahoma"/>
          <w:spacing w:val="-2"/>
          <w:w w:val="115"/>
          <w:sz w:val="17"/>
          <w:szCs w:val="17"/>
        </w:rPr>
        <w:t>P</w:t>
      </w:r>
      <w:r w:rsidRPr="008B26C5">
        <w:rPr>
          <w:rFonts w:ascii="Tahoma" w:hAnsi="Tahoma" w:cs="Tahoma"/>
          <w:spacing w:val="-1"/>
          <w:w w:val="115"/>
          <w:sz w:val="17"/>
          <w:szCs w:val="17"/>
        </w:rPr>
        <w:t>residente</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de</w:t>
      </w:r>
      <w:r w:rsidRPr="008B26C5">
        <w:rPr>
          <w:rFonts w:ascii="Tahoma" w:hAnsi="Tahoma" w:cs="Tahoma"/>
          <w:w w:val="115"/>
          <w:sz w:val="17"/>
          <w:szCs w:val="17"/>
        </w:rPr>
        <w:t xml:space="preserve"> </w:t>
      </w:r>
      <w:r w:rsidRPr="008B26C5">
        <w:rPr>
          <w:rFonts w:ascii="Tahoma" w:hAnsi="Tahoma" w:cs="Tahoma"/>
          <w:spacing w:val="-1"/>
          <w:w w:val="115"/>
          <w:sz w:val="17"/>
          <w:szCs w:val="17"/>
        </w:rPr>
        <w:t>Cámara de</w:t>
      </w:r>
      <w:r w:rsidRPr="008B26C5">
        <w:rPr>
          <w:rFonts w:ascii="Tahoma" w:hAnsi="Tahoma" w:cs="Tahoma"/>
          <w:w w:val="115"/>
          <w:sz w:val="17"/>
          <w:szCs w:val="17"/>
        </w:rPr>
        <w:t xml:space="preserve"> </w:t>
      </w:r>
      <w:r w:rsidRPr="008B26C5">
        <w:rPr>
          <w:rFonts w:ascii="Tahoma" w:hAnsi="Tahoma" w:cs="Tahoma"/>
          <w:spacing w:val="-1"/>
          <w:w w:val="115"/>
          <w:sz w:val="17"/>
          <w:szCs w:val="17"/>
        </w:rPr>
        <w:t>Comptos</w:t>
      </w:r>
      <w:r w:rsidRPr="008B26C5">
        <w:rPr>
          <w:rFonts w:ascii="Tahoma" w:hAnsi="Tahoma" w:cs="Tahoma"/>
          <w:spacing w:val="21"/>
          <w:w w:val="117"/>
          <w:sz w:val="17"/>
          <w:szCs w:val="17"/>
        </w:rPr>
        <w:t xml:space="preserve"> </w:t>
      </w:r>
    </w:p>
    <w:p w14:paraId="69613653" w14:textId="77777777" w:rsidR="008B26C5" w:rsidRPr="008B26C5" w:rsidRDefault="008B26C5" w:rsidP="008B26C5">
      <w:pPr>
        <w:kinsoku w:val="0"/>
        <w:overflowPunct w:val="0"/>
        <w:autoSpaceDE w:val="0"/>
        <w:autoSpaceDN w:val="0"/>
        <w:adjustRightInd w:val="0"/>
        <w:spacing w:before="26" w:line="353" w:lineRule="auto"/>
        <w:ind w:left="560" w:right="4771"/>
        <w:rPr>
          <w:rFonts w:ascii="Tahoma" w:hAnsi="Tahoma" w:cs="Tahoma"/>
          <w:sz w:val="17"/>
          <w:szCs w:val="17"/>
        </w:rPr>
      </w:pPr>
      <w:r w:rsidRPr="008B26C5">
        <w:rPr>
          <w:rFonts w:ascii="Tahoma" w:hAnsi="Tahoma" w:cs="Tahoma"/>
          <w:spacing w:val="-1"/>
          <w:w w:val="115"/>
          <w:sz w:val="17"/>
          <w:szCs w:val="17"/>
        </w:rPr>
        <w:t>C</w:t>
      </w:r>
      <w:r w:rsidRPr="008B26C5">
        <w:rPr>
          <w:rFonts w:ascii="Tahoma" w:hAnsi="Tahoma" w:cs="Tahoma"/>
          <w:spacing w:val="-2"/>
          <w:w w:val="115"/>
          <w:sz w:val="17"/>
          <w:szCs w:val="17"/>
        </w:rPr>
        <w:t>/</w:t>
      </w:r>
      <w:r w:rsidRPr="008B26C5">
        <w:rPr>
          <w:rFonts w:ascii="Tahoma" w:hAnsi="Tahoma" w:cs="Tahoma"/>
          <w:spacing w:val="-12"/>
          <w:w w:val="115"/>
          <w:sz w:val="17"/>
          <w:szCs w:val="17"/>
        </w:rPr>
        <w:t xml:space="preserve"> </w:t>
      </w:r>
      <w:r w:rsidRPr="008B26C5">
        <w:rPr>
          <w:rFonts w:ascii="Tahoma" w:hAnsi="Tahoma" w:cs="Tahoma"/>
          <w:spacing w:val="-1"/>
          <w:w w:val="115"/>
          <w:sz w:val="17"/>
          <w:szCs w:val="17"/>
        </w:rPr>
        <w:t>Ansoleaga</w:t>
      </w:r>
      <w:r w:rsidRPr="008B26C5">
        <w:rPr>
          <w:rFonts w:ascii="Tahoma" w:hAnsi="Tahoma" w:cs="Tahoma"/>
          <w:spacing w:val="-10"/>
          <w:w w:val="115"/>
          <w:sz w:val="17"/>
          <w:szCs w:val="17"/>
        </w:rPr>
        <w:t xml:space="preserve"> </w:t>
      </w:r>
      <w:r w:rsidRPr="008B26C5">
        <w:rPr>
          <w:rFonts w:ascii="Tahoma" w:hAnsi="Tahoma" w:cs="Tahoma"/>
          <w:spacing w:val="-1"/>
          <w:w w:val="115"/>
          <w:sz w:val="17"/>
          <w:szCs w:val="17"/>
        </w:rPr>
        <w:t>10</w:t>
      </w:r>
      <w:r w:rsidRPr="008B26C5">
        <w:rPr>
          <w:rFonts w:ascii="Tahoma" w:hAnsi="Tahoma" w:cs="Tahoma"/>
          <w:spacing w:val="-2"/>
          <w:w w:val="115"/>
          <w:sz w:val="17"/>
          <w:szCs w:val="17"/>
        </w:rPr>
        <w:t>,</w:t>
      </w:r>
    </w:p>
    <w:p w14:paraId="516E0EF4" w14:textId="77777777" w:rsidR="008B26C5" w:rsidRPr="008B26C5" w:rsidRDefault="008B26C5" w:rsidP="008B26C5">
      <w:pPr>
        <w:kinsoku w:val="0"/>
        <w:overflowPunct w:val="0"/>
        <w:autoSpaceDE w:val="0"/>
        <w:autoSpaceDN w:val="0"/>
        <w:adjustRightInd w:val="0"/>
        <w:spacing w:before="1"/>
        <w:ind w:left="560"/>
        <w:rPr>
          <w:rFonts w:ascii="Tahoma" w:hAnsi="Tahoma" w:cs="Tahoma"/>
          <w:sz w:val="17"/>
          <w:szCs w:val="17"/>
        </w:rPr>
      </w:pPr>
      <w:r w:rsidRPr="008B26C5">
        <w:rPr>
          <w:rFonts w:ascii="Tahoma" w:hAnsi="Tahoma" w:cs="Tahoma"/>
          <w:spacing w:val="-1"/>
          <w:w w:val="115"/>
          <w:sz w:val="17"/>
          <w:szCs w:val="17"/>
        </w:rPr>
        <w:t>31001</w:t>
      </w:r>
      <w:r w:rsidRPr="008B26C5">
        <w:rPr>
          <w:rFonts w:ascii="Tahoma" w:hAnsi="Tahoma" w:cs="Tahoma"/>
          <w:spacing w:val="-2"/>
          <w:w w:val="115"/>
          <w:sz w:val="17"/>
          <w:szCs w:val="17"/>
        </w:rPr>
        <w:t>,</w:t>
      </w:r>
      <w:r w:rsidRPr="008B26C5">
        <w:rPr>
          <w:rFonts w:ascii="Tahoma" w:hAnsi="Tahoma" w:cs="Tahoma"/>
          <w:spacing w:val="-31"/>
          <w:w w:val="115"/>
          <w:sz w:val="17"/>
          <w:szCs w:val="17"/>
        </w:rPr>
        <w:t xml:space="preserve"> </w:t>
      </w:r>
      <w:r w:rsidRPr="008B26C5">
        <w:rPr>
          <w:rFonts w:ascii="Tahoma" w:hAnsi="Tahoma" w:cs="Tahoma"/>
          <w:spacing w:val="-2"/>
          <w:w w:val="115"/>
          <w:sz w:val="17"/>
          <w:szCs w:val="17"/>
        </w:rPr>
        <w:t>P</w:t>
      </w:r>
      <w:r w:rsidRPr="008B26C5">
        <w:rPr>
          <w:rFonts w:ascii="Tahoma" w:hAnsi="Tahoma" w:cs="Tahoma"/>
          <w:spacing w:val="-1"/>
          <w:w w:val="115"/>
          <w:sz w:val="17"/>
          <w:szCs w:val="17"/>
        </w:rPr>
        <w:t>amplona</w:t>
      </w:r>
      <w:r w:rsidRPr="008B26C5">
        <w:rPr>
          <w:rFonts w:ascii="Tahoma" w:hAnsi="Tahoma" w:cs="Tahoma"/>
          <w:spacing w:val="-2"/>
          <w:w w:val="115"/>
          <w:sz w:val="17"/>
          <w:szCs w:val="17"/>
        </w:rPr>
        <w:t>-I</w:t>
      </w:r>
      <w:r w:rsidRPr="008B26C5">
        <w:rPr>
          <w:rFonts w:ascii="Tahoma" w:hAnsi="Tahoma" w:cs="Tahoma"/>
          <w:spacing w:val="-1"/>
          <w:w w:val="115"/>
          <w:sz w:val="17"/>
          <w:szCs w:val="17"/>
        </w:rPr>
        <w:t>ruña</w:t>
      </w:r>
    </w:p>
    <w:p w14:paraId="064089B3" w14:textId="77777777" w:rsidR="008B26C5" w:rsidRPr="008B26C5" w:rsidRDefault="008B26C5" w:rsidP="008B26C5">
      <w:pPr>
        <w:kinsoku w:val="0"/>
        <w:overflowPunct w:val="0"/>
        <w:autoSpaceDE w:val="0"/>
        <w:autoSpaceDN w:val="0"/>
        <w:adjustRightInd w:val="0"/>
        <w:spacing w:before="121" w:after="360"/>
        <w:ind w:left="561"/>
        <w:rPr>
          <w:rFonts w:ascii="Tahoma" w:hAnsi="Tahoma" w:cs="Tahoma"/>
          <w:sz w:val="17"/>
          <w:szCs w:val="17"/>
        </w:rPr>
      </w:pPr>
      <w:r w:rsidRPr="008B26C5">
        <w:rPr>
          <w:rFonts w:ascii="Tahoma" w:hAnsi="Tahoma" w:cs="Tahoma"/>
          <w:spacing w:val="-1"/>
          <w:w w:val="115"/>
          <w:sz w:val="17"/>
          <w:szCs w:val="17"/>
        </w:rPr>
        <w:t>Estimado</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Sr</w:t>
      </w:r>
      <w:r w:rsidRPr="008B26C5">
        <w:rPr>
          <w:rFonts w:ascii="Tahoma" w:hAnsi="Tahoma" w:cs="Tahoma"/>
          <w:spacing w:val="-2"/>
          <w:w w:val="115"/>
          <w:sz w:val="17"/>
          <w:szCs w:val="17"/>
        </w:rPr>
        <w:t>.</w:t>
      </w:r>
      <w:r w:rsidRPr="008B26C5">
        <w:rPr>
          <w:rFonts w:ascii="Tahoma" w:hAnsi="Tahoma" w:cs="Tahoma"/>
          <w:spacing w:val="-4"/>
          <w:w w:val="115"/>
          <w:sz w:val="17"/>
          <w:szCs w:val="17"/>
        </w:rPr>
        <w:t xml:space="preserve"> </w:t>
      </w:r>
      <w:proofErr w:type="gramStart"/>
      <w:r w:rsidRPr="008B26C5">
        <w:rPr>
          <w:rFonts w:ascii="Tahoma" w:hAnsi="Tahoma" w:cs="Tahoma"/>
          <w:spacing w:val="-2"/>
          <w:w w:val="115"/>
          <w:sz w:val="17"/>
          <w:szCs w:val="17"/>
        </w:rPr>
        <w:t>P</w:t>
      </w:r>
      <w:r w:rsidRPr="008B26C5">
        <w:rPr>
          <w:rFonts w:ascii="Tahoma" w:hAnsi="Tahoma" w:cs="Tahoma"/>
          <w:spacing w:val="-1"/>
          <w:w w:val="115"/>
          <w:sz w:val="17"/>
          <w:szCs w:val="17"/>
        </w:rPr>
        <w:t>residente</w:t>
      </w:r>
      <w:proofErr w:type="gramEnd"/>
    </w:p>
    <w:p w14:paraId="74EF5072" w14:textId="77777777" w:rsidR="008B26C5" w:rsidRPr="008B26C5" w:rsidRDefault="008B26C5" w:rsidP="008B26C5">
      <w:pPr>
        <w:kinsoku w:val="0"/>
        <w:overflowPunct w:val="0"/>
        <w:autoSpaceDE w:val="0"/>
        <w:autoSpaceDN w:val="0"/>
        <w:adjustRightInd w:val="0"/>
        <w:spacing w:before="102" w:line="233" w:lineRule="auto"/>
        <w:ind w:left="317" w:right="394" w:firstLine="243"/>
        <w:jc w:val="both"/>
        <w:rPr>
          <w:rFonts w:ascii="Tahoma" w:hAnsi="Tahoma" w:cs="Tahoma"/>
          <w:sz w:val="17"/>
          <w:szCs w:val="17"/>
        </w:rPr>
      </w:pPr>
      <w:r w:rsidRPr="008B26C5">
        <w:rPr>
          <w:rFonts w:ascii="Tahoma" w:hAnsi="Tahoma" w:cs="Tahoma"/>
          <w:spacing w:val="-1"/>
          <w:w w:val="115"/>
          <w:sz w:val="17"/>
          <w:szCs w:val="17"/>
        </w:rPr>
        <w:t>En</w:t>
      </w:r>
      <w:r w:rsidRPr="008B26C5">
        <w:rPr>
          <w:rFonts w:ascii="Tahoma" w:hAnsi="Tahoma" w:cs="Tahoma"/>
          <w:spacing w:val="14"/>
          <w:w w:val="115"/>
          <w:sz w:val="17"/>
          <w:szCs w:val="17"/>
        </w:rPr>
        <w:t xml:space="preserve"> </w:t>
      </w:r>
      <w:r w:rsidRPr="008B26C5">
        <w:rPr>
          <w:rFonts w:ascii="Tahoma" w:hAnsi="Tahoma" w:cs="Tahoma"/>
          <w:spacing w:val="-1"/>
          <w:w w:val="115"/>
          <w:sz w:val="17"/>
          <w:szCs w:val="17"/>
        </w:rPr>
        <w:t>contestación</w:t>
      </w:r>
      <w:r w:rsidRPr="008B26C5">
        <w:rPr>
          <w:rFonts w:ascii="Tahoma" w:hAnsi="Tahoma" w:cs="Tahoma"/>
          <w:spacing w:val="16"/>
          <w:w w:val="115"/>
          <w:sz w:val="17"/>
          <w:szCs w:val="17"/>
        </w:rPr>
        <w:t xml:space="preserve"> </w:t>
      </w:r>
      <w:r w:rsidRPr="008B26C5">
        <w:rPr>
          <w:rFonts w:ascii="Tahoma" w:hAnsi="Tahoma" w:cs="Tahoma"/>
          <w:w w:val="115"/>
          <w:sz w:val="17"/>
          <w:szCs w:val="17"/>
        </w:rPr>
        <w:t>a</w:t>
      </w:r>
      <w:r w:rsidRPr="008B26C5">
        <w:rPr>
          <w:rFonts w:ascii="Tahoma" w:hAnsi="Tahoma" w:cs="Tahoma"/>
          <w:spacing w:val="14"/>
          <w:w w:val="115"/>
          <w:sz w:val="17"/>
          <w:szCs w:val="17"/>
        </w:rPr>
        <w:t xml:space="preserve"> </w:t>
      </w:r>
      <w:r w:rsidRPr="008B26C5">
        <w:rPr>
          <w:rFonts w:ascii="Tahoma" w:hAnsi="Tahoma" w:cs="Tahoma"/>
          <w:spacing w:val="-1"/>
          <w:w w:val="115"/>
          <w:sz w:val="17"/>
          <w:szCs w:val="17"/>
        </w:rPr>
        <w:t>su</w:t>
      </w:r>
      <w:r w:rsidRPr="008B26C5">
        <w:rPr>
          <w:rFonts w:ascii="Tahoma" w:hAnsi="Tahoma" w:cs="Tahoma"/>
          <w:spacing w:val="14"/>
          <w:w w:val="115"/>
          <w:sz w:val="17"/>
          <w:szCs w:val="17"/>
        </w:rPr>
        <w:t xml:space="preserve"> </w:t>
      </w:r>
      <w:r w:rsidRPr="008B26C5">
        <w:rPr>
          <w:rFonts w:ascii="Tahoma" w:hAnsi="Tahoma" w:cs="Tahoma"/>
          <w:spacing w:val="-1"/>
          <w:w w:val="115"/>
          <w:sz w:val="17"/>
          <w:szCs w:val="17"/>
        </w:rPr>
        <w:t>in</w:t>
      </w:r>
      <w:r w:rsidRPr="008B26C5">
        <w:rPr>
          <w:rFonts w:ascii="Tahoma" w:hAnsi="Tahoma" w:cs="Tahoma"/>
          <w:spacing w:val="-2"/>
          <w:w w:val="115"/>
          <w:sz w:val="17"/>
          <w:szCs w:val="17"/>
        </w:rPr>
        <w:t>f</w:t>
      </w:r>
      <w:r w:rsidRPr="008B26C5">
        <w:rPr>
          <w:rFonts w:ascii="Tahoma" w:hAnsi="Tahoma" w:cs="Tahoma"/>
          <w:spacing w:val="-1"/>
          <w:w w:val="115"/>
          <w:sz w:val="17"/>
          <w:szCs w:val="17"/>
        </w:rPr>
        <w:t>orme</w:t>
      </w:r>
      <w:r w:rsidRPr="008B26C5">
        <w:rPr>
          <w:rFonts w:ascii="Tahoma" w:hAnsi="Tahoma" w:cs="Tahoma"/>
          <w:spacing w:val="17"/>
          <w:w w:val="115"/>
          <w:sz w:val="17"/>
          <w:szCs w:val="17"/>
        </w:rPr>
        <w:t xml:space="preserve"> </w:t>
      </w:r>
      <w:r w:rsidRPr="008B26C5">
        <w:rPr>
          <w:rFonts w:ascii="Tahoma" w:hAnsi="Tahoma" w:cs="Tahoma"/>
          <w:spacing w:val="-1"/>
          <w:w w:val="115"/>
          <w:sz w:val="17"/>
          <w:szCs w:val="17"/>
        </w:rPr>
        <w:t>provisional</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sobre</w:t>
      </w:r>
      <w:r w:rsidRPr="008B26C5">
        <w:rPr>
          <w:rFonts w:ascii="Tahoma" w:hAnsi="Tahoma" w:cs="Tahoma"/>
          <w:spacing w:val="17"/>
          <w:w w:val="115"/>
          <w:sz w:val="17"/>
          <w:szCs w:val="17"/>
        </w:rPr>
        <w:t xml:space="preserve"> </w:t>
      </w:r>
      <w:r w:rsidRPr="008B26C5">
        <w:rPr>
          <w:rFonts w:ascii="Tahoma" w:hAnsi="Tahoma" w:cs="Tahoma"/>
          <w:spacing w:val="-1"/>
          <w:w w:val="115"/>
          <w:sz w:val="17"/>
          <w:szCs w:val="17"/>
        </w:rPr>
        <w:t>“Cuenta</w:t>
      </w:r>
      <w:r w:rsidRPr="008B26C5">
        <w:rPr>
          <w:rFonts w:ascii="Tahoma" w:hAnsi="Tahoma" w:cs="Tahoma"/>
          <w:spacing w:val="16"/>
          <w:w w:val="115"/>
          <w:sz w:val="17"/>
          <w:szCs w:val="17"/>
        </w:rPr>
        <w:t xml:space="preserve"> </w:t>
      </w:r>
      <w:r w:rsidRPr="008B26C5">
        <w:rPr>
          <w:rFonts w:ascii="Tahoma" w:hAnsi="Tahoma" w:cs="Tahoma"/>
          <w:spacing w:val="-1"/>
          <w:w w:val="115"/>
          <w:sz w:val="17"/>
          <w:szCs w:val="17"/>
        </w:rPr>
        <w:t>general</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del</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Ayuntamiento</w:t>
      </w:r>
      <w:r w:rsidRPr="008B26C5">
        <w:rPr>
          <w:rFonts w:ascii="Tahoma" w:hAnsi="Tahoma" w:cs="Tahoma"/>
          <w:spacing w:val="17"/>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47"/>
          <w:w w:val="117"/>
          <w:sz w:val="17"/>
          <w:szCs w:val="17"/>
        </w:rPr>
        <w:t xml:space="preserve"> </w:t>
      </w:r>
      <w:r w:rsidRPr="008B26C5">
        <w:rPr>
          <w:rFonts w:ascii="Tahoma" w:hAnsi="Tahoma" w:cs="Tahoma"/>
          <w:spacing w:val="-2"/>
          <w:w w:val="115"/>
          <w:sz w:val="17"/>
          <w:szCs w:val="17"/>
        </w:rPr>
        <w:t>M</w:t>
      </w:r>
      <w:r w:rsidRPr="008B26C5">
        <w:rPr>
          <w:rFonts w:ascii="Tahoma" w:hAnsi="Tahoma" w:cs="Tahoma"/>
          <w:spacing w:val="-1"/>
          <w:w w:val="115"/>
          <w:sz w:val="17"/>
          <w:szCs w:val="17"/>
        </w:rPr>
        <w:t>élida”</w:t>
      </w:r>
      <w:r w:rsidRPr="008B26C5">
        <w:rPr>
          <w:rFonts w:ascii="Tahoma" w:hAnsi="Tahoma" w:cs="Tahoma"/>
          <w:spacing w:val="41"/>
          <w:w w:val="115"/>
          <w:sz w:val="17"/>
          <w:szCs w:val="17"/>
        </w:rPr>
        <w:t xml:space="preserve"> </w:t>
      </w:r>
      <w:r w:rsidRPr="008B26C5">
        <w:rPr>
          <w:rFonts w:ascii="Tahoma" w:hAnsi="Tahoma" w:cs="Tahoma"/>
          <w:spacing w:val="-1"/>
          <w:w w:val="115"/>
          <w:sz w:val="17"/>
          <w:szCs w:val="17"/>
        </w:rPr>
        <w:t>le</w:t>
      </w:r>
      <w:r w:rsidRPr="008B26C5">
        <w:rPr>
          <w:rFonts w:ascii="Tahoma" w:hAnsi="Tahoma" w:cs="Tahoma"/>
          <w:spacing w:val="40"/>
          <w:w w:val="115"/>
          <w:sz w:val="17"/>
          <w:szCs w:val="17"/>
        </w:rPr>
        <w:t xml:space="preserve"> </w:t>
      </w:r>
      <w:r w:rsidRPr="008B26C5">
        <w:rPr>
          <w:rFonts w:ascii="Tahoma" w:hAnsi="Tahoma" w:cs="Tahoma"/>
          <w:spacing w:val="-1"/>
          <w:w w:val="115"/>
          <w:sz w:val="17"/>
          <w:szCs w:val="17"/>
        </w:rPr>
        <w:t>aporto</w:t>
      </w:r>
      <w:r w:rsidRPr="008B26C5">
        <w:rPr>
          <w:rFonts w:ascii="Tahoma" w:hAnsi="Tahoma" w:cs="Tahoma"/>
          <w:spacing w:val="42"/>
          <w:w w:val="115"/>
          <w:sz w:val="17"/>
          <w:szCs w:val="17"/>
        </w:rPr>
        <w:t xml:space="preserve"> </w:t>
      </w:r>
      <w:r w:rsidRPr="008B26C5">
        <w:rPr>
          <w:rFonts w:ascii="Tahoma" w:hAnsi="Tahoma" w:cs="Tahoma"/>
          <w:spacing w:val="-1"/>
          <w:w w:val="115"/>
          <w:sz w:val="17"/>
          <w:szCs w:val="17"/>
        </w:rPr>
        <w:t>las</w:t>
      </w:r>
      <w:r w:rsidRPr="008B26C5">
        <w:rPr>
          <w:rFonts w:ascii="Tahoma" w:hAnsi="Tahoma" w:cs="Tahoma"/>
          <w:spacing w:val="39"/>
          <w:w w:val="115"/>
          <w:sz w:val="17"/>
          <w:szCs w:val="17"/>
        </w:rPr>
        <w:t xml:space="preserve"> </w:t>
      </w:r>
      <w:r w:rsidRPr="008B26C5">
        <w:rPr>
          <w:rFonts w:ascii="Tahoma" w:hAnsi="Tahoma" w:cs="Tahoma"/>
          <w:spacing w:val="-1"/>
          <w:w w:val="115"/>
          <w:sz w:val="17"/>
          <w:szCs w:val="17"/>
        </w:rPr>
        <w:t>siguientes</w:t>
      </w:r>
      <w:r w:rsidRPr="008B26C5">
        <w:rPr>
          <w:rFonts w:ascii="Tahoma" w:hAnsi="Tahoma" w:cs="Tahoma"/>
          <w:spacing w:val="41"/>
          <w:w w:val="115"/>
          <w:sz w:val="17"/>
          <w:szCs w:val="17"/>
        </w:rPr>
        <w:t xml:space="preserve"> </w:t>
      </w:r>
      <w:r w:rsidRPr="008B26C5">
        <w:rPr>
          <w:rFonts w:ascii="Tahoma" w:hAnsi="Tahoma" w:cs="Tahoma"/>
          <w:spacing w:val="-1"/>
          <w:w w:val="115"/>
          <w:sz w:val="17"/>
          <w:szCs w:val="17"/>
        </w:rPr>
        <w:t>aclaraciones</w:t>
      </w:r>
      <w:r w:rsidRPr="008B26C5">
        <w:rPr>
          <w:rFonts w:ascii="Tahoma" w:hAnsi="Tahoma" w:cs="Tahoma"/>
          <w:spacing w:val="42"/>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40"/>
          <w:w w:val="115"/>
          <w:sz w:val="17"/>
          <w:szCs w:val="17"/>
        </w:rPr>
        <w:t xml:space="preserve"> </w:t>
      </w:r>
      <w:r w:rsidRPr="008B26C5">
        <w:rPr>
          <w:rFonts w:ascii="Tahoma" w:hAnsi="Tahoma" w:cs="Tahoma"/>
          <w:spacing w:val="-1"/>
          <w:w w:val="115"/>
          <w:sz w:val="17"/>
          <w:szCs w:val="17"/>
        </w:rPr>
        <w:t>las</w:t>
      </w:r>
      <w:r w:rsidRPr="008B26C5">
        <w:rPr>
          <w:rFonts w:ascii="Tahoma" w:hAnsi="Tahoma" w:cs="Tahoma"/>
          <w:spacing w:val="39"/>
          <w:w w:val="115"/>
          <w:sz w:val="17"/>
          <w:szCs w:val="17"/>
        </w:rPr>
        <w:t xml:space="preserve"> </w:t>
      </w:r>
      <w:r w:rsidRPr="008B26C5">
        <w:rPr>
          <w:rFonts w:ascii="Tahoma" w:hAnsi="Tahoma" w:cs="Tahoma"/>
          <w:spacing w:val="-1"/>
          <w:w w:val="115"/>
          <w:sz w:val="17"/>
          <w:szCs w:val="17"/>
        </w:rPr>
        <w:t>cuestiones</w:t>
      </w:r>
      <w:r w:rsidRPr="008B26C5">
        <w:rPr>
          <w:rFonts w:ascii="Tahoma" w:hAnsi="Tahoma" w:cs="Tahoma"/>
          <w:spacing w:val="41"/>
          <w:w w:val="115"/>
          <w:sz w:val="17"/>
          <w:szCs w:val="17"/>
        </w:rPr>
        <w:t xml:space="preserve"> </w:t>
      </w:r>
      <w:r w:rsidRPr="008B26C5">
        <w:rPr>
          <w:rFonts w:ascii="Tahoma" w:hAnsi="Tahoma" w:cs="Tahoma"/>
          <w:spacing w:val="-1"/>
          <w:w w:val="115"/>
          <w:sz w:val="17"/>
          <w:szCs w:val="17"/>
        </w:rPr>
        <w:t>que</w:t>
      </w:r>
      <w:r w:rsidRPr="008B26C5">
        <w:rPr>
          <w:rFonts w:ascii="Tahoma" w:hAnsi="Tahoma" w:cs="Tahoma"/>
          <w:spacing w:val="40"/>
          <w:w w:val="115"/>
          <w:sz w:val="17"/>
          <w:szCs w:val="17"/>
        </w:rPr>
        <w:t xml:space="preserve"> </w:t>
      </w:r>
      <w:r w:rsidRPr="008B26C5">
        <w:rPr>
          <w:rFonts w:ascii="Tahoma" w:hAnsi="Tahoma" w:cs="Tahoma"/>
          <w:spacing w:val="-1"/>
          <w:w w:val="115"/>
          <w:sz w:val="17"/>
          <w:szCs w:val="17"/>
        </w:rPr>
        <w:t>se</w:t>
      </w:r>
      <w:r w:rsidRPr="008B26C5">
        <w:rPr>
          <w:rFonts w:ascii="Tahoma" w:hAnsi="Tahoma" w:cs="Tahoma"/>
          <w:spacing w:val="40"/>
          <w:w w:val="115"/>
          <w:sz w:val="17"/>
          <w:szCs w:val="17"/>
        </w:rPr>
        <w:t xml:space="preserve"> </w:t>
      </w:r>
      <w:r w:rsidRPr="008B26C5">
        <w:rPr>
          <w:rFonts w:ascii="Tahoma" w:hAnsi="Tahoma" w:cs="Tahoma"/>
          <w:spacing w:val="-1"/>
          <w:w w:val="115"/>
          <w:sz w:val="17"/>
          <w:szCs w:val="17"/>
        </w:rPr>
        <w:t>analizan</w:t>
      </w:r>
      <w:r w:rsidRPr="008B26C5">
        <w:rPr>
          <w:rFonts w:ascii="Tahoma" w:hAnsi="Tahoma" w:cs="Tahoma"/>
          <w:spacing w:val="43"/>
          <w:w w:val="115"/>
          <w:sz w:val="17"/>
          <w:szCs w:val="17"/>
        </w:rPr>
        <w:t xml:space="preserve"> </w:t>
      </w:r>
      <w:r w:rsidRPr="008B26C5">
        <w:rPr>
          <w:rFonts w:ascii="Tahoma" w:hAnsi="Tahoma" w:cs="Tahoma"/>
          <w:w w:val="115"/>
          <w:sz w:val="17"/>
          <w:szCs w:val="17"/>
        </w:rPr>
        <w:t>en</w:t>
      </w:r>
      <w:r w:rsidRPr="008B26C5">
        <w:rPr>
          <w:rFonts w:ascii="Tahoma" w:hAnsi="Tahoma" w:cs="Tahoma"/>
          <w:spacing w:val="38"/>
          <w:w w:val="115"/>
          <w:sz w:val="17"/>
          <w:szCs w:val="17"/>
        </w:rPr>
        <w:t xml:space="preserve"> </w:t>
      </w:r>
      <w:r w:rsidRPr="008B26C5">
        <w:rPr>
          <w:rFonts w:ascii="Tahoma" w:hAnsi="Tahoma" w:cs="Tahoma"/>
          <w:w w:val="115"/>
          <w:sz w:val="17"/>
          <w:szCs w:val="17"/>
        </w:rPr>
        <w:t>el</w:t>
      </w:r>
      <w:r w:rsidRPr="008B26C5">
        <w:rPr>
          <w:rFonts w:ascii="Tahoma" w:hAnsi="Tahoma" w:cs="Tahoma"/>
          <w:spacing w:val="55"/>
          <w:w w:val="122"/>
          <w:sz w:val="17"/>
          <w:szCs w:val="17"/>
        </w:rPr>
        <w:t xml:space="preserve"> </w:t>
      </w:r>
      <w:r w:rsidRPr="008B26C5">
        <w:rPr>
          <w:rFonts w:ascii="Tahoma" w:hAnsi="Tahoma" w:cs="Tahoma"/>
          <w:spacing w:val="-1"/>
          <w:w w:val="115"/>
          <w:sz w:val="17"/>
          <w:szCs w:val="17"/>
        </w:rPr>
        <w:t>mismo</w:t>
      </w:r>
      <w:r w:rsidRPr="008B26C5">
        <w:rPr>
          <w:rFonts w:ascii="Tahoma" w:hAnsi="Tahoma" w:cs="Tahoma"/>
          <w:spacing w:val="-2"/>
          <w:w w:val="115"/>
          <w:sz w:val="17"/>
          <w:szCs w:val="17"/>
        </w:rPr>
        <w:t>:</w:t>
      </w:r>
    </w:p>
    <w:p w14:paraId="1BEE1D01" w14:textId="77777777" w:rsidR="008B26C5" w:rsidRPr="008B26C5" w:rsidRDefault="008B26C5" w:rsidP="008B26C5">
      <w:pPr>
        <w:kinsoku w:val="0"/>
        <w:overflowPunct w:val="0"/>
        <w:autoSpaceDE w:val="0"/>
        <w:autoSpaceDN w:val="0"/>
        <w:adjustRightInd w:val="0"/>
        <w:spacing w:before="102" w:line="233" w:lineRule="auto"/>
        <w:ind w:left="317" w:right="397" w:firstLine="243"/>
        <w:jc w:val="both"/>
        <w:rPr>
          <w:rFonts w:ascii="Tahoma" w:hAnsi="Tahoma" w:cs="Tahoma"/>
          <w:spacing w:val="-1"/>
          <w:w w:val="115"/>
          <w:sz w:val="17"/>
          <w:szCs w:val="17"/>
        </w:rPr>
      </w:pPr>
      <w:r w:rsidRPr="008B26C5">
        <w:rPr>
          <w:rFonts w:ascii="Tahoma" w:hAnsi="Tahoma" w:cs="Tahoma"/>
          <w:spacing w:val="-2"/>
          <w:w w:val="115"/>
          <w:sz w:val="17"/>
          <w:szCs w:val="17"/>
        </w:rPr>
        <w:t>P</w:t>
      </w:r>
      <w:r w:rsidRPr="008B26C5">
        <w:rPr>
          <w:rFonts w:ascii="Tahoma" w:hAnsi="Tahoma" w:cs="Tahoma"/>
          <w:spacing w:val="-1"/>
          <w:w w:val="115"/>
          <w:sz w:val="17"/>
          <w:szCs w:val="17"/>
        </w:rPr>
        <w:t>rimera</w:t>
      </w:r>
      <w:r w:rsidRPr="008B26C5">
        <w:rPr>
          <w:rFonts w:ascii="Tahoma" w:hAnsi="Tahoma" w:cs="Tahoma"/>
          <w:spacing w:val="-2"/>
          <w:w w:val="115"/>
          <w:sz w:val="17"/>
          <w:szCs w:val="17"/>
        </w:rPr>
        <w:t>.</w:t>
      </w:r>
      <w:r w:rsidRPr="008B26C5">
        <w:rPr>
          <w:rFonts w:ascii="Tahoma" w:hAnsi="Tahoma" w:cs="Tahoma"/>
          <w:spacing w:val="-3"/>
          <w:w w:val="115"/>
          <w:sz w:val="17"/>
          <w:szCs w:val="17"/>
        </w:rPr>
        <w:t xml:space="preserve"> </w:t>
      </w:r>
      <w:r w:rsidRPr="008B26C5">
        <w:rPr>
          <w:rFonts w:ascii="Tahoma" w:hAnsi="Tahoma" w:cs="Tahoma"/>
          <w:w w:val="115"/>
          <w:sz w:val="17"/>
          <w:szCs w:val="17"/>
        </w:rPr>
        <w:t xml:space="preserve">- </w:t>
      </w:r>
      <w:r w:rsidRPr="008B26C5">
        <w:rPr>
          <w:rFonts w:ascii="Tahoma" w:hAnsi="Tahoma" w:cs="Tahoma"/>
          <w:spacing w:val="-1"/>
          <w:w w:val="115"/>
          <w:sz w:val="17"/>
          <w:szCs w:val="17"/>
        </w:rPr>
        <w:t>Se presenta</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varias</w:t>
      </w:r>
      <w:r w:rsidRPr="008B26C5">
        <w:rPr>
          <w:rFonts w:ascii="Tahoma" w:hAnsi="Tahoma" w:cs="Tahoma"/>
          <w:spacing w:val="-2"/>
          <w:w w:val="115"/>
          <w:sz w:val="17"/>
          <w:szCs w:val="17"/>
        </w:rPr>
        <w:t xml:space="preserve"> </w:t>
      </w:r>
      <w:r w:rsidRPr="008B26C5">
        <w:rPr>
          <w:rFonts w:ascii="Tahoma" w:hAnsi="Tahoma" w:cs="Tahoma"/>
          <w:spacing w:val="-1"/>
          <w:w w:val="115"/>
          <w:sz w:val="17"/>
          <w:szCs w:val="17"/>
        </w:rPr>
        <w:t>recomendaciones relacionadas</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 xml:space="preserve">con </w:t>
      </w:r>
      <w:r w:rsidRPr="008B26C5">
        <w:rPr>
          <w:rFonts w:ascii="Tahoma" w:hAnsi="Tahoma" w:cs="Tahoma"/>
          <w:w w:val="115"/>
          <w:sz w:val="17"/>
          <w:szCs w:val="17"/>
        </w:rPr>
        <w:t>la</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contabilidad</w:t>
      </w:r>
      <w:r w:rsidRPr="008B26C5">
        <w:rPr>
          <w:rFonts w:ascii="Tahoma" w:hAnsi="Tahoma" w:cs="Tahoma"/>
          <w:w w:val="115"/>
          <w:sz w:val="17"/>
          <w:szCs w:val="17"/>
        </w:rPr>
        <w:t xml:space="preserve"> </w:t>
      </w:r>
      <w:r w:rsidRPr="008B26C5">
        <w:rPr>
          <w:rFonts w:ascii="Tahoma" w:hAnsi="Tahoma" w:cs="Tahoma"/>
          <w:spacing w:val="-1"/>
          <w:w w:val="115"/>
          <w:sz w:val="17"/>
          <w:szCs w:val="17"/>
        </w:rPr>
        <w:t>que se</w:t>
      </w:r>
      <w:r w:rsidRPr="008B26C5">
        <w:rPr>
          <w:rFonts w:ascii="Tahoma" w:hAnsi="Tahoma" w:cs="Tahoma"/>
          <w:spacing w:val="47"/>
          <w:w w:val="117"/>
          <w:sz w:val="17"/>
          <w:szCs w:val="17"/>
        </w:rPr>
        <w:t xml:space="preserve"> </w:t>
      </w:r>
      <w:r w:rsidRPr="008B26C5">
        <w:rPr>
          <w:rFonts w:ascii="Tahoma" w:hAnsi="Tahoma" w:cs="Tahoma"/>
          <w:spacing w:val="-1"/>
          <w:w w:val="115"/>
          <w:sz w:val="17"/>
          <w:szCs w:val="17"/>
        </w:rPr>
        <w:t>pueden resumir en implantar un sistema eficaz de control interno que garantice el cumplimiento normativo, la correcta gestión contable y presupuestaria, así como la fiscalización adecuada de la gestión administrativa. Tenemos claro que la carga de trabajo actual imposibilita una buena gestión contable y presupuestaria.</w:t>
      </w:r>
    </w:p>
    <w:p w14:paraId="18DB5EF2" w14:textId="77777777" w:rsidR="008B26C5" w:rsidRPr="008B26C5" w:rsidRDefault="008B26C5" w:rsidP="008B26C5">
      <w:pPr>
        <w:kinsoku w:val="0"/>
        <w:overflowPunct w:val="0"/>
        <w:autoSpaceDE w:val="0"/>
        <w:autoSpaceDN w:val="0"/>
        <w:adjustRightInd w:val="0"/>
        <w:spacing w:before="102" w:line="233" w:lineRule="auto"/>
        <w:ind w:left="317" w:right="397" w:firstLine="243"/>
        <w:jc w:val="both"/>
        <w:rPr>
          <w:rFonts w:ascii="Tahoma" w:hAnsi="Tahoma" w:cs="Tahoma"/>
          <w:sz w:val="17"/>
          <w:szCs w:val="17"/>
        </w:rPr>
      </w:pPr>
      <w:proofErr w:type="gramStart"/>
      <w:r w:rsidRPr="008B26C5">
        <w:rPr>
          <w:rFonts w:ascii="Tahoma" w:hAnsi="Tahoma" w:cs="Tahoma"/>
          <w:spacing w:val="-1"/>
          <w:w w:val="115"/>
          <w:sz w:val="17"/>
          <w:szCs w:val="17"/>
        </w:rPr>
        <w:t>En relación a</w:t>
      </w:r>
      <w:proofErr w:type="gramEnd"/>
      <w:r w:rsidRPr="008B26C5">
        <w:rPr>
          <w:rFonts w:ascii="Tahoma" w:hAnsi="Tahoma" w:cs="Tahoma"/>
          <w:spacing w:val="-1"/>
          <w:w w:val="115"/>
          <w:sz w:val="17"/>
          <w:szCs w:val="17"/>
        </w:rPr>
        <w:t xml:space="preserve"> esta recomendación decir, que se va a contratar un refuerzo en el área de</w:t>
      </w:r>
      <w:r w:rsidRPr="008B26C5">
        <w:rPr>
          <w:rFonts w:ascii="Tahoma" w:hAnsi="Tahoma" w:cs="Tahoma"/>
          <w:spacing w:val="4"/>
          <w:w w:val="115"/>
          <w:sz w:val="17"/>
          <w:szCs w:val="17"/>
        </w:rPr>
        <w:t xml:space="preserve"> </w:t>
      </w:r>
      <w:r w:rsidRPr="008B26C5">
        <w:rPr>
          <w:rFonts w:ascii="Tahoma" w:hAnsi="Tahoma" w:cs="Tahoma"/>
          <w:spacing w:val="-1"/>
          <w:w w:val="115"/>
          <w:sz w:val="17"/>
          <w:szCs w:val="17"/>
        </w:rPr>
        <w:t>contabilidad</w:t>
      </w:r>
      <w:r w:rsidRPr="008B26C5">
        <w:rPr>
          <w:rFonts w:ascii="Tahoma" w:hAnsi="Tahoma" w:cs="Tahoma"/>
          <w:spacing w:val="5"/>
          <w:w w:val="115"/>
          <w:sz w:val="17"/>
          <w:szCs w:val="17"/>
        </w:rPr>
        <w:t xml:space="preserve"> </w:t>
      </w:r>
      <w:r w:rsidRPr="008B26C5">
        <w:rPr>
          <w:rFonts w:ascii="Tahoma" w:hAnsi="Tahoma" w:cs="Tahoma"/>
          <w:spacing w:val="-1"/>
          <w:w w:val="115"/>
          <w:sz w:val="17"/>
          <w:szCs w:val="17"/>
        </w:rPr>
        <w:t>para</w:t>
      </w:r>
      <w:r w:rsidRPr="008B26C5">
        <w:rPr>
          <w:rFonts w:ascii="Tahoma" w:hAnsi="Tahoma" w:cs="Tahoma"/>
          <w:spacing w:val="5"/>
          <w:w w:val="115"/>
          <w:sz w:val="17"/>
          <w:szCs w:val="17"/>
        </w:rPr>
        <w:t xml:space="preserve"> </w:t>
      </w:r>
      <w:r w:rsidRPr="008B26C5">
        <w:rPr>
          <w:rFonts w:ascii="Tahoma" w:hAnsi="Tahoma" w:cs="Tahoma"/>
          <w:spacing w:val="-1"/>
          <w:w w:val="115"/>
          <w:sz w:val="17"/>
          <w:szCs w:val="17"/>
        </w:rPr>
        <w:t>cumplir</w:t>
      </w:r>
      <w:r w:rsidRPr="008B26C5">
        <w:rPr>
          <w:rFonts w:ascii="Tahoma" w:hAnsi="Tahoma" w:cs="Tahoma"/>
          <w:spacing w:val="5"/>
          <w:w w:val="115"/>
          <w:sz w:val="17"/>
          <w:szCs w:val="17"/>
        </w:rPr>
        <w:t xml:space="preserve"> </w:t>
      </w:r>
      <w:r w:rsidRPr="008B26C5">
        <w:rPr>
          <w:rFonts w:ascii="Tahoma" w:hAnsi="Tahoma" w:cs="Tahoma"/>
          <w:spacing w:val="-1"/>
          <w:w w:val="115"/>
          <w:sz w:val="17"/>
          <w:szCs w:val="17"/>
        </w:rPr>
        <w:t>me</w:t>
      </w:r>
      <w:r w:rsidRPr="008B26C5">
        <w:rPr>
          <w:rFonts w:ascii="Tahoma" w:hAnsi="Tahoma" w:cs="Tahoma"/>
          <w:spacing w:val="-2"/>
          <w:w w:val="115"/>
          <w:sz w:val="17"/>
          <w:szCs w:val="17"/>
        </w:rPr>
        <w:t>j</w:t>
      </w:r>
      <w:r w:rsidRPr="008B26C5">
        <w:rPr>
          <w:rFonts w:ascii="Tahoma" w:hAnsi="Tahoma" w:cs="Tahoma"/>
          <w:spacing w:val="-1"/>
          <w:w w:val="115"/>
          <w:sz w:val="17"/>
          <w:szCs w:val="17"/>
        </w:rPr>
        <w:t>or</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con</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las</w:t>
      </w:r>
      <w:r w:rsidRPr="008B26C5">
        <w:rPr>
          <w:rFonts w:ascii="Tahoma" w:hAnsi="Tahoma" w:cs="Tahoma"/>
          <w:spacing w:val="4"/>
          <w:w w:val="115"/>
          <w:sz w:val="17"/>
          <w:szCs w:val="17"/>
        </w:rPr>
        <w:t xml:space="preserve"> </w:t>
      </w:r>
      <w:r w:rsidRPr="008B26C5">
        <w:rPr>
          <w:rFonts w:ascii="Tahoma" w:hAnsi="Tahoma" w:cs="Tahoma"/>
          <w:spacing w:val="-1"/>
          <w:w w:val="115"/>
          <w:sz w:val="17"/>
          <w:szCs w:val="17"/>
        </w:rPr>
        <w:t>exigencias</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contables</w:t>
      </w:r>
      <w:r w:rsidRPr="008B26C5">
        <w:rPr>
          <w:rFonts w:ascii="Tahoma" w:hAnsi="Tahoma" w:cs="Tahoma"/>
          <w:spacing w:val="5"/>
          <w:w w:val="115"/>
          <w:sz w:val="17"/>
          <w:szCs w:val="17"/>
        </w:rPr>
        <w:t xml:space="preserve"> </w:t>
      </w:r>
      <w:r w:rsidRPr="008B26C5">
        <w:rPr>
          <w:rFonts w:ascii="Tahoma" w:hAnsi="Tahoma" w:cs="Tahoma"/>
          <w:w w:val="115"/>
          <w:sz w:val="17"/>
          <w:szCs w:val="17"/>
        </w:rPr>
        <w:t>y</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presupuestarias</w:t>
      </w:r>
      <w:r w:rsidRPr="008B26C5">
        <w:rPr>
          <w:rFonts w:ascii="Tahoma" w:hAnsi="Tahoma" w:cs="Tahoma"/>
          <w:spacing w:val="53"/>
          <w:w w:val="117"/>
          <w:sz w:val="17"/>
          <w:szCs w:val="17"/>
        </w:rPr>
        <w:t xml:space="preserve"> </w:t>
      </w:r>
      <w:r w:rsidRPr="008B26C5">
        <w:rPr>
          <w:rFonts w:ascii="Tahoma" w:hAnsi="Tahoma" w:cs="Tahoma"/>
          <w:spacing w:val="-1"/>
          <w:w w:val="115"/>
          <w:sz w:val="17"/>
          <w:szCs w:val="17"/>
        </w:rPr>
        <w:t>necesarias</w:t>
      </w:r>
      <w:r w:rsidRPr="008B26C5">
        <w:rPr>
          <w:rFonts w:ascii="Tahoma" w:hAnsi="Tahoma" w:cs="Tahoma"/>
          <w:w w:val="115"/>
          <w:sz w:val="17"/>
          <w:szCs w:val="17"/>
        </w:rPr>
        <w:t xml:space="preserve"> </w:t>
      </w:r>
      <w:r w:rsidRPr="008B26C5">
        <w:rPr>
          <w:rFonts w:ascii="Tahoma" w:hAnsi="Tahoma" w:cs="Tahoma"/>
          <w:spacing w:val="-1"/>
          <w:w w:val="115"/>
          <w:sz w:val="17"/>
          <w:szCs w:val="17"/>
        </w:rPr>
        <w:t>para</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una</w:t>
      </w:r>
      <w:r w:rsidRPr="008B26C5">
        <w:rPr>
          <w:rFonts w:ascii="Tahoma" w:hAnsi="Tahoma" w:cs="Tahoma"/>
          <w:spacing w:val="2"/>
          <w:w w:val="115"/>
          <w:sz w:val="17"/>
          <w:szCs w:val="17"/>
        </w:rPr>
        <w:t xml:space="preserve"> </w:t>
      </w:r>
      <w:r w:rsidRPr="008B26C5">
        <w:rPr>
          <w:rFonts w:ascii="Tahoma" w:hAnsi="Tahoma" w:cs="Tahoma"/>
          <w:spacing w:val="-1"/>
          <w:w w:val="115"/>
          <w:sz w:val="17"/>
          <w:szCs w:val="17"/>
        </w:rPr>
        <w:t>buena</w:t>
      </w:r>
      <w:r w:rsidRPr="008B26C5">
        <w:rPr>
          <w:rFonts w:ascii="Tahoma" w:hAnsi="Tahoma" w:cs="Tahoma"/>
          <w:spacing w:val="2"/>
          <w:w w:val="115"/>
          <w:sz w:val="17"/>
          <w:szCs w:val="17"/>
        </w:rPr>
        <w:t xml:space="preserve"> </w:t>
      </w:r>
      <w:r w:rsidRPr="008B26C5">
        <w:rPr>
          <w:rFonts w:ascii="Tahoma" w:hAnsi="Tahoma" w:cs="Tahoma"/>
          <w:spacing w:val="-1"/>
          <w:w w:val="115"/>
          <w:sz w:val="17"/>
          <w:szCs w:val="17"/>
        </w:rPr>
        <w:t>administración</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2"/>
          <w:w w:val="115"/>
          <w:sz w:val="17"/>
          <w:szCs w:val="17"/>
        </w:rPr>
        <w:t xml:space="preserve"> </w:t>
      </w:r>
      <w:r w:rsidRPr="008B26C5">
        <w:rPr>
          <w:rFonts w:ascii="Tahoma" w:hAnsi="Tahoma" w:cs="Tahoma"/>
          <w:spacing w:val="-1"/>
          <w:w w:val="115"/>
          <w:sz w:val="17"/>
          <w:szCs w:val="17"/>
        </w:rPr>
        <w:t>los</w:t>
      </w:r>
      <w:r w:rsidRPr="008B26C5">
        <w:rPr>
          <w:rFonts w:ascii="Tahoma" w:hAnsi="Tahoma" w:cs="Tahoma"/>
          <w:w w:val="115"/>
          <w:sz w:val="17"/>
          <w:szCs w:val="17"/>
        </w:rPr>
        <w:t xml:space="preserve"> </w:t>
      </w:r>
      <w:r w:rsidRPr="008B26C5">
        <w:rPr>
          <w:rFonts w:ascii="Tahoma" w:hAnsi="Tahoma" w:cs="Tahoma"/>
          <w:spacing w:val="-1"/>
          <w:w w:val="115"/>
          <w:sz w:val="17"/>
          <w:szCs w:val="17"/>
        </w:rPr>
        <w:t>recursos</w:t>
      </w:r>
      <w:r w:rsidRPr="008B26C5">
        <w:rPr>
          <w:rFonts w:ascii="Tahoma" w:hAnsi="Tahoma" w:cs="Tahoma"/>
          <w:w w:val="115"/>
          <w:sz w:val="17"/>
          <w:szCs w:val="17"/>
        </w:rPr>
        <w:t xml:space="preserve"> </w:t>
      </w:r>
      <w:r w:rsidRPr="008B26C5">
        <w:rPr>
          <w:rFonts w:ascii="Tahoma" w:hAnsi="Tahoma" w:cs="Tahoma"/>
          <w:spacing w:val="-1"/>
          <w:w w:val="115"/>
          <w:sz w:val="17"/>
          <w:szCs w:val="17"/>
        </w:rPr>
        <w:t>municipale</w:t>
      </w:r>
      <w:r w:rsidRPr="008B26C5">
        <w:rPr>
          <w:rFonts w:ascii="Tahoma" w:hAnsi="Tahoma" w:cs="Tahoma"/>
          <w:spacing w:val="-2"/>
          <w:w w:val="115"/>
          <w:sz w:val="17"/>
          <w:szCs w:val="17"/>
        </w:rPr>
        <w:t>s.</w:t>
      </w:r>
    </w:p>
    <w:p w14:paraId="32D62A81" w14:textId="77777777" w:rsidR="008B26C5" w:rsidRPr="008B26C5" w:rsidRDefault="008B26C5" w:rsidP="008B26C5">
      <w:pPr>
        <w:kinsoku w:val="0"/>
        <w:overflowPunct w:val="0"/>
        <w:autoSpaceDE w:val="0"/>
        <w:autoSpaceDN w:val="0"/>
        <w:adjustRightInd w:val="0"/>
        <w:spacing w:before="104" w:line="233" w:lineRule="auto"/>
        <w:ind w:left="317" w:right="396" w:firstLine="243"/>
        <w:jc w:val="both"/>
        <w:rPr>
          <w:rFonts w:ascii="Tahoma" w:hAnsi="Tahoma" w:cs="Tahoma"/>
          <w:sz w:val="17"/>
          <w:szCs w:val="17"/>
        </w:rPr>
      </w:pPr>
      <w:r w:rsidRPr="008B26C5">
        <w:rPr>
          <w:rFonts w:ascii="Tahoma" w:hAnsi="Tahoma" w:cs="Tahoma"/>
          <w:spacing w:val="-1"/>
          <w:w w:val="115"/>
          <w:sz w:val="17"/>
          <w:szCs w:val="17"/>
        </w:rPr>
        <w:t>Segunda</w:t>
      </w:r>
      <w:r w:rsidRPr="008B26C5">
        <w:rPr>
          <w:rFonts w:ascii="Tahoma" w:hAnsi="Tahoma" w:cs="Tahoma"/>
          <w:spacing w:val="-2"/>
          <w:w w:val="115"/>
          <w:sz w:val="17"/>
          <w:szCs w:val="17"/>
        </w:rPr>
        <w:t>.</w:t>
      </w:r>
      <w:r w:rsidRPr="008B26C5">
        <w:rPr>
          <w:rFonts w:ascii="Tahoma" w:hAnsi="Tahoma" w:cs="Tahoma"/>
          <w:spacing w:val="20"/>
          <w:w w:val="115"/>
          <w:sz w:val="17"/>
          <w:szCs w:val="17"/>
        </w:rPr>
        <w:t xml:space="preserve"> </w:t>
      </w:r>
      <w:r w:rsidRPr="008B26C5">
        <w:rPr>
          <w:rFonts w:ascii="Tahoma" w:hAnsi="Tahoma" w:cs="Tahoma"/>
          <w:w w:val="115"/>
          <w:sz w:val="17"/>
          <w:szCs w:val="17"/>
        </w:rPr>
        <w:t>-</w:t>
      </w:r>
      <w:r w:rsidRPr="008B26C5">
        <w:rPr>
          <w:rFonts w:ascii="Tahoma" w:hAnsi="Tahoma" w:cs="Tahoma"/>
          <w:spacing w:val="18"/>
          <w:w w:val="115"/>
          <w:sz w:val="17"/>
          <w:szCs w:val="17"/>
        </w:rPr>
        <w:t xml:space="preserve"> </w:t>
      </w:r>
      <w:proofErr w:type="gramStart"/>
      <w:r w:rsidRPr="008B26C5">
        <w:rPr>
          <w:rFonts w:ascii="Tahoma" w:hAnsi="Tahoma" w:cs="Tahoma"/>
          <w:spacing w:val="-1"/>
          <w:w w:val="115"/>
          <w:sz w:val="17"/>
          <w:szCs w:val="17"/>
        </w:rPr>
        <w:t>En</w:t>
      </w:r>
      <w:r w:rsidRPr="008B26C5">
        <w:rPr>
          <w:rFonts w:ascii="Tahoma" w:hAnsi="Tahoma" w:cs="Tahoma"/>
          <w:spacing w:val="19"/>
          <w:w w:val="115"/>
          <w:sz w:val="17"/>
          <w:szCs w:val="17"/>
        </w:rPr>
        <w:t xml:space="preserve"> </w:t>
      </w:r>
      <w:r w:rsidRPr="008B26C5">
        <w:rPr>
          <w:rFonts w:ascii="Tahoma" w:hAnsi="Tahoma" w:cs="Tahoma"/>
          <w:spacing w:val="-1"/>
          <w:w w:val="115"/>
          <w:sz w:val="17"/>
          <w:szCs w:val="17"/>
        </w:rPr>
        <w:t>relación</w:t>
      </w:r>
      <w:r w:rsidRPr="008B26C5">
        <w:rPr>
          <w:rFonts w:ascii="Tahoma" w:hAnsi="Tahoma" w:cs="Tahoma"/>
          <w:spacing w:val="17"/>
          <w:w w:val="115"/>
          <w:sz w:val="17"/>
          <w:szCs w:val="17"/>
        </w:rPr>
        <w:t xml:space="preserve"> </w:t>
      </w:r>
      <w:r w:rsidRPr="008B26C5">
        <w:rPr>
          <w:rFonts w:ascii="Tahoma" w:hAnsi="Tahoma" w:cs="Tahoma"/>
          <w:w w:val="115"/>
          <w:sz w:val="17"/>
          <w:szCs w:val="17"/>
        </w:rPr>
        <w:t>a</w:t>
      </w:r>
      <w:proofErr w:type="gramEnd"/>
      <w:r w:rsidRPr="008B26C5">
        <w:rPr>
          <w:rFonts w:ascii="Tahoma" w:hAnsi="Tahoma" w:cs="Tahoma"/>
          <w:spacing w:val="18"/>
          <w:w w:val="115"/>
          <w:sz w:val="17"/>
          <w:szCs w:val="17"/>
        </w:rPr>
        <w:t xml:space="preserve"> </w:t>
      </w:r>
      <w:r w:rsidRPr="008B26C5">
        <w:rPr>
          <w:rFonts w:ascii="Tahoma" w:hAnsi="Tahoma" w:cs="Tahoma"/>
          <w:spacing w:val="-1"/>
          <w:w w:val="115"/>
          <w:sz w:val="17"/>
          <w:szCs w:val="17"/>
        </w:rPr>
        <w:t>las</w:t>
      </w:r>
      <w:r w:rsidRPr="008B26C5">
        <w:rPr>
          <w:rFonts w:ascii="Tahoma" w:hAnsi="Tahoma" w:cs="Tahoma"/>
          <w:spacing w:val="18"/>
          <w:w w:val="115"/>
          <w:sz w:val="17"/>
          <w:szCs w:val="17"/>
        </w:rPr>
        <w:t xml:space="preserve"> </w:t>
      </w:r>
      <w:r w:rsidRPr="008B26C5">
        <w:rPr>
          <w:rFonts w:ascii="Tahoma" w:hAnsi="Tahoma" w:cs="Tahoma"/>
          <w:spacing w:val="-1"/>
          <w:w w:val="115"/>
          <w:sz w:val="17"/>
          <w:szCs w:val="17"/>
        </w:rPr>
        <w:t>recomendaciones</w:t>
      </w:r>
      <w:r w:rsidRPr="008B26C5">
        <w:rPr>
          <w:rFonts w:ascii="Tahoma" w:hAnsi="Tahoma" w:cs="Tahoma"/>
          <w:spacing w:val="20"/>
          <w:w w:val="115"/>
          <w:sz w:val="17"/>
          <w:szCs w:val="17"/>
        </w:rPr>
        <w:t xml:space="preserve"> </w:t>
      </w:r>
      <w:r w:rsidRPr="008B26C5">
        <w:rPr>
          <w:rFonts w:ascii="Tahoma" w:hAnsi="Tahoma" w:cs="Tahoma"/>
          <w:spacing w:val="-1"/>
          <w:w w:val="115"/>
          <w:sz w:val="17"/>
          <w:szCs w:val="17"/>
        </w:rPr>
        <w:t>sobre</w:t>
      </w:r>
      <w:r w:rsidRPr="008B26C5">
        <w:rPr>
          <w:rFonts w:ascii="Tahoma" w:hAnsi="Tahoma" w:cs="Tahoma"/>
          <w:spacing w:val="19"/>
          <w:w w:val="115"/>
          <w:sz w:val="17"/>
          <w:szCs w:val="17"/>
        </w:rPr>
        <w:t xml:space="preserve"> </w:t>
      </w:r>
      <w:r w:rsidRPr="008B26C5">
        <w:rPr>
          <w:rFonts w:ascii="Tahoma" w:hAnsi="Tahoma" w:cs="Tahoma"/>
          <w:spacing w:val="-1"/>
          <w:w w:val="115"/>
          <w:sz w:val="17"/>
          <w:szCs w:val="17"/>
        </w:rPr>
        <w:t>contratación</w:t>
      </w:r>
      <w:r w:rsidRPr="008B26C5">
        <w:rPr>
          <w:rFonts w:ascii="Tahoma" w:hAnsi="Tahoma" w:cs="Tahoma"/>
          <w:spacing w:val="19"/>
          <w:w w:val="115"/>
          <w:sz w:val="17"/>
          <w:szCs w:val="17"/>
        </w:rPr>
        <w:t xml:space="preserve"> </w:t>
      </w:r>
      <w:r w:rsidRPr="008B26C5">
        <w:rPr>
          <w:rFonts w:ascii="Tahoma" w:hAnsi="Tahoma" w:cs="Tahoma"/>
          <w:spacing w:val="-1"/>
          <w:w w:val="115"/>
          <w:sz w:val="17"/>
          <w:szCs w:val="17"/>
        </w:rPr>
        <w:t>pública</w:t>
      </w:r>
      <w:r w:rsidRPr="008B26C5">
        <w:rPr>
          <w:rFonts w:ascii="Tahoma" w:hAnsi="Tahoma" w:cs="Tahoma"/>
          <w:spacing w:val="-2"/>
          <w:w w:val="115"/>
          <w:sz w:val="17"/>
          <w:szCs w:val="17"/>
        </w:rPr>
        <w:t>,</w:t>
      </w:r>
      <w:r w:rsidRPr="008B26C5">
        <w:rPr>
          <w:rFonts w:ascii="Tahoma" w:hAnsi="Tahoma" w:cs="Tahoma"/>
          <w:spacing w:val="20"/>
          <w:w w:val="115"/>
          <w:sz w:val="17"/>
          <w:szCs w:val="17"/>
        </w:rPr>
        <w:t xml:space="preserve"> </w:t>
      </w:r>
      <w:r w:rsidRPr="008B26C5">
        <w:rPr>
          <w:rFonts w:ascii="Tahoma" w:hAnsi="Tahoma" w:cs="Tahoma"/>
          <w:spacing w:val="-1"/>
          <w:w w:val="115"/>
          <w:sz w:val="17"/>
          <w:szCs w:val="17"/>
        </w:rPr>
        <w:t>se</w:t>
      </w:r>
      <w:r w:rsidRPr="008B26C5">
        <w:rPr>
          <w:rFonts w:ascii="Tahoma" w:hAnsi="Tahoma" w:cs="Tahoma"/>
          <w:spacing w:val="17"/>
          <w:w w:val="115"/>
          <w:sz w:val="17"/>
          <w:szCs w:val="17"/>
        </w:rPr>
        <w:t xml:space="preserve"> </w:t>
      </w:r>
      <w:r w:rsidRPr="008B26C5">
        <w:rPr>
          <w:rFonts w:ascii="Tahoma" w:hAnsi="Tahoma" w:cs="Tahoma"/>
          <w:spacing w:val="-1"/>
          <w:w w:val="115"/>
          <w:sz w:val="17"/>
          <w:szCs w:val="17"/>
        </w:rPr>
        <w:t>hará</w:t>
      </w:r>
      <w:r w:rsidRPr="008B26C5">
        <w:rPr>
          <w:rFonts w:ascii="Tahoma" w:hAnsi="Tahoma" w:cs="Tahoma"/>
          <w:spacing w:val="20"/>
          <w:w w:val="115"/>
          <w:sz w:val="17"/>
          <w:szCs w:val="17"/>
        </w:rPr>
        <w:t xml:space="preserve"> </w:t>
      </w:r>
      <w:r w:rsidRPr="008B26C5">
        <w:rPr>
          <w:rFonts w:ascii="Tahoma" w:hAnsi="Tahoma" w:cs="Tahoma"/>
          <w:w w:val="115"/>
          <w:sz w:val="17"/>
          <w:szCs w:val="17"/>
        </w:rPr>
        <w:t>lo</w:t>
      </w:r>
      <w:r w:rsidRPr="008B26C5">
        <w:rPr>
          <w:rFonts w:ascii="Tahoma" w:hAnsi="Tahoma" w:cs="Tahoma"/>
          <w:spacing w:val="43"/>
          <w:w w:val="113"/>
          <w:sz w:val="17"/>
          <w:szCs w:val="17"/>
        </w:rPr>
        <w:t xml:space="preserve"> </w:t>
      </w:r>
      <w:r w:rsidRPr="008B26C5">
        <w:rPr>
          <w:rFonts w:ascii="Tahoma" w:hAnsi="Tahoma" w:cs="Tahoma"/>
          <w:spacing w:val="-1"/>
          <w:w w:val="115"/>
          <w:sz w:val="17"/>
          <w:szCs w:val="17"/>
        </w:rPr>
        <w:t>posible</w:t>
      </w:r>
      <w:r w:rsidRPr="008B26C5">
        <w:rPr>
          <w:rFonts w:ascii="Tahoma" w:hAnsi="Tahoma" w:cs="Tahoma"/>
          <w:spacing w:val="18"/>
          <w:w w:val="115"/>
          <w:sz w:val="17"/>
          <w:szCs w:val="17"/>
        </w:rPr>
        <w:t xml:space="preserve"> </w:t>
      </w:r>
      <w:r w:rsidRPr="008B26C5">
        <w:rPr>
          <w:rFonts w:ascii="Tahoma" w:hAnsi="Tahoma" w:cs="Tahoma"/>
          <w:spacing w:val="-1"/>
          <w:w w:val="115"/>
          <w:sz w:val="17"/>
          <w:szCs w:val="17"/>
        </w:rPr>
        <w:t>por</w:t>
      </w:r>
      <w:r w:rsidRPr="008B26C5">
        <w:rPr>
          <w:rFonts w:ascii="Tahoma" w:hAnsi="Tahoma" w:cs="Tahoma"/>
          <w:spacing w:val="20"/>
          <w:w w:val="115"/>
          <w:sz w:val="17"/>
          <w:szCs w:val="17"/>
        </w:rPr>
        <w:t xml:space="preserve"> </w:t>
      </w:r>
      <w:r w:rsidRPr="008B26C5">
        <w:rPr>
          <w:rFonts w:ascii="Tahoma" w:hAnsi="Tahoma" w:cs="Tahoma"/>
          <w:spacing w:val="-1"/>
          <w:w w:val="115"/>
          <w:sz w:val="17"/>
          <w:szCs w:val="17"/>
        </w:rPr>
        <w:t>me</w:t>
      </w:r>
      <w:r w:rsidRPr="008B26C5">
        <w:rPr>
          <w:rFonts w:ascii="Tahoma" w:hAnsi="Tahoma" w:cs="Tahoma"/>
          <w:spacing w:val="-2"/>
          <w:w w:val="115"/>
          <w:sz w:val="17"/>
          <w:szCs w:val="17"/>
        </w:rPr>
        <w:t>j</w:t>
      </w:r>
      <w:r w:rsidRPr="008B26C5">
        <w:rPr>
          <w:rFonts w:ascii="Tahoma" w:hAnsi="Tahoma" w:cs="Tahoma"/>
          <w:spacing w:val="-1"/>
          <w:w w:val="115"/>
          <w:sz w:val="17"/>
          <w:szCs w:val="17"/>
        </w:rPr>
        <w:t>orar</w:t>
      </w:r>
      <w:r w:rsidRPr="008B26C5">
        <w:rPr>
          <w:rFonts w:ascii="Tahoma" w:hAnsi="Tahoma" w:cs="Tahoma"/>
          <w:spacing w:val="20"/>
          <w:w w:val="115"/>
          <w:sz w:val="17"/>
          <w:szCs w:val="17"/>
        </w:rPr>
        <w:t xml:space="preserve"> </w:t>
      </w:r>
      <w:r w:rsidRPr="008B26C5">
        <w:rPr>
          <w:rFonts w:ascii="Tahoma" w:hAnsi="Tahoma" w:cs="Tahoma"/>
          <w:w w:val="115"/>
          <w:sz w:val="17"/>
          <w:szCs w:val="17"/>
        </w:rPr>
        <w:t>la</w:t>
      </w:r>
      <w:r w:rsidRPr="008B26C5">
        <w:rPr>
          <w:rFonts w:ascii="Tahoma" w:hAnsi="Tahoma" w:cs="Tahoma"/>
          <w:spacing w:val="18"/>
          <w:w w:val="115"/>
          <w:sz w:val="17"/>
          <w:szCs w:val="17"/>
        </w:rPr>
        <w:t xml:space="preserve"> </w:t>
      </w:r>
      <w:r w:rsidRPr="008B26C5">
        <w:rPr>
          <w:rFonts w:ascii="Tahoma" w:hAnsi="Tahoma" w:cs="Tahoma"/>
          <w:spacing w:val="-1"/>
          <w:w w:val="115"/>
          <w:sz w:val="17"/>
          <w:szCs w:val="17"/>
        </w:rPr>
        <w:t>técnica</w:t>
      </w:r>
      <w:r w:rsidRPr="008B26C5">
        <w:rPr>
          <w:rFonts w:ascii="Tahoma" w:hAnsi="Tahoma" w:cs="Tahoma"/>
          <w:spacing w:val="17"/>
          <w:w w:val="115"/>
          <w:sz w:val="17"/>
          <w:szCs w:val="17"/>
        </w:rPr>
        <w:t xml:space="preserve"> </w:t>
      </w:r>
      <w:r w:rsidRPr="008B26C5">
        <w:rPr>
          <w:rFonts w:ascii="Tahoma" w:hAnsi="Tahoma" w:cs="Tahoma"/>
          <w:w w:val="115"/>
          <w:sz w:val="17"/>
          <w:szCs w:val="17"/>
        </w:rPr>
        <w:t>en</w:t>
      </w:r>
      <w:r w:rsidRPr="008B26C5">
        <w:rPr>
          <w:rFonts w:ascii="Tahoma" w:hAnsi="Tahoma" w:cs="Tahoma"/>
          <w:spacing w:val="19"/>
          <w:w w:val="115"/>
          <w:sz w:val="17"/>
          <w:szCs w:val="17"/>
        </w:rPr>
        <w:t xml:space="preserve"> </w:t>
      </w:r>
      <w:r w:rsidRPr="008B26C5">
        <w:rPr>
          <w:rFonts w:ascii="Tahoma" w:hAnsi="Tahoma" w:cs="Tahoma"/>
          <w:w w:val="115"/>
          <w:sz w:val="17"/>
          <w:szCs w:val="17"/>
        </w:rPr>
        <w:t>la</w:t>
      </w:r>
      <w:r w:rsidRPr="008B26C5">
        <w:rPr>
          <w:rFonts w:ascii="Tahoma" w:hAnsi="Tahoma" w:cs="Tahoma"/>
          <w:spacing w:val="18"/>
          <w:w w:val="115"/>
          <w:sz w:val="17"/>
          <w:szCs w:val="17"/>
        </w:rPr>
        <w:t xml:space="preserve"> </w:t>
      </w:r>
      <w:r w:rsidRPr="008B26C5">
        <w:rPr>
          <w:rFonts w:ascii="Tahoma" w:hAnsi="Tahoma" w:cs="Tahoma"/>
          <w:spacing w:val="-1"/>
          <w:w w:val="115"/>
          <w:sz w:val="17"/>
          <w:szCs w:val="17"/>
        </w:rPr>
        <w:t>redacción</w:t>
      </w:r>
      <w:r w:rsidRPr="008B26C5">
        <w:rPr>
          <w:rFonts w:ascii="Tahoma" w:hAnsi="Tahoma" w:cs="Tahoma"/>
          <w:spacing w:val="21"/>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19"/>
          <w:w w:val="115"/>
          <w:sz w:val="17"/>
          <w:szCs w:val="17"/>
        </w:rPr>
        <w:t xml:space="preserve"> </w:t>
      </w:r>
      <w:r w:rsidRPr="008B26C5">
        <w:rPr>
          <w:rFonts w:ascii="Tahoma" w:hAnsi="Tahoma" w:cs="Tahoma"/>
          <w:spacing w:val="-1"/>
          <w:w w:val="115"/>
          <w:sz w:val="17"/>
          <w:szCs w:val="17"/>
        </w:rPr>
        <w:t>pliegos</w:t>
      </w:r>
      <w:r w:rsidRPr="008B26C5">
        <w:rPr>
          <w:rFonts w:ascii="Tahoma" w:hAnsi="Tahoma" w:cs="Tahoma"/>
          <w:spacing w:val="19"/>
          <w:w w:val="115"/>
          <w:sz w:val="17"/>
          <w:szCs w:val="17"/>
        </w:rPr>
        <w:t xml:space="preserve"> </w:t>
      </w:r>
      <w:r w:rsidRPr="008B26C5">
        <w:rPr>
          <w:rFonts w:ascii="Tahoma" w:hAnsi="Tahoma" w:cs="Tahoma"/>
          <w:spacing w:val="-1"/>
          <w:w w:val="115"/>
          <w:sz w:val="17"/>
          <w:szCs w:val="17"/>
        </w:rPr>
        <w:t>incluyendo</w:t>
      </w:r>
      <w:r w:rsidRPr="008B26C5">
        <w:rPr>
          <w:rFonts w:ascii="Tahoma" w:hAnsi="Tahoma" w:cs="Tahoma"/>
          <w:spacing w:val="21"/>
          <w:w w:val="115"/>
          <w:sz w:val="17"/>
          <w:szCs w:val="17"/>
        </w:rPr>
        <w:t xml:space="preserve"> </w:t>
      </w:r>
      <w:r w:rsidRPr="008B26C5">
        <w:rPr>
          <w:rFonts w:ascii="Tahoma" w:hAnsi="Tahoma" w:cs="Tahoma"/>
          <w:spacing w:val="-1"/>
          <w:w w:val="115"/>
          <w:sz w:val="17"/>
          <w:szCs w:val="17"/>
        </w:rPr>
        <w:t>todas</w:t>
      </w:r>
      <w:r w:rsidRPr="008B26C5">
        <w:rPr>
          <w:rFonts w:ascii="Tahoma" w:hAnsi="Tahoma" w:cs="Tahoma"/>
          <w:spacing w:val="20"/>
          <w:w w:val="115"/>
          <w:sz w:val="17"/>
          <w:szCs w:val="17"/>
        </w:rPr>
        <w:t xml:space="preserve"> </w:t>
      </w:r>
      <w:r w:rsidRPr="008B26C5">
        <w:rPr>
          <w:rFonts w:ascii="Tahoma" w:hAnsi="Tahoma" w:cs="Tahoma"/>
          <w:spacing w:val="-1"/>
          <w:w w:val="115"/>
          <w:sz w:val="17"/>
          <w:szCs w:val="17"/>
        </w:rPr>
        <w:t>las</w:t>
      </w:r>
      <w:r w:rsidRPr="008B26C5">
        <w:rPr>
          <w:rFonts w:ascii="Tahoma" w:hAnsi="Tahoma" w:cs="Tahoma"/>
          <w:spacing w:val="20"/>
          <w:w w:val="115"/>
          <w:sz w:val="17"/>
          <w:szCs w:val="17"/>
        </w:rPr>
        <w:t xml:space="preserve"> </w:t>
      </w:r>
      <w:r w:rsidRPr="008B26C5">
        <w:rPr>
          <w:rFonts w:ascii="Tahoma" w:hAnsi="Tahoma" w:cs="Tahoma"/>
          <w:spacing w:val="-2"/>
          <w:w w:val="115"/>
          <w:sz w:val="17"/>
          <w:szCs w:val="17"/>
        </w:rPr>
        <w:t>f</w:t>
      </w:r>
      <w:r w:rsidRPr="008B26C5">
        <w:rPr>
          <w:rFonts w:ascii="Tahoma" w:hAnsi="Tahoma" w:cs="Tahoma"/>
          <w:spacing w:val="-1"/>
          <w:w w:val="115"/>
          <w:sz w:val="17"/>
          <w:szCs w:val="17"/>
        </w:rPr>
        <w:t>órmulas</w:t>
      </w:r>
      <w:r w:rsidRPr="008B26C5">
        <w:rPr>
          <w:rFonts w:ascii="Tahoma" w:hAnsi="Tahoma" w:cs="Tahoma"/>
          <w:spacing w:val="51"/>
          <w:w w:val="117"/>
          <w:sz w:val="17"/>
          <w:szCs w:val="17"/>
        </w:rPr>
        <w:t xml:space="preserve"> </w:t>
      </w:r>
      <w:r w:rsidRPr="008B26C5">
        <w:rPr>
          <w:rFonts w:ascii="Tahoma" w:hAnsi="Tahoma" w:cs="Tahoma"/>
          <w:spacing w:val="-1"/>
          <w:w w:val="115"/>
          <w:sz w:val="17"/>
          <w:szCs w:val="17"/>
        </w:rPr>
        <w:t>necesarias</w:t>
      </w:r>
      <w:r w:rsidRPr="008B26C5">
        <w:rPr>
          <w:rFonts w:ascii="Tahoma" w:hAnsi="Tahoma" w:cs="Tahoma"/>
          <w:spacing w:val="48"/>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49"/>
          <w:w w:val="115"/>
          <w:sz w:val="17"/>
          <w:szCs w:val="17"/>
        </w:rPr>
        <w:t xml:space="preserve"> </w:t>
      </w:r>
      <w:r w:rsidRPr="008B26C5">
        <w:rPr>
          <w:rFonts w:ascii="Tahoma" w:hAnsi="Tahoma" w:cs="Tahoma"/>
          <w:spacing w:val="-1"/>
          <w:w w:val="115"/>
          <w:sz w:val="17"/>
          <w:szCs w:val="17"/>
        </w:rPr>
        <w:t>valoración</w:t>
      </w:r>
      <w:r w:rsidRPr="008B26C5">
        <w:rPr>
          <w:rFonts w:ascii="Tahoma" w:hAnsi="Tahoma" w:cs="Tahoma"/>
          <w:spacing w:val="-2"/>
          <w:w w:val="115"/>
          <w:sz w:val="17"/>
          <w:szCs w:val="17"/>
        </w:rPr>
        <w:t>,</w:t>
      </w:r>
      <w:r w:rsidRPr="008B26C5">
        <w:rPr>
          <w:rFonts w:ascii="Tahoma" w:hAnsi="Tahoma" w:cs="Tahoma"/>
          <w:spacing w:val="51"/>
          <w:w w:val="115"/>
          <w:sz w:val="17"/>
          <w:szCs w:val="17"/>
        </w:rPr>
        <w:t xml:space="preserve"> </w:t>
      </w:r>
      <w:r w:rsidRPr="008B26C5">
        <w:rPr>
          <w:rFonts w:ascii="Tahoma" w:hAnsi="Tahoma" w:cs="Tahoma"/>
          <w:spacing w:val="-1"/>
          <w:w w:val="115"/>
          <w:sz w:val="17"/>
          <w:szCs w:val="17"/>
        </w:rPr>
        <w:t>cumpliendo</w:t>
      </w:r>
      <w:r w:rsidRPr="008B26C5">
        <w:rPr>
          <w:rFonts w:ascii="Tahoma" w:hAnsi="Tahoma" w:cs="Tahoma"/>
          <w:spacing w:val="50"/>
          <w:w w:val="115"/>
          <w:sz w:val="17"/>
          <w:szCs w:val="17"/>
        </w:rPr>
        <w:t xml:space="preserve"> </w:t>
      </w:r>
      <w:r w:rsidRPr="008B26C5">
        <w:rPr>
          <w:rFonts w:ascii="Tahoma" w:hAnsi="Tahoma" w:cs="Tahoma"/>
          <w:spacing w:val="-1"/>
          <w:w w:val="115"/>
          <w:sz w:val="17"/>
          <w:szCs w:val="17"/>
        </w:rPr>
        <w:t>los</w:t>
      </w:r>
      <w:r w:rsidRPr="008B26C5">
        <w:rPr>
          <w:rFonts w:ascii="Tahoma" w:hAnsi="Tahoma" w:cs="Tahoma"/>
          <w:spacing w:val="49"/>
          <w:w w:val="115"/>
          <w:sz w:val="17"/>
          <w:szCs w:val="17"/>
        </w:rPr>
        <w:t xml:space="preserve"> </w:t>
      </w:r>
      <w:r w:rsidRPr="008B26C5">
        <w:rPr>
          <w:rFonts w:ascii="Tahoma" w:hAnsi="Tahoma" w:cs="Tahoma"/>
          <w:spacing w:val="-1"/>
          <w:w w:val="115"/>
          <w:sz w:val="17"/>
          <w:szCs w:val="17"/>
        </w:rPr>
        <w:t>plazos</w:t>
      </w:r>
      <w:r w:rsidRPr="008B26C5">
        <w:rPr>
          <w:rFonts w:ascii="Tahoma" w:hAnsi="Tahoma" w:cs="Tahoma"/>
          <w:spacing w:val="50"/>
          <w:w w:val="115"/>
          <w:sz w:val="17"/>
          <w:szCs w:val="17"/>
        </w:rPr>
        <w:t xml:space="preserve"> </w:t>
      </w:r>
      <w:r w:rsidRPr="008B26C5">
        <w:rPr>
          <w:rFonts w:ascii="Tahoma" w:hAnsi="Tahoma" w:cs="Tahoma"/>
          <w:w w:val="115"/>
          <w:sz w:val="17"/>
          <w:szCs w:val="17"/>
        </w:rPr>
        <w:t>y</w:t>
      </w:r>
      <w:r w:rsidRPr="008B26C5">
        <w:rPr>
          <w:rFonts w:ascii="Tahoma" w:hAnsi="Tahoma" w:cs="Tahoma"/>
          <w:spacing w:val="49"/>
          <w:w w:val="115"/>
          <w:sz w:val="17"/>
          <w:szCs w:val="17"/>
        </w:rPr>
        <w:t xml:space="preserve"> </w:t>
      </w:r>
      <w:r w:rsidRPr="008B26C5">
        <w:rPr>
          <w:rFonts w:ascii="Tahoma" w:hAnsi="Tahoma" w:cs="Tahoma"/>
          <w:spacing w:val="-1"/>
          <w:w w:val="115"/>
          <w:sz w:val="17"/>
          <w:szCs w:val="17"/>
        </w:rPr>
        <w:t>aplicando</w:t>
      </w:r>
      <w:r w:rsidRPr="008B26C5">
        <w:rPr>
          <w:rFonts w:ascii="Tahoma" w:hAnsi="Tahoma" w:cs="Tahoma"/>
          <w:spacing w:val="50"/>
          <w:w w:val="115"/>
          <w:sz w:val="17"/>
          <w:szCs w:val="17"/>
        </w:rPr>
        <w:t xml:space="preserve"> </w:t>
      </w:r>
      <w:r w:rsidRPr="008B26C5">
        <w:rPr>
          <w:rFonts w:ascii="Tahoma" w:hAnsi="Tahoma" w:cs="Tahoma"/>
          <w:spacing w:val="-1"/>
          <w:w w:val="115"/>
          <w:sz w:val="17"/>
          <w:szCs w:val="17"/>
        </w:rPr>
        <w:t>los</w:t>
      </w:r>
      <w:r w:rsidRPr="008B26C5">
        <w:rPr>
          <w:rFonts w:ascii="Tahoma" w:hAnsi="Tahoma" w:cs="Tahoma"/>
          <w:spacing w:val="49"/>
          <w:w w:val="115"/>
          <w:sz w:val="17"/>
          <w:szCs w:val="17"/>
        </w:rPr>
        <w:t xml:space="preserve"> </w:t>
      </w:r>
      <w:r w:rsidRPr="008B26C5">
        <w:rPr>
          <w:rFonts w:ascii="Tahoma" w:hAnsi="Tahoma" w:cs="Tahoma"/>
          <w:spacing w:val="-1"/>
          <w:w w:val="115"/>
          <w:sz w:val="17"/>
          <w:szCs w:val="17"/>
        </w:rPr>
        <w:t>limites</w:t>
      </w:r>
      <w:r w:rsidRPr="008B26C5">
        <w:rPr>
          <w:rFonts w:ascii="Tahoma" w:hAnsi="Tahoma" w:cs="Tahoma"/>
          <w:spacing w:val="48"/>
          <w:w w:val="115"/>
          <w:sz w:val="17"/>
          <w:szCs w:val="17"/>
        </w:rPr>
        <w:t xml:space="preserve"> </w:t>
      </w:r>
      <w:r w:rsidRPr="008B26C5">
        <w:rPr>
          <w:rFonts w:ascii="Tahoma" w:hAnsi="Tahoma" w:cs="Tahoma"/>
          <w:w w:val="115"/>
          <w:sz w:val="17"/>
          <w:szCs w:val="17"/>
        </w:rPr>
        <w:t>en</w:t>
      </w:r>
      <w:r w:rsidRPr="008B26C5">
        <w:rPr>
          <w:rFonts w:ascii="Tahoma" w:hAnsi="Tahoma" w:cs="Tahoma"/>
          <w:spacing w:val="49"/>
          <w:w w:val="115"/>
          <w:sz w:val="17"/>
          <w:szCs w:val="17"/>
        </w:rPr>
        <w:t xml:space="preserve"> </w:t>
      </w:r>
      <w:r w:rsidRPr="008B26C5">
        <w:rPr>
          <w:rFonts w:ascii="Tahoma" w:hAnsi="Tahoma" w:cs="Tahoma"/>
          <w:spacing w:val="-1"/>
          <w:w w:val="115"/>
          <w:sz w:val="17"/>
          <w:szCs w:val="17"/>
        </w:rPr>
        <w:t>cuanto</w:t>
      </w:r>
      <w:r w:rsidRPr="008B26C5">
        <w:rPr>
          <w:rFonts w:ascii="Tahoma" w:hAnsi="Tahoma" w:cs="Tahoma"/>
          <w:spacing w:val="50"/>
          <w:w w:val="115"/>
          <w:sz w:val="17"/>
          <w:szCs w:val="17"/>
        </w:rPr>
        <w:t xml:space="preserve"> </w:t>
      </w:r>
      <w:r w:rsidRPr="008B26C5">
        <w:rPr>
          <w:rFonts w:ascii="Tahoma" w:hAnsi="Tahoma" w:cs="Tahoma"/>
          <w:w w:val="115"/>
          <w:sz w:val="17"/>
          <w:szCs w:val="17"/>
        </w:rPr>
        <w:t>a</w:t>
      </w:r>
      <w:r w:rsidRPr="008B26C5">
        <w:rPr>
          <w:rFonts w:ascii="Tahoma" w:hAnsi="Tahoma" w:cs="Tahoma"/>
          <w:spacing w:val="49"/>
          <w:w w:val="117"/>
          <w:sz w:val="17"/>
          <w:szCs w:val="17"/>
        </w:rPr>
        <w:t xml:space="preserve"> </w:t>
      </w:r>
      <w:r w:rsidRPr="008B26C5">
        <w:rPr>
          <w:rFonts w:ascii="Tahoma" w:hAnsi="Tahoma" w:cs="Tahoma"/>
          <w:spacing w:val="-1"/>
          <w:w w:val="115"/>
          <w:sz w:val="17"/>
          <w:szCs w:val="17"/>
        </w:rPr>
        <w:t>publicidad</w:t>
      </w:r>
      <w:r w:rsidRPr="008B26C5">
        <w:rPr>
          <w:rFonts w:ascii="Tahoma" w:hAnsi="Tahoma" w:cs="Tahoma"/>
          <w:spacing w:val="4"/>
          <w:w w:val="115"/>
          <w:sz w:val="17"/>
          <w:szCs w:val="17"/>
        </w:rPr>
        <w:t xml:space="preserve"> </w:t>
      </w:r>
      <w:r w:rsidRPr="008B26C5">
        <w:rPr>
          <w:rFonts w:ascii="Tahoma" w:hAnsi="Tahoma" w:cs="Tahoma"/>
          <w:spacing w:val="-1"/>
          <w:w w:val="115"/>
          <w:sz w:val="17"/>
          <w:szCs w:val="17"/>
        </w:rPr>
        <w:t>europea</w:t>
      </w:r>
      <w:r w:rsidRPr="008B26C5">
        <w:rPr>
          <w:rFonts w:ascii="Tahoma" w:hAnsi="Tahoma" w:cs="Tahoma"/>
          <w:spacing w:val="-2"/>
          <w:w w:val="115"/>
          <w:sz w:val="17"/>
          <w:szCs w:val="17"/>
        </w:rPr>
        <w:t>.</w:t>
      </w:r>
    </w:p>
    <w:p w14:paraId="5D29605E" w14:textId="77777777" w:rsidR="008B26C5" w:rsidRPr="008B26C5" w:rsidRDefault="008B26C5" w:rsidP="008B26C5">
      <w:pPr>
        <w:kinsoku w:val="0"/>
        <w:overflowPunct w:val="0"/>
        <w:autoSpaceDE w:val="0"/>
        <w:autoSpaceDN w:val="0"/>
        <w:adjustRightInd w:val="0"/>
        <w:spacing w:before="103" w:line="233" w:lineRule="auto"/>
        <w:ind w:left="317" w:right="391" w:firstLine="243"/>
        <w:jc w:val="both"/>
        <w:rPr>
          <w:rFonts w:ascii="Tahoma" w:hAnsi="Tahoma" w:cs="Tahoma"/>
          <w:sz w:val="17"/>
          <w:szCs w:val="17"/>
        </w:rPr>
      </w:pPr>
      <w:r w:rsidRPr="008B26C5">
        <w:rPr>
          <w:rFonts w:ascii="Tahoma" w:hAnsi="Tahoma" w:cs="Tahoma"/>
          <w:spacing w:val="-2"/>
          <w:w w:val="115"/>
          <w:sz w:val="17"/>
          <w:szCs w:val="17"/>
        </w:rPr>
        <w:t>Ta</w:t>
      </w:r>
      <w:r w:rsidRPr="008B26C5">
        <w:rPr>
          <w:rFonts w:ascii="Tahoma" w:hAnsi="Tahoma" w:cs="Tahoma"/>
          <w:spacing w:val="-1"/>
          <w:w w:val="115"/>
          <w:sz w:val="17"/>
          <w:szCs w:val="17"/>
        </w:rPr>
        <w:t>mbién</w:t>
      </w:r>
      <w:r w:rsidRPr="008B26C5">
        <w:rPr>
          <w:rFonts w:ascii="Tahoma" w:hAnsi="Tahoma" w:cs="Tahoma"/>
          <w:spacing w:val="22"/>
          <w:w w:val="115"/>
          <w:sz w:val="17"/>
          <w:szCs w:val="17"/>
        </w:rPr>
        <w:t xml:space="preserve"> </w:t>
      </w:r>
      <w:r w:rsidRPr="008B26C5">
        <w:rPr>
          <w:rFonts w:ascii="Tahoma" w:hAnsi="Tahoma" w:cs="Tahoma"/>
          <w:spacing w:val="-1"/>
          <w:w w:val="115"/>
          <w:sz w:val="17"/>
          <w:szCs w:val="17"/>
        </w:rPr>
        <w:t>adquirimos</w:t>
      </w:r>
      <w:r w:rsidRPr="008B26C5">
        <w:rPr>
          <w:rFonts w:ascii="Tahoma" w:hAnsi="Tahoma" w:cs="Tahoma"/>
          <w:spacing w:val="24"/>
          <w:w w:val="115"/>
          <w:sz w:val="17"/>
          <w:szCs w:val="17"/>
        </w:rPr>
        <w:t xml:space="preserve"> </w:t>
      </w:r>
      <w:r w:rsidRPr="008B26C5">
        <w:rPr>
          <w:rFonts w:ascii="Tahoma" w:hAnsi="Tahoma" w:cs="Tahoma"/>
          <w:w w:val="115"/>
          <w:sz w:val="17"/>
          <w:szCs w:val="17"/>
        </w:rPr>
        <w:t>el</w:t>
      </w:r>
      <w:r w:rsidRPr="008B26C5">
        <w:rPr>
          <w:rFonts w:ascii="Tahoma" w:hAnsi="Tahoma" w:cs="Tahoma"/>
          <w:spacing w:val="21"/>
          <w:w w:val="115"/>
          <w:sz w:val="17"/>
          <w:szCs w:val="17"/>
        </w:rPr>
        <w:t xml:space="preserve"> </w:t>
      </w:r>
      <w:r w:rsidRPr="008B26C5">
        <w:rPr>
          <w:rFonts w:ascii="Tahoma" w:hAnsi="Tahoma" w:cs="Tahoma"/>
          <w:spacing w:val="-1"/>
          <w:w w:val="115"/>
          <w:sz w:val="17"/>
          <w:szCs w:val="17"/>
        </w:rPr>
        <w:t>compromiso</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23"/>
          <w:w w:val="115"/>
          <w:sz w:val="17"/>
          <w:szCs w:val="17"/>
        </w:rPr>
        <w:t xml:space="preserve"> </w:t>
      </w:r>
      <w:r w:rsidRPr="008B26C5">
        <w:rPr>
          <w:rFonts w:ascii="Tahoma" w:hAnsi="Tahoma" w:cs="Tahoma"/>
          <w:spacing w:val="-1"/>
          <w:w w:val="115"/>
          <w:sz w:val="17"/>
          <w:szCs w:val="17"/>
        </w:rPr>
        <w:t>me</w:t>
      </w:r>
      <w:r w:rsidRPr="008B26C5">
        <w:rPr>
          <w:rFonts w:ascii="Tahoma" w:hAnsi="Tahoma" w:cs="Tahoma"/>
          <w:spacing w:val="-2"/>
          <w:w w:val="115"/>
          <w:sz w:val="17"/>
          <w:szCs w:val="17"/>
        </w:rPr>
        <w:t>j</w:t>
      </w:r>
      <w:r w:rsidRPr="008B26C5">
        <w:rPr>
          <w:rFonts w:ascii="Tahoma" w:hAnsi="Tahoma" w:cs="Tahoma"/>
          <w:spacing w:val="-1"/>
          <w:w w:val="115"/>
          <w:sz w:val="17"/>
          <w:szCs w:val="17"/>
        </w:rPr>
        <w:t>orar</w:t>
      </w:r>
      <w:r w:rsidRPr="008B26C5">
        <w:rPr>
          <w:rFonts w:ascii="Tahoma" w:hAnsi="Tahoma" w:cs="Tahoma"/>
          <w:spacing w:val="22"/>
          <w:w w:val="115"/>
          <w:sz w:val="17"/>
          <w:szCs w:val="17"/>
        </w:rPr>
        <w:t xml:space="preserve"> </w:t>
      </w:r>
      <w:r w:rsidRPr="008B26C5">
        <w:rPr>
          <w:rFonts w:ascii="Tahoma" w:hAnsi="Tahoma" w:cs="Tahoma"/>
          <w:w w:val="115"/>
          <w:sz w:val="17"/>
          <w:szCs w:val="17"/>
        </w:rPr>
        <w:t>el</w:t>
      </w:r>
      <w:r w:rsidRPr="008B26C5">
        <w:rPr>
          <w:rFonts w:ascii="Tahoma" w:hAnsi="Tahoma" w:cs="Tahoma"/>
          <w:spacing w:val="21"/>
          <w:w w:val="115"/>
          <w:sz w:val="17"/>
          <w:szCs w:val="17"/>
        </w:rPr>
        <w:t xml:space="preserve"> </w:t>
      </w:r>
      <w:r w:rsidRPr="008B26C5">
        <w:rPr>
          <w:rFonts w:ascii="Tahoma" w:hAnsi="Tahoma" w:cs="Tahoma"/>
          <w:spacing w:val="-1"/>
          <w:w w:val="115"/>
          <w:sz w:val="17"/>
          <w:szCs w:val="17"/>
        </w:rPr>
        <w:t>correspondiente</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procedimiento</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47"/>
          <w:w w:val="117"/>
          <w:sz w:val="17"/>
          <w:szCs w:val="17"/>
        </w:rPr>
        <w:t xml:space="preserve"> </w:t>
      </w:r>
      <w:r w:rsidRPr="008B26C5">
        <w:rPr>
          <w:rFonts w:ascii="Tahoma" w:hAnsi="Tahoma" w:cs="Tahoma"/>
          <w:spacing w:val="-1"/>
          <w:w w:val="115"/>
          <w:sz w:val="17"/>
          <w:szCs w:val="17"/>
        </w:rPr>
        <w:t>licitación</w:t>
      </w:r>
      <w:r w:rsidRPr="008B26C5">
        <w:rPr>
          <w:rFonts w:ascii="Tahoma" w:hAnsi="Tahoma" w:cs="Tahoma"/>
          <w:spacing w:val="30"/>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31"/>
          <w:w w:val="115"/>
          <w:sz w:val="17"/>
          <w:szCs w:val="17"/>
        </w:rPr>
        <w:t xml:space="preserve"> </w:t>
      </w:r>
      <w:r w:rsidRPr="008B26C5">
        <w:rPr>
          <w:rFonts w:ascii="Tahoma" w:hAnsi="Tahoma" w:cs="Tahoma"/>
          <w:spacing w:val="-1"/>
          <w:w w:val="115"/>
          <w:sz w:val="17"/>
          <w:szCs w:val="17"/>
        </w:rPr>
        <w:t>contratos</w:t>
      </w:r>
      <w:r w:rsidRPr="008B26C5">
        <w:rPr>
          <w:rFonts w:ascii="Tahoma" w:hAnsi="Tahoma" w:cs="Tahoma"/>
          <w:spacing w:val="32"/>
          <w:w w:val="115"/>
          <w:sz w:val="17"/>
          <w:szCs w:val="17"/>
        </w:rPr>
        <w:t xml:space="preserve"> </w:t>
      </w:r>
      <w:r w:rsidRPr="008B26C5">
        <w:rPr>
          <w:rFonts w:ascii="Tahoma" w:hAnsi="Tahoma" w:cs="Tahoma"/>
          <w:spacing w:val="-1"/>
          <w:w w:val="115"/>
          <w:sz w:val="17"/>
          <w:szCs w:val="17"/>
        </w:rPr>
        <w:t>para</w:t>
      </w:r>
      <w:r w:rsidRPr="008B26C5">
        <w:rPr>
          <w:rFonts w:ascii="Tahoma" w:hAnsi="Tahoma" w:cs="Tahoma"/>
          <w:spacing w:val="33"/>
          <w:w w:val="115"/>
          <w:sz w:val="17"/>
          <w:szCs w:val="17"/>
        </w:rPr>
        <w:t xml:space="preserve"> </w:t>
      </w:r>
      <w:r w:rsidRPr="008B26C5">
        <w:rPr>
          <w:rFonts w:ascii="Tahoma" w:hAnsi="Tahoma" w:cs="Tahoma"/>
          <w:spacing w:val="-1"/>
          <w:w w:val="115"/>
          <w:sz w:val="17"/>
          <w:szCs w:val="17"/>
        </w:rPr>
        <w:t>prestaciones</w:t>
      </w:r>
      <w:r w:rsidRPr="008B26C5">
        <w:rPr>
          <w:rFonts w:ascii="Tahoma" w:hAnsi="Tahoma" w:cs="Tahoma"/>
          <w:spacing w:val="30"/>
          <w:w w:val="115"/>
          <w:sz w:val="17"/>
          <w:szCs w:val="17"/>
        </w:rPr>
        <w:t xml:space="preserve"> </w:t>
      </w:r>
      <w:r w:rsidRPr="008B26C5">
        <w:rPr>
          <w:rFonts w:ascii="Tahoma" w:hAnsi="Tahoma" w:cs="Tahoma"/>
          <w:spacing w:val="-1"/>
          <w:w w:val="115"/>
          <w:sz w:val="17"/>
          <w:szCs w:val="17"/>
        </w:rPr>
        <w:t>cuyo</w:t>
      </w:r>
      <w:r w:rsidRPr="008B26C5">
        <w:rPr>
          <w:rFonts w:ascii="Tahoma" w:hAnsi="Tahoma" w:cs="Tahoma"/>
          <w:spacing w:val="32"/>
          <w:w w:val="115"/>
          <w:sz w:val="17"/>
          <w:szCs w:val="17"/>
        </w:rPr>
        <w:t xml:space="preserve"> </w:t>
      </w:r>
      <w:r w:rsidRPr="008B26C5">
        <w:rPr>
          <w:rFonts w:ascii="Tahoma" w:hAnsi="Tahoma" w:cs="Tahoma"/>
          <w:spacing w:val="-1"/>
          <w:w w:val="115"/>
          <w:sz w:val="17"/>
          <w:szCs w:val="17"/>
        </w:rPr>
        <w:t>valor</w:t>
      </w:r>
      <w:r w:rsidRPr="008B26C5">
        <w:rPr>
          <w:rFonts w:ascii="Tahoma" w:hAnsi="Tahoma" w:cs="Tahoma"/>
          <w:spacing w:val="32"/>
          <w:w w:val="115"/>
          <w:sz w:val="17"/>
          <w:szCs w:val="17"/>
        </w:rPr>
        <w:t xml:space="preserve"> </w:t>
      </w:r>
      <w:r w:rsidRPr="008B26C5">
        <w:rPr>
          <w:rFonts w:ascii="Tahoma" w:hAnsi="Tahoma" w:cs="Tahoma"/>
          <w:spacing w:val="-1"/>
          <w:w w:val="115"/>
          <w:sz w:val="17"/>
          <w:szCs w:val="17"/>
        </w:rPr>
        <w:t>estimado</w:t>
      </w:r>
      <w:r w:rsidRPr="008B26C5">
        <w:rPr>
          <w:rFonts w:ascii="Tahoma" w:hAnsi="Tahoma" w:cs="Tahoma"/>
          <w:spacing w:val="32"/>
          <w:w w:val="115"/>
          <w:sz w:val="17"/>
          <w:szCs w:val="17"/>
        </w:rPr>
        <w:t xml:space="preserve"> </w:t>
      </w:r>
      <w:r w:rsidRPr="008B26C5">
        <w:rPr>
          <w:rFonts w:ascii="Tahoma" w:hAnsi="Tahoma" w:cs="Tahoma"/>
          <w:spacing w:val="-1"/>
          <w:w w:val="115"/>
          <w:sz w:val="17"/>
          <w:szCs w:val="17"/>
        </w:rPr>
        <w:t>supere</w:t>
      </w:r>
      <w:r w:rsidRPr="008B26C5">
        <w:rPr>
          <w:rFonts w:ascii="Tahoma" w:hAnsi="Tahoma" w:cs="Tahoma"/>
          <w:spacing w:val="33"/>
          <w:w w:val="115"/>
          <w:sz w:val="17"/>
          <w:szCs w:val="17"/>
        </w:rPr>
        <w:t xml:space="preserve"> </w:t>
      </w:r>
      <w:r w:rsidRPr="008B26C5">
        <w:rPr>
          <w:rFonts w:ascii="Tahoma" w:hAnsi="Tahoma" w:cs="Tahoma"/>
          <w:spacing w:val="-1"/>
          <w:w w:val="115"/>
          <w:sz w:val="17"/>
          <w:szCs w:val="17"/>
        </w:rPr>
        <w:t>los</w:t>
      </w:r>
      <w:r w:rsidRPr="008B26C5">
        <w:rPr>
          <w:rFonts w:ascii="Tahoma" w:hAnsi="Tahoma" w:cs="Tahoma"/>
          <w:spacing w:val="30"/>
          <w:w w:val="115"/>
          <w:sz w:val="17"/>
          <w:szCs w:val="17"/>
        </w:rPr>
        <w:t xml:space="preserve"> </w:t>
      </w:r>
      <w:r w:rsidRPr="008B26C5">
        <w:rPr>
          <w:rFonts w:ascii="Tahoma" w:hAnsi="Tahoma" w:cs="Tahoma"/>
          <w:spacing w:val="-1"/>
          <w:w w:val="115"/>
          <w:sz w:val="17"/>
          <w:szCs w:val="17"/>
        </w:rPr>
        <w:t>límites</w:t>
      </w:r>
      <w:r w:rsidRPr="008B26C5">
        <w:rPr>
          <w:rFonts w:ascii="Tahoma" w:hAnsi="Tahoma" w:cs="Tahoma"/>
          <w:spacing w:val="51"/>
          <w:w w:val="117"/>
          <w:sz w:val="17"/>
          <w:szCs w:val="17"/>
        </w:rPr>
        <w:t xml:space="preserve"> </w:t>
      </w:r>
      <w:r w:rsidRPr="008B26C5">
        <w:rPr>
          <w:rFonts w:ascii="Tahoma" w:hAnsi="Tahoma" w:cs="Tahoma"/>
          <w:spacing w:val="-1"/>
          <w:w w:val="115"/>
          <w:sz w:val="17"/>
          <w:szCs w:val="17"/>
        </w:rPr>
        <w:t>establecidos</w:t>
      </w:r>
      <w:r w:rsidRPr="008B26C5">
        <w:rPr>
          <w:rFonts w:ascii="Tahoma" w:hAnsi="Tahoma" w:cs="Tahoma"/>
          <w:w w:val="115"/>
          <w:sz w:val="17"/>
          <w:szCs w:val="17"/>
        </w:rPr>
        <w:t xml:space="preserve"> </w:t>
      </w:r>
      <w:r w:rsidRPr="008B26C5">
        <w:rPr>
          <w:rFonts w:ascii="Tahoma" w:hAnsi="Tahoma" w:cs="Tahoma"/>
          <w:spacing w:val="-1"/>
          <w:w w:val="115"/>
          <w:sz w:val="17"/>
          <w:szCs w:val="17"/>
        </w:rPr>
        <w:t>para</w:t>
      </w:r>
      <w:r w:rsidRPr="008B26C5">
        <w:rPr>
          <w:rFonts w:ascii="Tahoma" w:hAnsi="Tahoma" w:cs="Tahoma"/>
          <w:w w:val="115"/>
          <w:sz w:val="17"/>
          <w:szCs w:val="17"/>
        </w:rPr>
        <w:t xml:space="preserve"> </w:t>
      </w:r>
      <w:r w:rsidRPr="008B26C5">
        <w:rPr>
          <w:rFonts w:ascii="Tahoma" w:hAnsi="Tahoma" w:cs="Tahoma"/>
          <w:spacing w:val="-1"/>
          <w:w w:val="115"/>
          <w:sz w:val="17"/>
          <w:szCs w:val="17"/>
        </w:rPr>
        <w:t>los</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contratos</w:t>
      </w:r>
      <w:r w:rsidRPr="008B26C5">
        <w:rPr>
          <w:rFonts w:ascii="Tahoma" w:hAnsi="Tahoma" w:cs="Tahoma"/>
          <w:w w:val="115"/>
          <w:sz w:val="17"/>
          <w:szCs w:val="17"/>
        </w:rPr>
        <w:t xml:space="preserve"> </w:t>
      </w:r>
      <w:r w:rsidRPr="008B26C5">
        <w:rPr>
          <w:rFonts w:ascii="Tahoma" w:hAnsi="Tahoma" w:cs="Tahoma"/>
          <w:spacing w:val="-1"/>
          <w:w w:val="115"/>
          <w:sz w:val="17"/>
          <w:szCs w:val="17"/>
        </w:rPr>
        <w:t>de</w:t>
      </w:r>
      <w:r w:rsidRPr="008B26C5">
        <w:rPr>
          <w:rFonts w:ascii="Tahoma" w:hAnsi="Tahoma" w:cs="Tahoma"/>
          <w:w w:val="115"/>
          <w:sz w:val="17"/>
          <w:szCs w:val="17"/>
        </w:rPr>
        <w:t xml:space="preserve"> </w:t>
      </w:r>
      <w:r w:rsidRPr="008B26C5">
        <w:rPr>
          <w:rFonts w:ascii="Tahoma" w:hAnsi="Tahoma" w:cs="Tahoma"/>
          <w:spacing w:val="-1"/>
          <w:w w:val="115"/>
          <w:sz w:val="17"/>
          <w:szCs w:val="17"/>
        </w:rPr>
        <w:t>menor cuantía</w:t>
      </w:r>
      <w:r w:rsidRPr="008B26C5">
        <w:rPr>
          <w:rFonts w:ascii="Tahoma" w:hAnsi="Tahoma" w:cs="Tahoma"/>
          <w:spacing w:val="-2"/>
          <w:w w:val="115"/>
          <w:sz w:val="17"/>
          <w:szCs w:val="17"/>
        </w:rPr>
        <w:t>.</w:t>
      </w:r>
    </w:p>
    <w:p w14:paraId="1762D742" w14:textId="77777777" w:rsidR="008B26C5" w:rsidRPr="008B26C5" w:rsidRDefault="008B26C5" w:rsidP="008B26C5">
      <w:pPr>
        <w:kinsoku w:val="0"/>
        <w:overflowPunct w:val="0"/>
        <w:autoSpaceDE w:val="0"/>
        <w:autoSpaceDN w:val="0"/>
        <w:adjustRightInd w:val="0"/>
        <w:spacing w:before="107" w:line="200" w:lineRule="exact"/>
        <w:ind w:left="317" w:right="401" w:firstLine="243"/>
        <w:jc w:val="both"/>
        <w:rPr>
          <w:rFonts w:ascii="Tahoma" w:hAnsi="Tahoma" w:cs="Tahoma"/>
          <w:sz w:val="17"/>
          <w:szCs w:val="17"/>
        </w:rPr>
      </w:pPr>
      <w:r w:rsidRPr="008B26C5">
        <w:rPr>
          <w:rFonts w:ascii="Tahoma" w:hAnsi="Tahoma" w:cs="Tahoma"/>
          <w:spacing w:val="-2"/>
          <w:w w:val="115"/>
          <w:sz w:val="17"/>
          <w:szCs w:val="17"/>
        </w:rPr>
        <w:t>P</w:t>
      </w:r>
      <w:r w:rsidRPr="008B26C5">
        <w:rPr>
          <w:rFonts w:ascii="Tahoma" w:hAnsi="Tahoma" w:cs="Tahoma"/>
          <w:spacing w:val="-1"/>
          <w:w w:val="115"/>
          <w:sz w:val="17"/>
          <w:szCs w:val="17"/>
        </w:rPr>
        <w:t>ara</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ello</w:t>
      </w:r>
      <w:r w:rsidRPr="008B26C5">
        <w:rPr>
          <w:rFonts w:ascii="Tahoma" w:hAnsi="Tahoma" w:cs="Tahoma"/>
          <w:w w:val="115"/>
          <w:sz w:val="17"/>
          <w:szCs w:val="17"/>
        </w:rPr>
        <w:t xml:space="preserve"> </w:t>
      </w:r>
      <w:r w:rsidRPr="008B26C5">
        <w:rPr>
          <w:rFonts w:ascii="Tahoma" w:hAnsi="Tahoma" w:cs="Tahoma"/>
          <w:spacing w:val="-1"/>
          <w:w w:val="115"/>
          <w:sz w:val="17"/>
          <w:szCs w:val="17"/>
        </w:rPr>
        <w:t>contamos</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que</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con</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nuevas</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contrataciones</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2"/>
          <w:w w:val="115"/>
          <w:sz w:val="17"/>
          <w:szCs w:val="17"/>
        </w:rPr>
        <w:t xml:space="preserve"> </w:t>
      </w:r>
      <w:r w:rsidRPr="008B26C5">
        <w:rPr>
          <w:rFonts w:ascii="Tahoma" w:hAnsi="Tahoma" w:cs="Tahoma"/>
          <w:spacing w:val="-1"/>
          <w:w w:val="115"/>
          <w:sz w:val="17"/>
          <w:szCs w:val="17"/>
        </w:rPr>
        <w:t>personal</w:t>
      </w:r>
      <w:r w:rsidRPr="008B26C5">
        <w:rPr>
          <w:rFonts w:ascii="Tahoma" w:hAnsi="Tahoma" w:cs="Tahoma"/>
          <w:spacing w:val="2"/>
          <w:w w:val="115"/>
          <w:sz w:val="17"/>
          <w:szCs w:val="17"/>
        </w:rPr>
        <w:t xml:space="preserve"> </w:t>
      </w:r>
      <w:r w:rsidRPr="008B26C5">
        <w:rPr>
          <w:rFonts w:ascii="Tahoma" w:hAnsi="Tahoma" w:cs="Tahoma"/>
          <w:spacing w:val="-1"/>
          <w:w w:val="115"/>
          <w:sz w:val="17"/>
          <w:szCs w:val="17"/>
        </w:rPr>
        <w:t>se</w:t>
      </w:r>
      <w:r w:rsidRPr="008B26C5">
        <w:rPr>
          <w:rFonts w:ascii="Tahoma" w:hAnsi="Tahoma" w:cs="Tahoma"/>
          <w:spacing w:val="2"/>
          <w:w w:val="115"/>
          <w:sz w:val="17"/>
          <w:szCs w:val="17"/>
        </w:rPr>
        <w:t xml:space="preserve"> </w:t>
      </w:r>
      <w:r w:rsidRPr="008B26C5">
        <w:rPr>
          <w:rFonts w:ascii="Tahoma" w:hAnsi="Tahoma" w:cs="Tahoma"/>
          <w:spacing w:val="-1"/>
          <w:w w:val="115"/>
          <w:sz w:val="17"/>
          <w:szCs w:val="17"/>
        </w:rPr>
        <w:t>me</w:t>
      </w:r>
      <w:r w:rsidRPr="008B26C5">
        <w:rPr>
          <w:rFonts w:ascii="Tahoma" w:hAnsi="Tahoma" w:cs="Tahoma"/>
          <w:spacing w:val="-2"/>
          <w:w w:val="115"/>
          <w:sz w:val="17"/>
          <w:szCs w:val="17"/>
        </w:rPr>
        <w:t>j</w:t>
      </w:r>
      <w:r w:rsidRPr="008B26C5">
        <w:rPr>
          <w:rFonts w:ascii="Tahoma" w:hAnsi="Tahoma" w:cs="Tahoma"/>
          <w:spacing w:val="-1"/>
          <w:w w:val="115"/>
          <w:sz w:val="17"/>
          <w:szCs w:val="17"/>
        </w:rPr>
        <w:t>ore</w:t>
      </w:r>
      <w:r w:rsidRPr="008B26C5">
        <w:rPr>
          <w:rFonts w:ascii="Tahoma" w:hAnsi="Tahoma" w:cs="Tahoma"/>
          <w:spacing w:val="3"/>
          <w:w w:val="115"/>
          <w:sz w:val="17"/>
          <w:szCs w:val="17"/>
        </w:rPr>
        <w:t xml:space="preserve"> </w:t>
      </w:r>
      <w:r w:rsidRPr="008B26C5">
        <w:rPr>
          <w:rFonts w:ascii="Tahoma" w:hAnsi="Tahoma" w:cs="Tahoma"/>
          <w:w w:val="115"/>
          <w:sz w:val="17"/>
          <w:szCs w:val="17"/>
        </w:rPr>
        <w:t xml:space="preserve">la </w:t>
      </w:r>
      <w:r w:rsidRPr="008B26C5">
        <w:rPr>
          <w:rFonts w:ascii="Tahoma" w:hAnsi="Tahoma" w:cs="Tahoma"/>
          <w:spacing w:val="-1"/>
          <w:w w:val="115"/>
          <w:sz w:val="17"/>
          <w:szCs w:val="17"/>
        </w:rPr>
        <w:t>aplicación</w:t>
      </w:r>
      <w:r w:rsidRPr="008B26C5">
        <w:rPr>
          <w:rFonts w:ascii="Tahoma" w:hAnsi="Tahoma" w:cs="Tahoma"/>
          <w:spacing w:val="47"/>
          <w:w w:val="114"/>
          <w:sz w:val="17"/>
          <w:szCs w:val="17"/>
        </w:rPr>
        <w:t xml:space="preserve"> </w:t>
      </w:r>
      <w:r w:rsidRPr="008B26C5">
        <w:rPr>
          <w:rFonts w:ascii="Tahoma" w:hAnsi="Tahoma" w:cs="Tahoma"/>
          <w:spacing w:val="-1"/>
          <w:w w:val="115"/>
          <w:sz w:val="17"/>
          <w:szCs w:val="17"/>
        </w:rPr>
        <w:t>de</w:t>
      </w:r>
      <w:r w:rsidRPr="008B26C5">
        <w:rPr>
          <w:rFonts w:ascii="Tahoma" w:hAnsi="Tahoma" w:cs="Tahoma"/>
          <w:spacing w:val="-5"/>
          <w:w w:val="115"/>
          <w:sz w:val="17"/>
          <w:szCs w:val="17"/>
        </w:rPr>
        <w:t xml:space="preserve"> </w:t>
      </w:r>
      <w:r w:rsidRPr="008B26C5">
        <w:rPr>
          <w:rFonts w:ascii="Tahoma" w:hAnsi="Tahoma" w:cs="Tahoma"/>
          <w:w w:val="115"/>
          <w:sz w:val="17"/>
          <w:szCs w:val="17"/>
        </w:rPr>
        <w:t>la</w:t>
      </w:r>
      <w:r w:rsidRPr="008B26C5">
        <w:rPr>
          <w:rFonts w:ascii="Tahoma" w:hAnsi="Tahoma" w:cs="Tahoma"/>
          <w:spacing w:val="-8"/>
          <w:w w:val="115"/>
          <w:sz w:val="17"/>
          <w:szCs w:val="17"/>
        </w:rPr>
        <w:t xml:space="preserve"> </w:t>
      </w:r>
      <w:r w:rsidRPr="008B26C5">
        <w:rPr>
          <w:rFonts w:ascii="Tahoma" w:hAnsi="Tahoma" w:cs="Tahoma"/>
          <w:w w:val="115"/>
          <w:sz w:val="17"/>
          <w:szCs w:val="17"/>
        </w:rPr>
        <w:t>Ley</w:t>
      </w:r>
      <w:r w:rsidRPr="008B26C5">
        <w:rPr>
          <w:rFonts w:ascii="Tahoma" w:hAnsi="Tahoma" w:cs="Tahoma"/>
          <w:spacing w:val="-8"/>
          <w:w w:val="115"/>
          <w:sz w:val="17"/>
          <w:szCs w:val="17"/>
        </w:rPr>
        <w:t xml:space="preserve"> </w:t>
      </w:r>
      <w:r w:rsidRPr="008B26C5">
        <w:rPr>
          <w:rFonts w:ascii="Tahoma" w:hAnsi="Tahoma" w:cs="Tahoma"/>
          <w:spacing w:val="-2"/>
          <w:w w:val="115"/>
          <w:sz w:val="17"/>
          <w:szCs w:val="17"/>
        </w:rPr>
        <w:t>F</w:t>
      </w:r>
      <w:r w:rsidRPr="008B26C5">
        <w:rPr>
          <w:rFonts w:ascii="Tahoma" w:hAnsi="Tahoma" w:cs="Tahoma"/>
          <w:spacing w:val="-1"/>
          <w:w w:val="115"/>
          <w:sz w:val="17"/>
          <w:szCs w:val="17"/>
        </w:rPr>
        <w:t>oral</w:t>
      </w:r>
      <w:r w:rsidRPr="008B26C5">
        <w:rPr>
          <w:rFonts w:ascii="Tahoma" w:hAnsi="Tahoma" w:cs="Tahoma"/>
          <w:spacing w:val="-5"/>
          <w:w w:val="115"/>
          <w:sz w:val="17"/>
          <w:szCs w:val="17"/>
        </w:rPr>
        <w:t xml:space="preserve"> </w:t>
      </w:r>
      <w:r w:rsidRPr="008B26C5">
        <w:rPr>
          <w:rFonts w:ascii="Tahoma" w:hAnsi="Tahoma" w:cs="Tahoma"/>
          <w:spacing w:val="-1"/>
          <w:w w:val="115"/>
          <w:sz w:val="17"/>
          <w:szCs w:val="17"/>
        </w:rPr>
        <w:t>2</w:t>
      </w:r>
      <w:r w:rsidRPr="008B26C5">
        <w:rPr>
          <w:rFonts w:ascii="Tahoma" w:hAnsi="Tahoma" w:cs="Tahoma"/>
          <w:spacing w:val="-2"/>
          <w:w w:val="115"/>
          <w:sz w:val="17"/>
          <w:szCs w:val="17"/>
        </w:rPr>
        <w:t>/</w:t>
      </w:r>
      <w:r w:rsidRPr="008B26C5">
        <w:rPr>
          <w:rFonts w:ascii="Tahoma" w:hAnsi="Tahoma" w:cs="Tahoma"/>
          <w:spacing w:val="-1"/>
          <w:w w:val="115"/>
          <w:sz w:val="17"/>
          <w:szCs w:val="17"/>
        </w:rPr>
        <w:t>2018</w:t>
      </w:r>
      <w:r w:rsidRPr="008B26C5">
        <w:rPr>
          <w:rFonts w:ascii="Tahoma" w:hAnsi="Tahoma" w:cs="Tahoma"/>
          <w:spacing w:val="-2"/>
          <w:w w:val="115"/>
          <w:sz w:val="17"/>
          <w:szCs w:val="17"/>
        </w:rPr>
        <w:t>,</w:t>
      </w:r>
      <w:r w:rsidRPr="008B26C5">
        <w:rPr>
          <w:rFonts w:ascii="Tahoma" w:hAnsi="Tahoma" w:cs="Tahoma"/>
          <w:spacing w:val="-6"/>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4"/>
          <w:w w:val="115"/>
          <w:sz w:val="17"/>
          <w:szCs w:val="17"/>
        </w:rPr>
        <w:t xml:space="preserve"> </w:t>
      </w:r>
      <w:r w:rsidRPr="008B26C5">
        <w:rPr>
          <w:rFonts w:ascii="Tahoma" w:hAnsi="Tahoma" w:cs="Tahoma"/>
          <w:spacing w:val="-1"/>
          <w:w w:val="115"/>
          <w:sz w:val="17"/>
          <w:szCs w:val="17"/>
        </w:rPr>
        <w:t>13</w:t>
      </w:r>
      <w:r w:rsidRPr="008B26C5">
        <w:rPr>
          <w:rFonts w:ascii="Tahoma" w:hAnsi="Tahoma" w:cs="Tahoma"/>
          <w:spacing w:val="-6"/>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7"/>
          <w:w w:val="115"/>
          <w:sz w:val="17"/>
          <w:szCs w:val="17"/>
        </w:rPr>
        <w:t xml:space="preserve"> </w:t>
      </w:r>
      <w:r w:rsidRPr="008B26C5">
        <w:rPr>
          <w:rFonts w:ascii="Tahoma" w:hAnsi="Tahoma" w:cs="Tahoma"/>
          <w:spacing w:val="-1"/>
          <w:w w:val="115"/>
          <w:sz w:val="17"/>
          <w:szCs w:val="17"/>
        </w:rPr>
        <w:t>abril</w:t>
      </w:r>
      <w:r w:rsidRPr="008B26C5">
        <w:rPr>
          <w:rFonts w:ascii="Tahoma" w:hAnsi="Tahoma" w:cs="Tahoma"/>
          <w:spacing w:val="-2"/>
          <w:w w:val="115"/>
          <w:sz w:val="17"/>
          <w:szCs w:val="17"/>
        </w:rPr>
        <w:t>,</w:t>
      </w:r>
      <w:r w:rsidRPr="008B26C5">
        <w:rPr>
          <w:rFonts w:ascii="Tahoma" w:hAnsi="Tahoma" w:cs="Tahoma"/>
          <w:spacing w:val="-5"/>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5"/>
          <w:w w:val="115"/>
          <w:sz w:val="17"/>
          <w:szCs w:val="17"/>
        </w:rPr>
        <w:t xml:space="preserve"> </w:t>
      </w:r>
      <w:r w:rsidRPr="008B26C5">
        <w:rPr>
          <w:rFonts w:ascii="Tahoma" w:hAnsi="Tahoma" w:cs="Tahoma"/>
          <w:spacing w:val="-1"/>
          <w:w w:val="115"/>
          <w:sz w:val="17"/>
          <w:szCs w:val="17"/>
        </w:rPr>
        <w:t>Contratos</w:t>
      </w:r>
      <w:r w:rsidRPr="008B26C5">
        <w:rPr>
          <w:rFonts w:ascii="Tahoma" w:hAnsi="Tahoma" w:cs="Tahoma"/>
          <w:spacing w:val="-5"/>
          <w:w w:val="115"/>
          <w:sz w:val="17"/>
          <w:szCs w:val="17"/>
        </w:rPr>
        <w:t xml:space="preserve"> </w:t>
      </w:r>
      <w:r w:rsidRPr="008B26C5">
        <w:rPr>
          <w:rFonts w:ascii="Tahoma" w:hAnsi="Tahoma" w:cs="Tahoma"/>
          <w:spacing w:val="-2"/>
          <w:w w:val="115"/>
          <w:sz w:val="17"/>
          <w:szCs w:val="17"/>
        </w:rPr>
        <w:t>P</w:t>
      </w:r>
      <w:r w:rsidRPr="008B26C5">
        <w:rPr>
          <w:rFonts w:ascii="Tahoma" w:hAnsi="Tahoma" w:cs="Tahoma"/>
          <w:spacing w:val="-1"/>
          <w:w w:val="115"/>
          <w:sz w:val="17"/>
          <w:szCs w:val="17"/>
        </w:rPr>
        <w:t>úblico</w:t>
      </w:r>
      <w:r w:rsidRPr="008B26C5">
        <w:rPr>
          <w:rFonts w:ascii="Tahoma" w:hAnsi="Tahoma" w:cs="Tahoma"/>
          <w:spacing w:val="-2"/>
          <w:w w:val="115"/>
          <w:sz w:val="17"/>
          <w:szCs w:val="17"/>
        </w:rPr>
        <w:t>s.</w:t>
      </w:r>
    </w:p>
    <w:p w14:paraId="45E8C20A" w14:textId="77777777" w:rsidR="008B26C5" w:rsidRPr="008B26C5" w:rsidRDefault="008B26C5" w:rsidP="008B26C5">
      <w:pPr>
        <w:kinsoku w:val="0"/>
        <w:overflowPunct w:val="0"/>
        <w:autoSpaceDE w:val="0"/>
        <w:autoSpaceDN w:val="0"/>
        <w:adjustRightInd w:val="0"/>
        <w:spacing w:before="96" w:line="233" w:lineRule="auto"/>
        <w:ind w:left="317" w:right="396" w:firstLine="243"/>
        <w:jc w:val="both"/>
        <w:rPr>
          <w:rFonts w:ascii="Tahoma" w:hAnsi="Tahoma" w:cs="Tahoma"/>
          <w:sz w:val="17"/>
          <w:szCs w:val="17"/>
        </w:rPr>
      </w:pPr>
      <w:r w:rsidRPr="008B26C5">
        <w:rPr>
          <w:rFonts w:ascii="Tahoma" w:hAnsi="Tahoma" w:cs="Tahoma"/>
          <w:spacing w:val="-2"/>
          <w:w w:val="115"/>
          <w:sz w:val="17"/>
          <w:szCs w:val="17"/>
        </w:rPr>
        <w:t>T</w:t>
      </w:r>
      <w:r w:rsidRPr="008B26C5">
        <w:rPr>
          <w:rFonts w:ascii="Tahoma" w:hAnsi="Tahoma" w:cs="Tahoma"/>
          <w:spacing w:val="-1"/>
          <w:w w:val="115"/>
          <w:sz w:val="17"/>
          <w:szCs w:val="17"/>
        </w:rPr>
        <w:t>ercera</w:t>
      </w:r>
      <w:r w:rsidRPr="008B26C5">
        <w:rPr>
          <w:rFonts w:ascii="Tahoma" w:hAnsi="Tahoma" w:cs="Tahoma"/>
          <w:spacing w:val="-2"/>
          <w:w w:val="115"/>
          <w:sz w:val="17"/>
          <w:szCs w:val="17"/>
        </w:rPr>
        <w:t>.</w:t>
      </w:r>
      <w:r w:rsidRPr="008B26C5">
        <w:rPr>
          <w:rFonts w:ascii="Tahoma" w:hAnsi="Tahoma" w:cs="Tahoma"/>
          <w:spacing w:val="14"/>
          <w:w w:val="115"/>
          <w:sz w:val="17"/>
          <w:szCs w:val="17"/>
        </w:rPr>
        <w:t xml:space="preserve"> </w:t>
      </w:r>
      <w:r w:rsidRPr="008B26C5">
        <w:rPr>
          <w:rFonts w:ascii="Tahoma" w:hAnsi="Tahoma" w:cs="Tahoma"/>
          <w:w w:val="115"/>
          <w:sz w:val="17"/>
          <w:szCs w:val="17"/>
        </w:rPr>
        <w:t>-</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En</w:t>
      </w:r>
      <w:r w:rsidRPr="008B26C5">
        <w:rPr>
          <w:rFonts w:ascii="Tahoma" w:hAnsi="Tahoma" w:cs="Tahoma"/>
          <w:spacing w:val="14"/>
          <w:w w:val="115"/>
          <w:sz w:val="17"/>
          <w:szCs w:val="17"/>
        </w:rPr>
        <w:t xml:space="preserve"> </w:t>
      </w:r>
      <w:r w:rsidRPr="008B26C5">
        <w:rPr>
          <w:rFonts w:ascii="Tahoma" w:hAnsi="Tahoma" w:cs="Tahoma"/>
          <w:spacing w:val="-1"/>
          <w:w w:val="115"/>
          <w:sz w:val="17"/>
          <w:szCs w:val="17"/>
        </w:rPr>
        <w:t>relación</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con</w:t>
      </w:r>
      <w:r w:rsidRPr="008B26C5">
        <w:rPr>
          <w:rFonts w:ascii="Tahoma" w:hAnsi="Tahoma" w:cs="Tahoma"/>
          <w:spacing w:val="14"/>
          <w:w w:val="115"/>
          <w:sz w:val="17"/>
          <w:szCs w:val="17"/>
        </w:rPr>
        <w:t xml:space="preserve"> </w:t>
      </w:r>
      <w:r w:rsidRPr="008B26C5">
        <w:rPr>
          <w:rFonts w:ascii="Tahoma" w:hAnsi="Tahoma" w:cs="Tahoma"/>
          <w:w w:val="115"/>
          <w:sz w:val="17"/>
          <w:szCs w:val="17"/>
        </w:rPr>
        <w:t>el</w:t>
      </w:r>
      <w:r w:rsidRPr="008B26C5">
        <w:rPr>
          <w:rFonts w:ascii="Tahoma" w:hAnsi="Tahoma" w:cs="Tahoma"/>
          <w:spacing w:val="14"/>
          <w:w w:val="115"/>
          <w:sz w:val="17"/>
          <w:szCs w:val="17"/>
        </w:rPr>
        <w:t xml:space="preserve"> </w:t>
      </w:r>
      <w:r w:rsidRPr="008B26C5">
        <w:rPr>
          <w:rFonts w:ascii="Tahoma" w:hAnsi="Tahoma" w:cs="Tahoma"/>
          <w:spacing w:val="-1"/>
          <w:w w:val="115"/>
          <w:sz w:val="17"/>
          <w:szCs w:val="17"/>
        </w:rPr>
        <w:t>envío</w:t>
      </w:r>
      <w:r w:rsidRPr="008B26C5">
        <w:rPr>
          <w:rFonts w:ascii="Tahoma" w:hAnsi="Tahoma" w:cs="Tahoma"/>
          <w:spacing w:val="14"/>
          <w:w w:val="115"/>
          <w:sz w:val="17"/>
          <w:szCs w:val="17"/>
        </w:rPr>
        <w:t xml:space="preserve"> </w:t>
      </w:r>
      <w:r w:rsidRPr="008B26C5">
        <w:rPr>
          <w:rFonts w:ascii="Tahoma" w:hAnsi="Tahoma" w:cs="Tahoma"/>
          <w:w w:val="115"/>
          <w:sz w:val="17"/>
          <w:szCs w:val="17"/>
        </w:rPr>
        <w:t>a</w:t>
      </w:r>
      <w:r w:rsidRPr="008B26C5">
        <w:rPr>
          <w:rFonts w:ascii="Tahoma" w:hAnsi="Tahoma" w:cs="Tahoma"/>
          <w:spacing w:val="15"/>
          <w:w w:val="115"/>
          <w:sz w:val="17"/>
          <w:szCs w:val="17"/>
        </w:rPr>
        <w:t xml:space="preserve"> </w:t>
      </w:r>
      <w:r w:rsidRPr="008B26C5">
        <w:rPr>
          <w:rFonts w:ascii="Tahoma" w:hAnsi="Tahoma" w:cs="Tahoma"/>
          <w:w w:val="115"/>
          <w:sz w:val="17"/>
          <w:szCs w:val="17"/>
        </w:rPr>
        <w:t>la</w:t>
      </w:r>
      <w:r w:rsidRPr="008B26C5">
        <w:rPr>
          <w:rFonts w:ascii="Tahoma" w:hAnsi="Tahoma" w:cs="Tahoma"/>
          <w:spacing w:val="13"/>
          <w:w w:val="115"/>
          <w:sz w:val="17"/>
          <w:szCs w:val="17"/>
        </w:rPr>
        <w:t xml:space="preserve"> </w:t>
      </w:r>
      <w:r w:rsidRPr="008B26C5">
        <w:rPr>
          <w:rFonts w:ascii="Tahoma" w:hAnsi="Tahoma" w:cs="Tahoma"/>
          <w:spacing w:val="-1"/>
          <w:w w:val="115"/>
          <w:sz w:val="17"/>
          <w:szCs w:val="17"/>
        </w:rPr>
        <w:t>agencia</w:t>
      </w:r>
      <w:r w:rsidRPr="008B26C5">
        <w:rPr>
          <w:rFonts w:ascii="Tahoma" w:hAnsi="Tahoma" w:cs="Tahoma"/>
          <w:spacing w:val="16"/>
          <w:w w:val="115"/>
          <w:sz w:val="17"/>
          <w:szCs w:val="17"/>
        </w:rPr>
        <w:t xml:space="preserve"> </w:t>
      </w:r>
      <w:r w:rsidRPr="008B26C5">
        <w:rPr>
          <w:rFonts w:ascii="Tahoma" w:hAnsi="Tahoma" w:cs="Tahoma"/>
          <w:spacing w:val="-1"/>
          <w:w w:val="115"/>
          <w:sz w:val="17"/>
          <w:szCs w:val="17"/>
        </w:rPr>
        <w:t>e</w:t>
      </w:r>
      <w:r w:rsidRPr="008B26C5">
        <w:rPr>
          <w:rFonts w:ascii="Tahoma" w:hAnsi="Tahoma" w:cs="Tahoma"/>
          <w:spacing w:val="-2"/>
          <w:w w:val="115"/>
          <w:sz w:val="17"/>
          <w:szCs w:val="17"/>
        </w:rPr>
        <w:t>j</w:t>
      </w:r>
      <w:r w:rsidRPr="008B26C5">
        <w:rPr>
          <w:rFonts w:ascii="Tahoma" w:hAnsi="Tahoma" w:cs="Tahoma"/>
          <w:spacing w:val="-1"/>
          <w:w w:val="115"/>
          <w:sz w:val="17"/>
          <w:szCs w:val="17"/>
        </w:rPr>
        <w:t>ecutiva</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15"/>
          <w:w w:val="115"/>
          <w:sz w:val="17"/>
          <w:szCs w:val="17"/>
        </w:rPr>
        <w:t xml:space="preserve"> </w:t>
      </w:r>
      <w:r w:rsidRPr="008B26C5">
        <w:rPr>
          <w:rFonts w:ascii="Tahoma" w:hAnsi="Tahoma" w:cs="Tahoma"/>
          <w:w w:val="115"/>
          <w:sz w:val="17"/>
          <w:szCs w:val="17"/>
        </w:rPr>
        <w:t>la</w:t>
      </w:r>
      <w:r w:rsidRPr="008B26C5">
        <w:rPr>
          <w:rFonts w:ascii="Tahoma" w:hAnsi="Tahoma" w:cs="Tahoma"/>
          <w:spacing w:val="13"/>
          <w:w w:val="115"/>
          <w:sz w:val="17"/>
          <w:szCs w:val="17"/>
        </w:rPr>
        <w:t xml:space="preserve"> </w:t>
      </w:r>
      <w:r w:rsidRPr="008B26C5">
        <w:rPr>
          <w:rFonts w:ascii="Tahoma" w:hAnsi="Tahoma" w:cs="Tahoma"/>
          <w:spacing w:val="-1"/>
          <w:w w:val="115"/>
          <w:sz w:val="17"/>
          <w:szCs w:val="17"/>
        </w:rPr>
        <w:t>deuda</w:t>
      </w:r>
      <w:r w:rsidRPr="008B26C5">
        <w:rPr>
          <w:rFonts w:ascii="Tahoma" w:hAnsi="Tahoma" w:cs="Tahoma"/>
          <w:spacing w:val="18"/>
          <w:w w:val="115"/>
          <w:sz w:val="17"/>
          <w:szCs w:val="17"/>
        </w:rPr>
        <w:t xml:space="preserve"> </w:t>
      </w:r>
      <w:r w:rsidRPr="008B26C5">
        <w:rPr>
          <w:rFonts w:ascii="Tahoma" w:hAnsi="Tahoma" w:cs="Tahoma"/>
          <w:spacing w:val="-1"/>
          <w:w w:val="115"/>
          <w:sz w:val="17"/>
          <w:szCs w:val="17"/>
        </w:rPr>
        <w:t>no</w:t>
      </w:r>
      <w:r w:rsidRPr="008B26C5">
        <w:rPr>
          <w:rFonts w:ascii="Tahoma" w:hAnsi="Tahoma" w:cs="Tahoma"/>
          <w:spacing w:val="13"/>
          <w:w w:val="115"/>
          <w:sz w:val="17"/>
          <w:szCs w:val="17"/>
        </w:rPr>
        <w:t xml:space="preserve"> </w:t>
      </w:r>
      <w:r w:rsidRPr="008B26C5">
        <w:rPr>
          <w:rFonts w:ascii="Tahoma" w:hAnsi="Tahoma" w:cs="Tahoma"/>
          <w:spacing w:val="-1"/>
          <w:w w:val="115"/>
          <w:sz w:val="17"/>
          <w:szCs w:val="17"/>
        </w:rPr>
        <w:t>cobrada</w:t>
      </w:r>
      <w:r w:rsidRPr="008B26C5">
        <w:rPr>
          <w:rFonts w:ascii="Tahoma" w:hAnsi="Tahoma" w:cs="Tahoma"/>
          <w:spacing w:val="16"/>
          <w:w w:val="115"/>
          <w:sz w:val="17"/>
          <w:szCs w:val="17"/>
        </w:rPr>
        <w:t xml:space="preserve"> </w:t>
      </w:r>
      <w:r w:rsidRPr="008B26C5">
        <w:rPr>
          <w:rFonts w:ascii="Tahoma" w:hAnsi="Tahoma" w:cs="Tahoma"/>
          <w:spacing w:val="-1"/>
          <w:w w:val="115"/>
          <w:sz w:val="17"/>
          <w:szCs w:val="17"/>
        </w:rPr>
        <w:t>ha</w:t>
      </w:r>
      <w:r w:rsidRPr="008B26C5">
        <w:rPr>
          <w:rFonts w:ascii="Tahoma" w:hAnsi="Tahoma" w:cs="Tahoma"/>
          <w:spacing w:val="51"/>
          <w:w w:val="117"/>
          <w:sz w:val="17"/>
          <w:szCs w:val="17"/>
        </w:rPr>
        <w:t xml:space="preserve"> </w:t>
      </w:r>
      <w:r w:rsidRPr="008B26C5">
        <w:rPr>
          <w:rFonts w:ascii="Tahoma" w:hAnsi="Tahoma" w:cs="Tahoma"/>
          <w:spacing w:val="-1"/>
          <w:w w:val="115"/>
          <w:sz w:val="17"/>
          <w:szCs w:val="17"/>
        </w:rPr>
        <w:t>sido</w:t>
      </w:r>
      <w:r w:rsidRPr="008B26C5">
        <w:rPr>
          <w:rFonts w:ascii="Tahoma" w:hAnsi="Tahoma" w:cs="Tahoma"/>
          <w:w w:val="115"/>
          <w:sz w:val="17"/>
          <w:szCs w:val="17"/>
        </w:rPr>
        <w:t xml:space="preserve"> </w:t>
      </w:r>
      <w:r w:rsidRPr="008B26C5">
        <w:rPr>
          <w:rFonts w:ascii="Tahoma" w:hAnsi="Tahoma" w:cs="Tahoma"/>
          <w:spacing w:val="-1"/>
          <w:w w:val="115"/>
          <w:sz w:val="17"/>
          <w:szCs w:val="17"/>
        </w:rPr>
        <w:t>enviada</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de los</w:t>
      </w:r>
      <w:r w:rsidRPr="008B26C5">
        <w:rPr>
          <w:rFonts w:ascii="Tahoma" w:hAnsi="Tahoma" w:cs="Tahoma"/>
          <w:w w:val="115"/>
          <w:sz w:val="17"/>
          <w:szCs w:val="17"/>
        </w:rPr>
        <w:t xml:space="preserve"> </w:t>
      </w:r>
      <w:r w:rsidRPr="008B26C5">
        <w:rPr>
          <w:rFonts w:ascii="Tahoma" w:hAnsi="Tahoma" w:cs="Tahoma"/>
          <w:spacing w:val="-1"/>
          <w:w w:val="115"/>
          <w:sz w:val="17"/>
          <w:szCs w:val="17"/>
        </w:rPr>
        <w:t>años</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2022</w:t>
      </w:r>
      <w:r w:rsidRPr="008B26C5">
        <w:rPr>
          <w:rFonts w:ascii="Tahoma" w:hAnsi="Tahoma" w:cs="Tahoma"/>
          <w:spacing w:val="-2"/>
          <w:w w:val="115"/>
          <w:sz w:val="17"/>
          <w:szCs w:val="17"/>
        </w:rPr>
        <w:t>:</w:t>
      </w:r>
      <w:r w:rsidRPr="008B26C5">
        <w:rPr>
          <w:rFonts w:ascii="Tahoma" w:hAnsi="Tahoma" w:cs="Tahoma"/>
          <w:w w:val="115"/>
          <w:sz w:val="17"/>
          <w:szCs w:val="17"/>
        </w:rPr>
        <w:t xml:space="preserve"> </w:t>
      </w:r>
      <w:r w:rsidRPr="008B26C5">
        <w:rPr>
          <w:rFonts w:ascii="Tahoma" w:hAnsi="Tahoma" w:cs="Tahoma"/>
          <w:spacing w:val="-1"/>
          <w:w w:val="115"/>
          <w:sz w:val="17"/>
          <w:szCs w:val="17"/>
        </w:rPr>
        <w:t>2023</w:t>
      </w:r>
      <w:r w:rsidRPr="008B26C5">
        <w:rPr>
          <w:rFonts w:ascii="Tahoma" w:hAnsi="Tahoma" w:cs="Tahoma"/>
          <w:spacing w:val="-2"/>
          <w:w w:val="115"/>
          <w:sz w:val="17"/>
          <w:szCs w:val="17"/>
        </w:rPr>
        <w:t>;</w:t>
      </w:r>
      <w:r w:rsidRPr="008B26C5">
        <w:rPr>
          <w:rFonts w:ascii="Tahoma" w:hAnsi="Tahoma" w:cs="Tahoma"/>
          <w:spacing w:val="-1"/>
          <w:w w:val="115"/>
          <w:sz w:val="17"/>
          <w:szCs w:val="17"/>
        </w:rPr>
        <w:t xml:space="preserve"> 2024</w:t>
      </w:r>
      <w:r w:rsidRPr="008B26C5">
        <w:rPr>
          <w:rFonts w:ascii="Tahoma" w:hAnsi="Tahoma" w:cs="Tahoma"/>
          <w:spacing w:val="-2"/>
          <w:w w:val="115"/>
          <w:sz w:val="17"/>
          <w:szCs w:val="17"/>
        </w:rPr>
        <w:t>;</w:t>
      </w:r>
      <w:r w:rsidRPr="008B26C5">
        <w:rPr>
          <w:rFonts w:ascii="Tahoma" w:hAnsi="Tahoma" w:cs="Tahoma"/>
          <w:w w:val="115"/>
          <w:sz w:val="17"/>
          <w:szCs w:val="17"/>
        </w:rPr>
        <w:t xml:space="preserve"> </w:t>
      </w:r>
      <w:r w:rsidRPr="008B26C5">
        <w:rPr>
          <w:rFonts w:ascii="Tahoma" w:hAnsi="Tahoma" w:cs="Tahoma"/>
          <w:spacing w:val="-1"/>
          <w:w w:val="115"/>
          <w:sz w:val="17"/>
          <w:szCs w:val="17"/>
        </w:rPr>
        <w:t>2025</w:t>
      </w:r>
      <w:r w:rsidRPr="008B26C5">
        <w:rPr>
          <w:rFonts w:ascii="Tahoma" w:hAnsi="Tahoma" w:cs="Tahoma"/>
          <w:spacing w:val="-2"/>
          <w:w w:val="115"/>
          <w:sz w:val="17"/>
          <w:szCs w:val="17"/>
        </w:rPr>
        <w:t xml:space="preserve"> </w:t>
      </w:r>
      <w:r w:rsidRPr="008B26C5">
        <w:rPr>
          <w:rFonts w:ascii="Tahoma" w:hAnsi="Tahoma" w:cs="Tahoma"/>
          <w:spacing w:val="-1"/>
          <w:w w:val="115"/>
          <w:sz w:val="17"/>
          <w:szCs w:val="17"/>
        </w:rPr>
        <w:t>que</w:t>
      </w:r>
      <w:r w:rsidRPr="008B26C5">
        <w:rPr>
          <w:rFonts w:ascii="Tahoma" w:hAnsi="Tahoma" w:cs="Tahoma"/>
          <w:spacing w:val="2"/>
          <w:w w:val="115"/>
          <w:sz w:val="17"/>
          <w:szCs w:val="17"/>
        </w:rPr>
        <w:t xml:space="preserve"> </w:t>
      </w:r>
      <w:r w:rsidRPr="008B26C5">
        <w:rPr>
          <w:rFonts w:ascii="Tahoma" w:hAnsi="Tahoma" w:cs="Tahoma"/>
          <w:spacing w:val="-1"/>
          <w:w w:val="115"/>
          <w:sz w:val="17"/>
          <w:szCs w:val="17"/>
        </w:rPr>
        <w:t>no</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había</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sido</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 xml:space="preserve">enviada </w:t>
      </w:r>
      <w:r w:rsidRPr="008B26C5">
        <w:rPr>
          <w:rFonts w:ascii="Tahoma" w:hAnsi="Tahoma" w:cs="Tahoma"/>
          <w:w w:val="115"/>
          <w:sz w:val="17"/>
          <w:szCs w:val="17"/>
        </w:rPr>
        <w:t>en</w:t>
      </w:r>
      <w:r w:rsidRPr="008B26C5">
        <w:rPr>
          <w:rFonts w:ascii="Tahoma" w:hAnsi="Tahoma" w:cs="Tahoma"/>
          <w:spacing w:val="-1"/>
          <w:w w:val="115"/>
          <w:sz w:val="17"/>
          <w:szCs w:val="17"/>
        </w:rPr>
        <w:t xml:space="preserve"> parte</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por</w:t>
      </w:r>
      <w:r w:rsidRPr="008B26C5">
        <w:rPr>
          <w:rFonts w:ascii="Tahoma" w:hAnsi="Tahoma" w:cs="Tahoma"/>
          <w:spacing w:val="49"/>
          <w:w w:val="115"/>
          <w:sz w:val="17"/>
          <w:szCs w:val="17"/>
        </w:rPr>
        <w:t xml:space="preserve"> </w:t>
      </w:r>
      <w:r w:rsidRPr="008B26C5">
        <w:rPr>
          <w:rFonts w:ascii="Tahoma" w:hAnsi="Tahoma" w:cs="Tahoma"/>
          <w:spacing w:val="-1"/>
          <w:w w:val="115"/>
          <w:sz w:val="17"/>
          <w:szCs w:val="17"/>
        </w:rPr>
        <w:t>los</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cambios</w:t>
      </w:r>
      <w:r w:rsidRPr="008B26C5">
        <w:rPr>
          <w:rFonts w:ascii="Tahoma" w:hAnsi="Tahoma" w:cs="Tahoma"/>
          <w:spacing w:val="26"/>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27"/>
          <w:w w:val="115"/>
          <w:sz w:val="17"/>
          <w:szCs w:val="17"/>
        </w:rPr>
        <w:t xml:space="preserve"> </w:t>
      </w:r>
      <w:r w:rsidRPr="008B26C5">
        <w:rPr>
          <w:rFonts w:ascii="Tahoma" w:hAnsi="Tahoma" w:cs="Tahoma"/>
          <w:spacing w:val="-1"/>
          <w:w w:val="115"/>
          <w:sz w:val="17"/>
          <w:szCs w:val="17"/>
        </w:rPr>
        <w:t>personal</w:t>
      </w:r>
      <w:r w:rsidRPr="008B26C5">
        <w:rPr>
          <w:rFonts w:ascii="Tahoma" w:hAnsi="Tahoma" w:cs="Tahoma"/>
          <w:spacing w:val="27"/>
          <w:w w:val="115"/>
          <w:sz w:val="17"/>
          <w:szCs w:val="17"/>
        </w:rPr>
        <w:t xml:space="preserve"> </w:t>
      </w:r>
      <w:r w:rsidRPr="008B26C5">
        <w:rPr>
          <w:rFonts w:ascii="Tahoma" w:hAnsi="Tahoma" w:cs="Tahoma"/>
          <w:spacing w:val="-1"/>
          <w:w w:val="115"/>
          <w:sz w:val="17"/>
          <w:szCs w:val="17"/>
        </w:rPr>
        <w:t>ocasionados</w:t>
      </w:r>
      <w:r w:rsidRPr="008B26C5">
        <w:rPr>
          <w:rFonts w:ascii="Tahoma" w:hAnsi="Tahoma" w:cs="Tahoma"/>
          <w:spacing w:val="27"/>
          <w:w w:val="115"/>
          <w:sz w:val="17"/>
          <w:szCs w:val="17"/>
        </w:rPr>
        <w:t xml:space="preserve"> </w:t>
      </w:r>
      <w:r w:rsidRPr="008B26C5">
        <w:rPr>
          <w:rFonts w:ascii="Tahoma" w:hAnsi="Tahoma" w:cs="Tahoma"/>
          <w:spacing w:val="-1"/>
          <w:w w:val="115"/>
          <w:sz w:val="17"/>
          <w:szCs w:val="17"/>
        </w:rPr>
        <w:t>por</w:t>
      </w:r>
      <w:r w:rsidRPr="008B26C5">
        <w:rPr>
          <w:rFonts w:ascii="Tahoma" w:hAnsi="Tahoma" w:cs="Tahoma"/>
          <w:spacing w:val="27"/>
          <w:w w:val="115"/>
          <w:sz w:val="17"/>
          <w:szCs w:val="17"/>
        </w:rPr>
        <w:t xml:space="preserve"> </w:t>
      </w:r>
      <w:r w:rsidRPr="008B26C5">
        <w:rPr>
          <w:rFonts w:ascii="Tahoma" w:hAnsi="Tahoma" w:cs="Tahoma"/>
          <w:spacing w:val="-1"/>
          <w:w w:val="115"/>
          <w:sz w:val="17"/>
          <w:szCs w:val="17"/>
        </w:rPr>
        <w:t>ba</w:t>
      </w:r>
      <w:r w:rsidRPr="008B26C5">
        <w:rPr>
          <w:rFonts w:ascii="Tahoma" w:hAnsi="Tahoma" w:cs="Tahoma"/>
          <w:spacing w:val="-2"/>
          <w:w w:val="115"/>
          <w:sz w:val="17"/>
          <w:szCs w:val="17"/>
        </w:rPr>
        <w:t>j</w:t>
      </w:r>
      <w:r w:rsidRPr="008B26C5">
        <w:rPr>
          <w:rFonts w:ascii="Tahoma" w:hAnsi="Tahoma" w:cs="Tahoma"/>
          <w:spacing w:val="-1"/>
          <w:w w:val="115"/>
          <w:sz w:val="17"/>
          <w:szCs w:val="17"/>
        </w:rPr>
        <w:t>as</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maternale</w:t>
      </w:r>
      <w:r w:rsidRPr="008B26C5">
        <w:rPr>
          <w:rFonts w:ascii="Tahoma" w:hAnsi="Tahoma" w:cs="Tahoma"/>
          <w:spacing w:val="-2"/>
          <w:w w:val="115"/>
          <w:sz w:val="17"/>
          <w:szCs w:val="17"/>
        </w:rPr>
        <w:t>s,</w:t>
      </w:r>
      <w:r w:rsidRPr="008B26C5">
        <w:rPr>
          <w:rFonts w:ascii="Tahoma" w:hAnsi="Tahoma" w:cs="Tahoma"/>
          <w:spacing w:val="26"/>
          <w:w w:val="115"/>
          <w:sz w:val="17"/>
          <w:szCs w:val="17"/>
        </w:rPr>
        <w:t xml:space="preserve"> </w:t>
      </w:r>
      <w:r w:rsidRPr="008B26C5">
        <w:rPr>
          <w:rFonts w:ascii="Tahoma" w:hAnsi="Tahoma" w:cs="Tahoma"/>
          <w:spacing w:val="-1"/>
          <w:w w:val="115"/>
          <w:sz w:val="17"/>
          <w:szCs w:val="17"/>
        </w:rPr>
        <w:t>por</w:t>
      </w:r>
      <w:r w:rsidRPr="008B26C5">
        <w:rPr>
          <w:rFonts w:ascii="Tahoma" w:hAnsi="Tahoma" w:cs="Tahoma"/>
          <w:spacing w:val="27"/>
          <w:w w:val="115"/>
          <w:sz w:val="17"/>
          <w:szCs w:val="17"/>
        </w:rPr>
        <w:t xml:space="preserve"> </w:t>
      </w:r>
      <w:r w:rsidRPr="008B26C5">
        <w:rPr>
          <w:rFonts w:ascii="Tahoma" w:hAnsi="Tahoma" w:cs="Tahoma"/>
          <w:spacing w:val="-2"/>
          <w:w w:val="115"/>
          <w:sz w:val="17"/>
          <w:szCs w:val="17"/>
        </w:rPr>
        <w:t>f</w:t>
      </w:r>
      <w:r w:rsidRPr="008B26C5">
        <w:rPr>
          <w:rFonts w:ascii="Tahoma" w:hAnsi="Tahoma" w:cs="Tahoma"/>
          <w:spacing w:val="-1"/>
          <w:w w:val="115"/>
          <w:sz w:val="17"/>
          <w:szCs w:val="17"/>
        </w:rPr>
        <w:t>alta</w:t>
      </w:r>
      <w:r w:rsidRPr="008B26C5">
        <w:rPr>
          <w:rFonts w:ascii="Tahoma" w:hAnsi="Tahoma" w:cs="Tahoma"/>
          <w:spacing w:val="24"/>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27"/>
          <w:w w:val="115"/>
          <w:sz w:val="17"/>
          <w:szCs w:val="17"/>
        </w:rPr>
        <w:t xml:space="preserve"> </w:t>
      </w:r>
      <w:r w:rsidRPr="008B26C5">
        <w:rPr>
          <w:rFonts w:ascii="Tahoma" w:hAnsi="Tahoma" w:cs="Tahoma"/>
          <w:spacing w:val="-1"/>
          <w:w w:val="115"/>
          <w:sz w:val="17"/>
          <w:szCs w:val="17"/>
        </w:rPr>
        <w:t>personal</w:t>
      </w:r>
      <w:r w:rsidRPr="008B26C5">
        <w:rPr>
          <w:rFonts w:ascii="Tahoma" w:hAnsi="Tahoma" w:cs="Tahoma"/>
          <w:spacing w:val="28"/>
          <w:w w:val="115"/>
          <w:sz w:val="17"/>
          <w:szCs w:val="17"/>
        </w:rPr>
        <w:t xml:space="preserve"> </w:t>
      </w:r>
      <w:r w:rsidRPr="008B26C5">
        <w:rPr>
          <w:rFonts w:ascii="Tahoma" w:hAnsi="Tahoma" w:cs="Tahoma"/>
          <w:w w:val="115"/>
          <w:sz w:val="17"/>
          <w:szCs w:val="17"/>
        </w:rPr>
        <w:t>y</w:t>
      </w:r>
      <w:r w:rsidRPr="008B26C5">
        <w:rPr>
          <w:rFonts w:ascii="Tahoma" w:hAnsi="Tahoma" w:cs="Tahoma"/>
          <w:spacing w:val="23"/>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47"/>
          <w:w w:val="117"/>
          <w:sz w:val="17"/>
          <w:szCs w:val="17"/>
        </w:rPr>
        <w:t xml:space="preserve"> </w:t>
      </w:r>
      <w:r w:rsidRPr="008B26C5">
        <w:rPr>
          <w:rFonts w:ascii="Tahoma" w:hAnsi="Tahoma" w:cs="Tahoma"/>
          <w:spacing w:val="-1"/>
          <w:w w:val="115"/>
          <w:sz w:val="17"/>
          <w:szCs w:val="17"/>
        </w:rPr>
        <w:t>tiempo</w:t>
      </w:r>
      <w:r w:rsidRPr="008B26C5">
        <w:rPr>
          <w:rFonts w:ascii="Tahoma" w:hAnsi="Tahoma" w:cs="Tahoma"/>
          <w:spacing w:val="14"/>
          <w:w w:val="115"/>
          <w:sz w:val="17"/>
          <w:szCs w:val="17"/>
        </w:rPr>
        <w:t xml:space="preserve"> </w:t>
      </w:r>
      <w:r w:rsidRPr="008B26C5">
        <w:rPr>
          <w:rFonts w:ascii="Tahoma" w:hAnsi="Tahoma" w:cs="Tahoma"/>
          <w:spacing w:val="-1"/>
          <w:w w:val="115"/>
          <w:sz w:val="17"/>
          <w:szCs w:val="17"/>
        </w:rPr>
        <w:t>para</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con</w:t>
      </w:r>
      <w:r w:rsidRPr="008B26C5">
        <w:rPr>
          <w:rFonts w:ascii="Tahoma" w:hAnsi="Tahoma" w:cs="Tahoma"/>
          <w:spacing w:val="-2"/>
          <w:w w:val="115"/>
          <w:sz w:val="17"/>
          <w:szCs w:val="17"/>
        </w:rPr>
        <w:t>f</w:t>
      </w:r>
      <w:r w:rsidRPr="008B26C5">
        <w:rPr>
          <w:rFonts w:ascii="Tahoma" w:hAnsi="Tahoma" w:cs="Tahoma"/>
          <w:spacing w:val="-1"/>
          <w:w w:val="115"/>
          <w:sz w:val="17"/>
          <w:szCs w:val="17"/>
        </w:rPr>
        <w:t>irmar</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que</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los</w:t>
      </w:r>
      <w:r w:rsidRPr="008B26C5">
        <w:rPr>
          <w:rFonts w:ascii="Tahoma" w:hAnsi="Tahoma" w:cs="Tahoma"/>
          <w:spacing w:val="14"/>
          <w:w w:val="115"/>
          <w:sz w:val="17"/>
          <w:szCs w:val="17"/>
        </w:rPr>
        <w:t xml:space="preserve"> </w:t>
      </w:r>
      <w:r w:rsidRPr="008B26C5">
        <w:rPr>
          <w:rFonts w:ascii="Tahoma" w:hAnsi="Tahoma" w:cs="Tahoma"/>
          <w:spacing w:val="-2"/>
          <w:w w:val="115"/>
          <w:sz w:val="17"/>
          <w:szCs w:val="17"/>
        </w:rPr>
        <w:t>f</w:t>
      </w:r>
      <w:r w:rsidRPr="008B26C5">
        <w:rPr>
          <w:rFonts w:ascii="Tahoma" w:hAnsi="Tahoma" w:cs="Tahoma"/>
          <w:spacing w:val="-1"/>
          <w:w w:val="115"/>
          <w:sz w:val="17"/>
          <w:szCs w:val="17"/>
        </w:rPr>
        <w:t>icheros</w:t>
      </w:r>
      <w:r w:rsidRPr="008B26C5">
        <w:rPr>
          <w:rFonts w:ascii="Tahoma" w:hAnsi="Tahoma" w:cs="Tahoma"/>
          <w:spacing w:val="13"/>
          <w:w w:val="115"/>
          <w:sz w:val="17"/>
          <w:szCs w:val="17"/>
        </w:rPr>
        <w:t xml:space="preserve"> </w:t>
      </w:r>
      <w:r w:rsidRPr="008B26C5">
        <w:rPr>
          <w:rFonts w:ascii="Tahoma" w:hAnsi="Tahoma" w:cs="Tahoma"/>
          <w:spacing w:val="-1"/>
          <w:w w:val="115"/>
          <w:sz w:val="17"/>
          <w:szCs w:val="17"/>
        </w:rPr>
        <w:t>recibidos</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no</w:t>
      </w:r>
      <w:r w:rsidRPr="008B26C5">
        <w:rPr>
          <w:rFonts w:ascii="Tahoma" w:hAnsi="Tahoma" w:cs="Tahoma"/>
          <w:spacing w:val="14"/>
          <w:w w:val="115"/>
          <w:sz w:val="17"/>
          <w:szCs w:val="17"/>
        </w:rPr>
        <w:t xml:space="preserve"> </w:t>
      </w:r>
      <w:r w:rsidRPr="008B26C5">
        <w:rPr>
          <w:rFonts w:ascii="Tahoma" w:hAnsi="Tahoma" w:cs="Tahoma"/>
          <w:spacing w:val="-1"/>
          <w:w w:val="115"/>
          <w:sz w:val="17"/>
          <w:szCs w:val="17"/>
        </w:rPr>
        <w:t>tienen</w:t>
      </w:r>
      <w:r w:rsidRPr="008B26C5">
        <w:rPr>
          <w:rFonts w:ascii="Tahoma" w:hAnsi="Tahoma" w:cs="Tahoma"/>
          <w:spacing w:val="13"/>
          <w:w w:val="115"/>
          <w:sz w:val="17"/>
          <w:szCs w:val="17"/>
        </w:rPr>
        <w:t xml:space="preserve"> </w:t>
      </w:r>
      <w:r w:rsidRPr="008B26C5">
        <w:rPr>
          <w:rFonts w:ascii="Tahoma" w:hAnsi="Tahoma" w:cs="Tahoma"/>
          <w:spacing w:val="-1"/>
          <w:w w:val="115"/>
          <w:sz w:val="17"/>
          <w:szCs w:val="17"/>
        </w:rPr>
        <w:t>errores</w:t>
      </w:r>
      <w:r w:rsidRPr="008B26C5">
        <w:rPr>
          <w:rFonts w:ascii="Tahoma" w:hAnsi="Tahoma" w:cs="Tahoma"/>
          <w:spacing w:val="14"/>
          <w:w w:val="115"/>
          <w:sz w:val="17"/>
          <w:szCs w:val="17"/>
        </w:rPr>
        <w:t xml:space="preserve"> </w:t>
      </w:r>
      <w:r w:rsidRPr="008B26C5">
        <w:rPr>
          <w:rFonts w:ascii="Tahoma" w:hAnsi="Tahoma" w:cs="Tahoma"/>
          <w:spacing w:val="-1"/>
          <w:w w:val="115"/>
          <w:sz w:val="17"/>
          <w:szCs w:val="17"/>
        </w:rPr>
        <w:t>que</w:t>
      </w:r>
      <w:r w:rsidRPr="008B26C5">
        <w:rPr>
          <w:rFonts w:ascii="Tahoma" w:hAnsi="Tahoma" w:cs="Tahoma"/>
          <w:spacing w:val="14"/>
          <w:w w:val="115"/>
          <w:sz w:val="17"/>
          <w:szCs w:val="17"/>
        </w:rPr>
        <w:t xml:space="preserve"> </w:t>
      </w:r>
      <w:r w:rsidRPr="008B26C5">
        <w:rPr>
          <w:rFonts w:ascii="Tahoma" w:hAnsi="Tahoma" w:cs="Tahoma"/>
          <w:spacing w:val="-1"/>
          <w:w w:val="115"/>
          <w:sz w:val="17"/>
          <w:szCs w:val="17"/>
        </w:rPr>
        <w:t>acaban</w:t>
      </w:r>
      <w:r w:rsidRPr="008B26C5">
        <w:rPr>
          <w:rFonts w:ascii="Tahoma" w:hAnsi="Tahoma" w:cs="Tahoma"/>
          <w:spacing w:val="17"/>
          <w:w w:val="115"/>
          <w:sz w:val="17"/>
          <w:szCs w:val="17"/>
        </w:rPr>
        <w:t xml:space="preserve"> </w:t>
      </w:r>
      <w:r w:rsidRPr="008B26C5">
        <w:rPr>
          <w:rFonts w:ascii="Tahoma" w:hAnsi="Tahoma" w:cs="Tahoma"/>
          <w:spacing w:val="-1"/>
          <w:w w:val="115"/>
          <w:sz w:val="17"/>
          <w:szCs w:val="17"/>
        </w:rPr>
        <w:t>pagando</w:t>
      </w:r>
      <w:r w:rsidRPr="008B26C5">
        <w:rPr>
          <w:rFonts w:ascii="Tahoma" w:hAnsi="Tahoma" w:cs="Tahoma"/>
          <w:spacing w:val="49"/>
          <w:w w:val="113"/>
          <w:sz w:val="17"/>
          <w:szCs w:val="17"/>
        </w:rPr>
        <w:t xml:space="preserve"> </w:t>
      </w:r>
      <w:r w:rsidRPr="008B26C5">
        <w:rPr>
          <w:rFonts w:ascii="Tahoma" w:hAnsi="Tahoma" w:cs="Tahoma"/>
          <w:spacing w:val="-1"/>
          <w:w w:val="115"/>
          <w:sz w:val="17"/>
          <w:szCs w:val="17"/>
        </w:rPr>
        <w:t>los</w:t>
      </w:r>
      <w:r w:rsidRPr="008B26C5">
        <w:rPr>
          <w:rFonts w:ascii="Tahoma" w:hAnsi="Tahoma" w:cs="Tahoma"/>
          <w:w w:val="115"/>
          <w:sz w:val="17"/>
          <w:szCs w:val="17"/>
        </w:rPr>
        <w:t xml:space="preserve"> </w:t>
      </w:r>
      <w:r w:rsidRPr="008B26C5">
        <w:rPr>
          <w:rFonts w:ascii="Tahoma" w:hAnsi="Tahoma" w:cs="Tahoma"/>
          <w:spacing w:val="-1"/>
          <w:w w:val="115"/>
          <w:sz w:val="17"/>
          <w:szCs w:val="17"/>
        </w:rPr>
        <w:t>ciudadano</w:t>
      </w:r>
      <w:r w:rsidRPr="008B26C5">
        <w:rPr>
          <w:rFonts w:ascii="Tahoma" w:hAnsi="Tahoma" w:cs="Tahoma"/>
          <w:spacing w:val="-2"/>
          <w:w w:val="115"/>
          <w:sz w:val="17"/>
          <w:szCs w:val="17"/>
        </w:rPr>
        <w:t>s.</w:t>
      </w:r>
    </w:p>
    <w:p w14:paraId="0D68C2EB" w14:textId="77777777" w:rsidR="008B26C5" w:rsidRPr="008B26C5" w:rsidRDefault="008B26C5" w:rsidP="008B26C5">
      <w:pPr>
        <w:kinsoku w:val="0"/>
        <w:overflowPunct w:val="0"/>
        <w:autoSpaceDE w:val="0"/>
        <w:autoSpaceDN w:val="0"/>
        <w:adjustRightInd w:val="0"/>
        <w:spacing w:before="103" w:line="233" w:lineRule="auto"/>
        <w:ind w:left="317" w:right="391" w:firstLine="243"/>
        <w:jc w:val="both"/>
        <w:rPr>
          <w:rFonts w:ascii="Tahoma" w:hAnsi="Tahoma" w:cs="Tahoma"/>
          <w:sz w:val="17"/>
          <w:szCs w:val="17"/>
        </w:rPr>
      </w:pPr>
      <w:r w:rsidRPr="008B26C5">
        <w:rPr>
          <w:rFonts w:ascii="Tahoma" w:hAnsi="Tahoma" w:cs="Tahoma"/>
          <w:spacing w:val="-1"/>
          <w:w w:val="115"/>
          <w:sz w:val="17"/>
          <w:szCs w:val="17"/>
        </w:rPr>
        <w:t>Cuarta</w:t>
      </w:r>
      <w:r w:rsidRPr="008B26C5">
        <w:rPr>
          <w:rFonts w:ascii="Tahoma" w:hAnsi="Tahoma" w:cs="Tahoma"/>
          <w:spacing w:val="-2"/>
          <w:w w:val="115"/>
          <w:sz w:val="17"/>
          <w:szCs w:val="17"/>
        </w:rPr>
        <w:t>.</w:t>
      </w:r>
      <w:r w:rsidRPr="008B26C5">
        <w:rPr>
          <w:rFonts w:ascii="Tahoma" w:hAnsi="Tahoma" w:cs="Tahoma"/>
          <w:spacing w:val="35"/>
          <w:w w:val="115"/>
          <w:sz w:val="17"/>
          <w:szCs w:val="17"/>
        </w:rPr>
        <w:t xml:space="preserve"> </w:t>
      </w:r>
      <w:r w:rsidRPr="008B26C5">
        <w:rPr>
          <w:rFonts w:ascii="Tahoma" w:hAnsi="Tahoma" w:cs="Tahoma"/>
          <w:w w:val="115"/>
          <w:sz w:val="17"/>
          <w:szCs w:val="17"/>
        </w:rPr>
        <w:t>-</w:t>
      </w:r>
      <w:r w:rsidRPr="008B26C5">
        <w:rPr>
          <w:rFonts w:ascii="Tahoma" w:hAnsi="Tahoma" w:cs="Tahoma"/>
          <w:spacing w:val="32"/>
          <w:w w:val="115"/>
          <w:sz w:val="17"/>
          <w:szCs w:val="17"/>
        </w:rPr>
        <w:t xml:space="preserve"> </w:t>
      </w:r>
      <w:r w:rsidRPr="008B26C5">
        <w:rPr>
          <w:rFonts w:ascii="Tahoma" w:hAnsi="Tahoma" w:cs="Tahoma"/>
          <w:spacing w:val="-1"/>
          <w:w w:val="115"/>
          <w:sz w:val="17"/>
          <w:szCs w:val="17"/>
        </w:rPr>
        <w:t>Se</w:t>
      </w:r>
      <w:r w:rsidRPr="008B26C5">
        <w:rPr>
          <w:rFonts w:ascii="Tahoma" w:hAnsi="Tahoma" w:cs="Tahoma"/>
          <w:spacing w:val="34"/>
          <w:w w:val="115"/>
          <w:sz w:val="17"/>
          <w:szCs w:val="17"/>
        </w:rPr>
        <w:t xml:space="preserve"> </w:t>
      </w:r>
      <w:r w:rsidRPr="008B26C5">
        <w:rPr>
          <w:rFonts w:ascii="Tahoma" w:hAnsi="Tahoma" w:cs="Tahoma"/>
          <w:spacing w:val="-1"/>
          <w:w w:val="115"/>
          <w:sz w:val="17"/>
          <w:szCs w:val="17"/>
        </w:rPr>
        <w:t>va</w:t>
      </w:r>
      <w:r w:rsidRPr="008B26C5">
        <w:rPr>
          <w:rFonts w:ascii="Tahoma" w:hAnsi="Tahoma" w:cs="Tahoma"/>
          <w:spacing w:val="34"/>
          <w:w w:val="115"/>
          <w:sz w:val="17"/>
          <w:szCs w:val="17"/>
        </w:rPr>
        <w:t xml:space="preserve"> </w:t>
      </w:r>
      <w:r w:rsidRPr="008B26C5">
        <w:rPr>
          <w:rFonts w:ascii="Tahoma" w:hAnsi="Tahoma" w:cs="Tahoma"/>
          <w:w w:val="115"/>
          <w:sz w:val="17"/>
          <w:szCs w:val="17"/>
        </w:rPr>
        <w:t>a</w:t>
      </w:r>
      <w:r w:rsidRPr="008B26C5">
        <w:rPr>
          <w:rFonts w:ascii="Tahoma" w:hAnsi="Tahoma" w:cs="Tahoma"/>
          <w:spacing w:val="34"/>
          <w:w w:val="115"/>
          <w:sz w:val="17"/>
          <w:szCs w:val="17"/>
        </w:rPr>
        <w:t xml:space="preserve"> </w:t>
      </w:r>
      <w:r w:rsidRPr="008B26C5">
        <w:rPr>
          <w:rFonts w:ascii="Tahoma" w:hAnsi="Tahoma" w:cs="Tahoma"/>
          <w:spacing w:val="-1"/>
          <w:w w:val="115"/>
          <w:sz w:val="17"/>
          <w:szCs w:val="17"/>
        </w:rPr>
        <w:t>adecuar</w:t>
      </w:r>
      <w:r w:rsidRPr="008B26C5">
        <w:rPr>
          <w:rFonts w:ascii="Tahoma" w:hAnsi="Tahoma" w:cs="Tahoma"/>
          <w:spacing w:val="42"/>
          <w:w w:val="115"/>
          <w:sz w:val="17"/>
          <w:szCs w:val="17"/>
        </w:rPr>
        <w:t xml:space="preserve"> </w:t>
      </w:r>
      <w:r w:rsidRPr="008B26C5">
        <w:rPr>
          <w:rFonts w:ascii="Tahoma" w:hAnsi="Tahoma" w:cs="Tahoma"/>
          <w:spacing w:val="-1"/>
          <w:w w:val="115"/>
          <w:sz w:val="17"/>
          <w:szCs w:val="17"/>
        </w:rPr>
        <w:t>el</w:t>
      </w:r>
      <w:r w:rsidRPr="008B26C5">
        <w:rPr>
          <w:rFonts w:ascii="Tahoma" w:hAnsi="Tahoma" w:cs="Tahoma"/>
          <w:spacing w:val="33"/>
          <w:w w:val="115"/>
          <w:sz w:val="17"/>
          <w:szCs w:val="17"/>
        </w:rPr>
        <w:t xml:space="preserve"> </w:t>
      </w:r>
      <w:r w:rsidRPr="008B26C5">
        <w:rPr>
          <w:rFonts w:ascii="Tahoma" w:hAnsi="Tahoma" w:cs="Tahoma"/>
          <w:spacing w:val="-1"/>
          <w:w w:val="115"/>
          <w:sz w:val="17"/>
          <w:szCs w:val="17"/>
        </w:rPr>
        <w:t>índice</w:t>
      </w:r>
      <w:r w:rsidRPr="008B26C5">
        <w:rPr>
          <w:rFonts w:ascii="Tahoma" w:hAnsi="Tahoma" w:cs="Tahoma"/>
          <w:spacing w:val="34"/>
          <w:w w:val="115"/>
          <w:sz w:val="17"/>
          <w:szCs w:val="17"/>
        </w:rPr>
        <w:t xml:space="preserve"> </w:t>
      </w:r>
      <w:r w:rsidRPr="008B26C5">
        <w:rPr>
          <w:rFonts w:ascii="Tahoma" w:hAnsi="Tahoma" w:cs="Tahoma"/>
          <w:spacing w:val="-1"/>
          <w:w w:val="115"/>
          <w:sz w:val="17"/>
          <w:szCs w:val="17"/>
        </w:rPr>
        <w:t>del</w:t>
      </w:r>
      <w:r w:rsidRPr="008B26C5">
        <w:rPr>
          <w:rFonts w:ascii="Tahoma" w:hAnsi="Tahoma" w:cs="Tahoma"/>
          <w:spacing w:val="34"/>
          <w:w w:val="115"/>
          <w:sz w:val="17"/>
          <w:szCs w:val="17"/>
        </w:rPr>
        <w:t xml:space="preserve"> </w:t>
      </w:r>
      <w:r w:rsidRPr="008B26C5">
        <w:rPr>
          <w:rFonts w:ascii="Tahoma" w:hAnsi="Tahoma" w:cs="Tahoma"/>
          <w:spacing w:val="-2"/>
          <w:w w:val="115"/>
          <w:sz w:val="17"/>
          <w:szCs w:val="17"/>
        </w:rPr>
        <w:t>I</w:t>
      </w:r>
      <w:r w:rsidRPr="008B26C5">
        <w:rPr>
          <w:rFonts w:ascii="Tahoma" w:hAnsi="Tahoma" w:cs="Tahoma"/>
          <w:spacing w:val="-1"/>
          <w:w w:val="115"/>
          <w:sz w:val="17"/>
          <w:szCs w:val="17"/>
        </w:rPr>
        <w:t>mpuesto</w:t>
      </w:r>
      <w:r w:rsidRPr="008B26C5">
        <w:rPr>
          <w:rFonts w:ascii="Tahoma" w:hAnsi="Tahoma" w:cs="Tahoma"/>
          <w:spacing w:val="36"/>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34"/>
          <w:w w:val="115"/>
          <w:sz w:val="17"/>
          <w:szCs w:val="17"/>
        </w:rPr>
        <w:t xml:space="preserve"> </w:t>
      </w:r>
      <w:r w:rsidRPr="008B26C5">
        <w:rPr>
          <w:rFonts w:ascii="Tahoma" w:hAnsi="Tahoma" w:cs="Tahoma"/>
          <w:spacing w:val="-1"/>
          <w:w w:val="115"/>
          <w:sz w:val="17"/>
          <w:szCs w:val="17"/>
        </w:rPr>
        <w:t>Actividades</w:t>
      </w:r>
      <w:r w:rsidRPr="008B26C5">
        <w:rPr>
          <w:rFonts w:ascii="Tahoma" w:hAnsi="Tahoma" w:cs="Tahoma"/>
          <w:spacing w:val="35"/>
          <w:w w:val="115"/>
          <w:sz w:val="17"/>
          <w:szCs w:val="17"/>
        </w:rPr>
        <w:t xml:space="preserve"> </w:t>
      </w:r>
      <w:r w:rsidRPr="008B26C5">
        <w:rPr>
          <w:rFonts w:ascii="Tahoma" w:hAnsi="Tahoma" w:cs="Tahoma"/>
          <w:spacing w:val="-1"/>
          <w:w w:val="115"/>
          <w:sz w:val="17"/>
          <w:szCs w:val="17"/>
        </w:rPr>
        <w:t>Económicas</w:t>
      </w:r>
      <w:r w:rsidRPr="008B26C5">
        <w:rPr>
          <w:rFonts w:ascii="Tahoma" w:hAnsi="Tahoma" w:cs="Tahoma"/>
          <w:spacing w:val="37"/>
          <w:w w:val="115"/>
          <w:sz w:val="17"/>
          <w:szCs w:val="17"/>
        </w:rPr>
        <w:t xml:space="preserve"> </w:t>
      </w:r>
      <w:r w:rsidRPr="008B26C5">
        <w:rPr>
          <w:rFonts w:ascii="Tahoma" w:hAnsi="Tahoma" w:cs="Tahoma"/>
          <w:w w:val="115"/>
          <w:sz w:val="17"/>
          <w:szCs w:val="17"/>
        </w:rPr>
        <w:t>a</w:t>
      </w:r>
      <w:r w:rsidRPr="008B26C5">
        <w:rPr>
          <w:rFonts w:ascii="Tahoma" w:hAnsi="Tahoma" w:cs="Tahoma"/>
          <w:spacing w:val="33"/>
          <w:w w:val="115"/>
          <w:sz w:val="17"/>
          <w:szCs w:val="17"/>
        </w:rPr>
        <w:t xml:space="preserve"> </w:t>
      </w:r>
      <w:r w:rsidRPr="008B26C5">
        <w:rPr>
          <w:rFonts w:ascii="Tahoma" w:hAnsi="Tahoma" w:cs="Tahoma"/>
          <w:spacing w:val="-1"/>
          <w:w w:val="115"/>
          <w:sz w:val="17"/>
          <w:szCs w:val="17"/>
        </w:rPr>
        <w:t>los</w:t>
      </w:r>
      <w:r w:rsidRPr="008B26C5">
        <w:rPr>
          <w:rFonts w:ascii="Tahoma" w:hAnsi="Tahoma" w:cs="Tahoma"/>
          <w:spacing w:val="49"/>
          <w:w w:val="117"/>
          <w:sz w:val="17"/>
          <w:szCs w:val="17"/>
        </w:rPr>
        <w:t xml:space="preserve"> </w:t>
      </w:r>
      <w:r w:rsidRPr="008B26C5">
        <w:rPr>
          <w:rFonts w:ascii="Tahoma" w:hAnsi="Tahoma" w:cs="Tahoma"/>
          <w:spacing w:val="-1"/>
          <w:w w:val="115"/>
          <w:sz w:val="17"/>
          <w:szCs w:val="17"/>
        </w:rPr>
        <w:t>límites</w:t>
      </w:r>
      <w:r w:rsidRPr="008B26C5">
        <w:rPr>
          <w:rFonts w:ascii="Tahoma" w:hAnsi="Tahoma" w:cs="Tahoma"/>
          <w:spacing w:val="25"/>
          <w:w w:val="115"/>
          <w:sz w:val="17"/>
          <w:szCs w:val="17"/>
        </w:rPr>
        <w:t xml:space="preserve"> </w:t>
      </w:r>
      <w:r w:rsidRPr="008B26C5">
        <w:rPr>
          <w:rFonts w:ascii="Tahoma" w:hAnsi="Tahoma" w:cs="Tahoma"/>
          <w:spacing w:val="-2"/>
          <w:w w:val="115"/>
          <w:sz w:val="17"/>
          <w:szCs w:val="17"/>
        </w:rPr>
        <w:t>fij</w:t>
      </w:r>
      <w:r w:rsidRPr="008B26C5">
        <w:rPr>
          <w:rFonts w:ascii="Tahoma" w:hAnsi="Tahoma" w:cs="Tahoma"/>
          <w:spacing w:val="-1"/>
          <w:w w:val="115"/>
          <w:sz w:val="17"/>
          <w:szCs w:val="17"/>
        </w:rPr>
        <w:t>ados</w:t>
      </w:r>
      <w:r w:rsidRPr="008B26C5">
        <w:rPr>
          <w:rFonts w:ascii="Tahoma" w:hAnsi="Tahoma" w:cs="Tahoma"/>
          <w:spacing w:val="28"/>
          <w:w w:val="115"/>
          <w:sz w:val="17"/>
          <w:szCs w:val="17"/>
        </w:rPr>
        <w:t xml:space="preserve"> </w:t>
      </w:r>
      <w:r w:rsidRPr="008B26C5">
        <w:rPr>
          <w:rFonts w:ascii="Tahoma" w:hAnsi="Tahoma" w:cs="Tahoma"/>
          <w:spacing w:val="-1"/>
          <w:w w:val="115"/>
          <w:sz w:val="17"/>
          <w:szCs w:val="17"/>
        </w:rPr>
        <w:t>en</w:t>
      </w:r>
      <w:r w:rsidRPr="008B26C5">
        <w:rPr>
          <w:rFonts w:ascii="Tahoma" w:hAnsi="Tahoma" w:cs="Tahoma"/>
          <w:spacing w:val="26"/>
          <w:w w:val="115"/>
          <w:sz w:val="17"/>
          <w:szCs w:val="17"/>
        </w:rPr>
        <w:t xml:space="preserve"> </w:t>
      </w:r>
      <w:r w:rsidRPr="008B26C5">
        <w:rPr>
          <w:rFonts w:ascii="Tahoma" w:hAnsi="Tahoma" w:cs="Tahoma"/>
          <w:w w:val="115"/>
          <w:sz w:val="17"/>
          <w:szCs w:val="17"/>
        </w:rPr>
        <w:t>la</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normativa</w:t>
      </w:r>
      <w:r w:rsidRPr="008B26C5">
        <w:rPr>
          <w:rFonts w:ascii="Tahoma" w:hAnsi="Tahoma" w:cs="Tahoma"/>
          <w:spacing w:val="27"/>
          <w:w w:val="115"/>
          <w:sz w:val="17"/>
          <w:szCs w:val="17"/>
        </w:rPr>
        <w:t xml:space="preserve"> </w:t>
      </w:r>
      <w:r w:rsidRPr="008B26C5">
        <w:rPr>
          <w:rFonts w:ascii="Tahoma" w:hAnsi="Tahoma" w:cs="Tahoma"/>
          <w:w w:val="115"/>
          <w:sz w:val="17"/>
          <w:szCs w:val="17"/>
        </w:rPr>
        <w:t>aplicable.</w:t>
      </w:r>
      <w:r w:rsidRPr="008B26C5">
        <w:rPr>
          <w:rFonts w:ascii="Tahoma" w:hAnsi="Tahoma" w:cs="Tahoma"/>
          <w:spacing w:val="27"/>
          <w:w w:val="115"/>
          <w:sz w:val="17"/>
          <w:szCs w:val="17"/>
        </w:rPr>
        <w:t xml:space="preserve"> </w:t>
      </w:r>
      <w:r w:rsidRPr="008B26C5">
        <w:rPr>
          <w:rFonts w:ascii="Tahoma" w:hAnsi="Tahoma" w:cs="Tahoma"/>
          <w:spacing w:val="-1"/>
          <w:w w:val="115"/>
          <w:sz w:val="17"/>
          <w:szCs w:val="17"/>
        </w:rPr>
        <w:t>Actualmente</w:t>
      </w:r>
      <w:r w:rsidRPr="008B26C5">
        <w:rPr>
          <w:rFonts w:ascii="Tahoma" w:hAnsi="Tahoma" w:cs="Tahoma"/>
          <w:spacing w:val="29"/>
          <w:w w:val="115"/>
          <w:sz w:val="17"/>
          <w:szCs w:val="17"/>
        </w:rPr>
        <w:t xml:space="preserve"> </w:t>
      </w:r>
      <w:r w:rsidRPr="008B26C5">
        <w:rPr>
          <w:rFonts w:ascii="Tahoma" w:hAnsi="Tahoma" w:cs="Tahoma"/>
          <w:spacing w:val="-1"/>
          <w:w w:val="115"/>
          <w:sz w:val="17"/>
          <w:szCs w:val="17"/>
        </w:rPr>
        <w:t>existía</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una</w:t>
      </w:r>
      <w:r w:rsidRPr="008B26C5">
        <w:rPr>
          <w:rFonts w:ascii="Tahoma" w:hAnsi="Tahoma" w:cs="Tahoma"/>
          <w:spacing w:val="27"/>
          <w:w w:val="115"/>
          <w:sz w:val="17"/>
          <w:szCs w:val="17"/>
        </w:rPr>
        <w:t xml:space="preserve"> </w:t>
      </w:r>
      <w:r w:rsidRPr="008B26C5">
        <w:rPr>
          <w:rFonts w:ascii="Tahoma" w:hAnsi="Tahoma" w:cs="Tahoma"/>
          <w:spacing w:val="-1"/>
          <w:w w:val="115"/>
          <w:sz w:val="17"/>
          <w:szCs w:val="17"/>
        </w:rPr>
        <w:t>exención</w:t>
      </w:r>
      <w:r w:rsidRPr="008B26C5">
        <w:rPr>
          <w:rFonts w:ascii="Tahoma" w:hAnsi="Tahoma" w:cs="Tahoma"/>
          <w:spacing w:val="27"/>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aquellas</w:t>
      </w:r>
      <w:r w:rsidRPr="008B26C5">
        <w:rPr>
          <w:rFonts w:ascii="Tahoma" w:hAnsi="Tahoma" w:cs="Tahoma"/>
          <w:spacing w:val="47"/>
          <w:w w:val="117"/>
          <w:sz w:val="17"/>
          <w:szCs w:val="17"/>
        </w:rPr>
        <w:t xml:space="preserve"> </w:t>
      </w:r>
      <w:r w:rsidRPr="008B26C5">
        <w:rPr>
          <w:rFonts w:ascii="Tahoma" w:hAnsi="Tahoma" w:cs="Tahoma"/>
          <w:spacing w:val="-1"/>
          <w:w w:val="115"/>
          <w:sz w:val="17"/>
          <w:szCs w:val="17"/>
        </w:rPr>
        <w:t>obras</w:t>
      </w:r>
      <w:r w:rsidRPr="008B26C5">
        <w:rPr>
          <w:rFonts w:ascii="Tahoma" w:hAnsi="Tahoma" w:cs="Tahoma"/>
          <w:spacing w:val="5"/>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6"/>
          <w:w w:val="115"/>
          <w:sz w:val="17"/>
          <w:szCs w:val="17"/>
        </w:rPr>
        <w:t xml:space="preserve"> </w:t>
      </w:r>
      <w:r w:rsidRPr="008B26C5">
        <w:rPr>
          <w:rFonts w:ascii="Tahoma" w:hAnsi="Tahoma" w:cs="Tahoma"/>
          <w:spacing w:val="-1"/>
          <w:w w:val="115"/>
          <w:sz w:val="17"/>
          <w:szCs w:val="17"/>
        </w:rPr>
        <w:t>importe</w:t>
      </w:r>
      <w:r w:rsidRPr="008B26C5">
        <w:rPr>
          <w:rFonts w:ascii="Tahoma" w:hAnsi="Tahoma" w:cs="Tahoma"/>
          <w:spacing w:val="6"/>
          <w:w w:val="115"/>
          <w:sz w:val="17"/>
          <w:szCs w:val="17"/>
        </w:rPr>
        <w:t xml:space="preserve"> </w:t>
      </w:r>
      <w:r w:rsidRPr="008B26C5">
        <w:rPr>
          <w:rFonts w:ascii="Tahoma" w:hAnsi="Tahoma" w:cs="Tahoma"/>
          <w:spacing w:val="-1"/>
          <w:w w:val="115"/>
          <w:sz w:val="17"/>
          <w:szCs w:val="17"/>
        </w:rPr>
        <w:t>in</w:t>
      </w:r>
      <w:r w:rsidRPr="008B26C5">
        <w:rPr>
          <w:rFonts w:ascii="Tahoma" w:hAnsi="Tahoma" w:cs="Tahoma"/>
          <w:spacing w:val="-2"/>
          <w:w w:val="115"/>
          <w:sz w:val="17"/>
          <w:szCs w:val="17"/>
        </w:rPr>
        <w:t>f</w:t>
      </w:r>
      <w:r w:rsidRPr="008B26C5">
        <w:rPr>
          <w:rFonts w:ascii="Tahoma" w:hAnsi="Tahoma" w:cs="Tahoma"/>
          <w:spacing w:val="-1"/>
          <w:w w:val="115"/>
          <w:sz w:val="17"/>
          <w:szCs w:val="17"/>
        </w:rPr>
        <w:t>erior</w:t>
      </w:r>
      <w:r w:rsidRPr="008B26C5">
        <w:rPr>
          <w:rFonts w:ascii="Tahoma" w:hAnsi="Tahoma" w:cs="Tahoma"/>
          <w:spacing w:val="5"/>
          <w:w w:val="115"/>
          <w:sz w:val="17"/>
          <w:szCs w:val="17"/>
        </w:rPr>
        <w:t xml:space="preserve"> </w:t>
      </w:r>
      <w:r w:rsidRPr="008B26C5">
        <w:rPr>
          <w:rFonts w:ascii="Tahoma" w:hAnsi="Tahoma" w:cs="Tahoma"/>
          <w:w w:val="115"/>
          <w:sz w:val="17"/>
          <w:szCs w:val="17"/>
        </w:rPr>
        <w:t>a</w:t>
      </w:r>
      <w:r w:rsidRPr="008B26C5">
        <w:rPr>
          <w:rFonts w:ascii="Tahoma" w:hAnsi="Tahoma" w:cs="Tahoma"/>
          <w:spacing w:val="5"/>
          <w:w w:val="115"/>
          <w:sz w:val="17"/>
          <w:szCs w:val="17"/>
        </w:rPr>
        <w:t xml:space="preserve"> </w:t>
      </w:r>
      <w:r w:rsidRPr="008B26C5">
        <w:rPr>
          <w:rFonts w:ascii="Tahoma" w:hAnsi="Tahoma" w:cs="Tahoma"/>
          <w:spacing w:val="-1"/>
          <w:w w:val="115"/>
          <w:sz w:val="17"/>
          <w:szCs w:val="17"/>
        </w:rPr>
        <w:t>3</w:t>
      </w:r>
      <w:r w:rsidRPr="008B26C5">
        <w:rPr>
          <w:rFonts w:ascii="Tahoma" w:hAnsi="Tahoma" w:cs="Tahoma"/>
          <w:spacing w:val="-2"/>
          <w:w w:val="115"/>
          <w:sz w:val="17"/>
          <w:szCs w:val="17"/>
        </w:rPr>
        <w:t>.</w:t>
      </w:r>
      <w:r w:rsidRPr="008B26C5">
        <w:rPr>
          <w:rFonts w:ascii="Tahoma" w:hAnsi="Tahoma" w:cs="Tahoma"/>
          <w:spacing w:val="-1"/>
          <w:w w:val="115"/>
          <w:sz w:val="17"/>
          <w:szCs w:val="17"/>
        </w:rPr>
        <w:t>000€</w:t>
      </w:r>
      <w:r w:rsidRPr="008B26C5">
        <w:rPr>
          <w:rFonts w:ascii="Tahoma" w:hAnsi="Tahoma" w:cs="Tahoma"/>
          <w:spacing w:val="5"/>
          <w:w w:val="115"/>
          <w:sz w:val="17"/>
          <w:szCs w:val="17"/>
        </w:rPr>
        <w:t xml:space="preserve"> </w:t>
      </w:r>
      <w:r w:rsidRPr="008B26C5">
        <w:rPr>
          <w:rFonts w:ascii="Tahoma" w:hAnsi="Tahoma" w:cs="Tahoma"/>
          <w:spacing w:val="-1"/>
          <w:w w:val="115"/>
          <w:sz w:val="17"/>
          <w:szCs w:val="17"/>
        </w:rPr>
        <w:t>que</w:t>
      </w:r>
      <w:r w:rsidRPr="008B26C5">
        <w:rPr>
          <w:rFonts w:ascii="Tahoma" w:hAnsi="Tahoma" w:cs="Tahoma"/>
          <w:spacing w:val="-2"/>
          <w:w w:val="115"/>
          <w:sz w:val="17"/>
          <w:szCs w:val="17"/>
        </w:rPr>
        <w:t>,</w:t>
      </w:r>
      <w:r w:rsidRPr="008B26C5">
        <w:rPr>
          <w:rFonts w:ascii="Tahoma" w:hAnsi="Tahoma" w:cs="Tahoma"/>
          <w:spacing w:val="4"/>
          <w:w w:val="115"/>
          <w:sz w:val="17"/>
          <w:szCs w:val="17"/>
        </w:rPr>
        <w:t xml:space="preserve"> </w:t>
      </w:r>
      <w:r w:rsidRPr="008B26C5">
        <w:rPr>
          <w:rFonts w:ascii="Tahoma" w:hAnsi="Tahoma" w:cs="Tahoma"/>
          <w:spacing w:val="-1"/>
          <w:w w:val="115"/>
          <w:sz w:val="17"/>
          <w:szCs w:val="17"/>
        </w:rPr>
        <w:t>aunque</w:t>
      </w:r>
      <w:r w:rsidRPr="008B26C5">
        <w:rPr>
          <w:rFonts w:ascii="Tahoma" w:hAnsi="Tahoma" w:cs="Tahoma"/>
          <w:spacing w:val="7"/>
          <w:w w:val="115"/>
          <w:sz w:val="17"/>
          <w:szCs w:val="17"/>
        </w:rPr>
        <w:t xml:space="preserve"> </w:t>
      </w:r>
      <w:r w:rsidRPr="008B26C5">
        <w:rPr>
          <w:rFonts w:ascii="Tahoma" w:hAnsi="Tahoma" w:cs="Tahoma"/>
          <w:spacing w:val="-1"/>
          <w:w w:val="115"/>
          <w:sz w:val="17"/>
          <w:szCs w:val="17"/>
        </w:rPr>
        <w:t>incorrecto</w:t>
      </w:r>
      <w:r w:rsidRPr="008B26C5">
        <w:rPr>
          <w:rFonts w:ascii="Tahoma" w:hAnsi="Tahoma" w:cs="Tahoma"/>
          <w:spacing w:val="-2"/>
          <w:w w:val="115"/>
          <w:sz w:val="17"/>
          <w:szCs w:val="17"/>
        </w:rPr>
        <w:t>,</w:t>
      </w:r>
      <w:r w:rsidRPr="008B26C5">
        <w:rPr>
          <w:rFonts w:ascii="Tahoma" w:hAnsi="Tahoma" w:cs="Tahoma"/>
          <w:spacing w:val="4"/>
          <w:w w:val="115"/>
          <w:sz w:val="17"/>
          <w:szCs w:val="17"/>
        </w:rPr>
        <w:t xml:space="preserve"> </w:t>
      </w:r>
      <w:r w:rsidRPr="008B26C5">
        <w:rPr>
          <w:rFonts w:ascii="Tahoma" w:hAnsi="Tahoma" w:cs="Tahoma"/>
          <w:spacing w:val="-1"/>
          <w:w w:val="115"/>
          <w:sz w:val="17"/>
          <w:szCs w:val="17"/>
        </w:rPr>
        <w:t>ha</w:t>
      </w:r>
      <w:r w:rsidRPr="008B26C5">
        <w:rPr>
          <w:rFonts w:ascii="Tahoma" w:hAnsi="Tahoma" w:cs="Tahoma"/>
          <w:spacing w:val="6"/>
          <w:w w:val="115"/>
          <w:sz w:val="17"/>
          <w:szCs w:val="17"/>
        </w:rPr>
        <w:t xml:space="preserve"> </w:t>
      </w:r>
      <w:r w:rsidRPr="008B26C5">
        <w:rPr>
          <w:rFonts w:ascii="Tahoma" w:hAnsi="Tahoma" w:cs="Tahoma"/>
          <w:spacing w:val="-1"/>
          <w:w w:val="115"/>
          <w:sz w:val="17"/>
          <w:szCs w:val="17"/>
        </w:rPr>
        <w:t>conseguido</w:t>
      </w:r>
      <w:r w:rsidRPr="008B26C5">
        <w:rPr>
          <w:rFonts w:ascii="Tahoma" w:hAnsi="Tahoma" w:cs="Tahoma"/>
          <w:spacing w:val="7"/>
          <w:w w:val="115"/>
          <w:sz w:val="17"/>
          <w:szCs w:val="17"/>
        </w:rPr>
        <w:t xml:space="preserve"> </w:t>
      </w:r>
      <w:r w:rsidRPr="008B26C5">
        <w:rPr>
          <w:rFonts w:ascii="Tahoma" w:hAnsi="Tahoma" w:cs="Tahoma"/>
          <w:spacing w:val="-1"/>
          <w:w w:val="115"/>
          <w:sz w:val="17"/>
          <w:szCs w:val="17"/>
        </w:rPr>
        <w:t>a</w:t>
      </w:r>
      <w:r w:rsidRPr="008B26C5">
        <w:rPr>
          <w:rFonts w:ascii="Tahoma" w:hAnsi="Tahoma" w:cs="Tahoma"/>
          <w:spacing w:val="-2"/>
          <w:w w:val="115"/>
          <w:sz w:val="17"/>
          <w:szCs w:val="17"/>
        </w:rPr>
        <w:t>f</w:t>
      </w:r>
      <w:r w:rsidRPr="008B26C5">
        <w:rPr>
          <w:rFonts w:ascii="Tahoma" w:hAnsi="Tahoma" w:cs="Tahoma"/>
          <w:spacing w:val="-1"/>
          <w:w w:val="115"/>
          <w:sz w:val="17"/>
          <w:szCs w:val="17"/>
        </w:rPr>
        <w:t>lorar</w:t>
      </w:r>
      <w:r w:rsidRPr="008B26C5">
        <w:rPr>
          <w:rFonts w:ascii="Tahoma" w:hAnsi="Tahoma" w:cs="Tahoma"/>
          <w:spacing w:val="47"/>
          <w:w w:val="115"/>
          <w:sz w:val="17"/>
          <w:szCs w:val="17"/>
        </w:rPr>
        <w:t xml:space="preserve"> </w:t>
      </w:r>
      <w:r w:rsidRPr="008B26C5">
        <w:rPr>
          <w:rFonts w:ascii="Tahoma" w:hAnsi="Tahoma" w:cs="Tahoma"/>
          <w:spacing w:val="-1"/>
          <w:w w:val="115"/>
          <w:sz w:val="17"/>
          <w:szCs w:val="17"/>
        </w:rPr>
        <w:t>innumerables</w:t>
      </w:r>
      <w:r w:rsidRPr="008B26C5">
        <w:rPr>
          <w:rFonts w:ascii="Tahoma" w:hAnsi="Tahoma" w:cs="Tahoma"/>
          <w:spacing w:val="30"/>
          <w:w w:val="115"/>
          <w:sz w:val="17"/>
          <w:szCs w:val="17"/>
        </w:rPr>
        <w:t xml:space="preserve"> </w:t>
      </w:r>
      <w:r w:rsidRPr="008B26C5">
        <w:rPr>
          <w:rFonts w:ascii="Tahoma" w:hAnsi="Tahoma" w:cs="Tahoma"/>
          <w:spacing w:val="-1"/>
          <w:w w:val="115"/>
          <w:sz w:val="17"/>
          <w:szCs w:val="17"/>
        </w:rPr>
        <w:t>obras</w:t>
      </w:r>
      <w:r w:rsidRPr="008B26C5">
        <w:rPr>
          <w:rFonts w:ascii="Tahoma" w:hAnsi="Tahoma" w:cs="Tahoma"/>
          <w:spacing w:val="30"/>
          <w:w w:val="115"/>
          <w:sz w:val="17"/>
          <w:szCs w:val="17"/>
        </w:rPr>
        <w:t xml:space="preserve"> </w:t>
      </w:r>
      <w:r w:rsidRPr="008B26C5">
        <w:rPr>
          <w:rFonts w:ascii="Tahoma" w:hAnsi="Tahoma" w:cs="Tahoma"/>
          <w:spacing w:val="-1"/>
          <w:w w:val="115"/>
          <w:sz w:val="17"/>
          <w:szCs w:val="17"/>
        </w:rPr>
        <w:t>presentadas</w:t>
      </w:r>
      <w:r w:rsidRPr="008B26C5">
        <w:rPr>
          <w:rFonts w:ascii="Tahoma" w:hAnsi="Tahoma" w:cs="Tahoma"/>
          <w:spacing w:val="32"/>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29"/>
          <w:w w:val="115"/>
          <w:sz w:val="17"/>
          <w:szCs w:val="17"/>
        </w:rPr>
        <w:t xml:space="preserve"> </w:t>
      </w:r>
      <w:r w:rsidRPr="008B26C5">
        <w:rPr>
          <w:rFonts w:ascii="Tahoma" w:hAnsi="Tahoma" w:cs="Tahoma"/>
          <w:spacing w:val="-1"/>
          <w:w w:val="115"/>
          <w:sz w:val="17"/>
          <w:szCs w:val="17"/>
        </w:rPr>
        <w:t>valor</w:t>
      </w:r>
      <w:r w:rsidRPr="008B26C5">
        <w:rPr>
          <w:rFonts w:ascii="Tahoma" w:hAnsi="Tahoma" w:cs="Tahoma"/>
          <w:spacing w:val="30"/>
          <w:w w:val="115"/>
          <w:sz w:val="17"/>
          <w:szCs w:val="17"/>
        </w:rPr>
        <w:t xml:space="preserve"> </w:t>
      </w:r>
      <w:r w:rsidRPr="008B26C5">
        <w:rPr>
          <w:rFonts w:ascii="Tahoma" w:hAnsi="Tahoma" w:cs="Tahoma"/>
          <w:spacing w:val="-1"/>
          <w:w w:val="115"/>
          <w:sz w:val="17"/>
          <w:szCs w:val="17"/>
        </w:rPr>
        <w:t>in</w:t>
      </w:r>
      <w:r w:rsidRPr="008B26C5">
        <w:rPr>
          <w:rFonts w:ascii="Tahoma" w:hAnsi="Tahoma" w:cs="Tahoma"/>
          <w:spacing w:val="-2"/>
          <w:w w:val="115"/>
          <w:sz w:val="17"/>
          <w:szCs w:val="17"/>
        </w:rPr>
        <w:t>f</w:t>
      </w:r>
      <w:r w:rsidRPr="008B26C5">
        <w:rPr>
          <w:rFonts w:ascii="Tahoma" w:hAnsi="Tahoma" w:cs="Tahoma"/>
          <w:spacing w:val="-1"/>
          <w:w w:val="115"/>
          <w:sz w:val="17"/>
          <w:szCs w:val="17"/>
        </w:rPr>
        <w:t>erior</w:t>
      </w:r>
      <w:r w:rsidRPr="008B26C5">
        <w:rPr>
          <w:rFonts w:ascii="Tahoma" w:hAnsi="Tahoma" w:cs="Tahoma"/>
          <w:spacing w:val="28"/>
          <w:w w:val="115"/>
          <w:sz w:val="17"/>
          <w:szCs w:val="17"/>
        </w:rPr>
        <w:t xml:space="preserve"> </w:t>
      </w:r>
      <w:r w:rsidRPr="008B26C5">
        <w:rPr>
          <w:rFonts w:ascii="Tahoma" w:hAnsi="Tahoma" w:cs="Tahoma"/>
          <w:w w:val="115"/>
          <w:sz w:val="17"/>
          <w:szCs w:val="17"/>
        </w:rPr>
        <w:t>a</w:t>
      </w:r>
      <w:r w:rsidRPr="008B26C5">
        <w:rPr>
          <w:rFonts w:ascii="Tahoma" w:hAnsi="Tahoma" w:cs="Tahoma"/>
          <w:spacing w:val="30"/>
          <w:w w:val="115"/>
          <w:sz w:val="17"/>
          <w:szCs w:val="17"/>
        </w:rPr>
        <w:t xml:space="preserve"> </w:t>
      </w:r>
      <w:r w:rsidRPr="008B26C5">
        <w:rPr>
          <w:rFonts w:ascii="Tahoma" w:hAnsi="Tahoma" w:cs="Tahoma"/>
          <w:spacing w:val="-1"/>
          <w:w w:val="115"/>
          <w:sz w:val="17"/>
          <w:szCs w:val="17"/>
        </w:rPr>
        <w:t>3</w:t>
      </w:r>
      <w:r w:rsidRPr="008B26C5">
        <w:rPr>
          <w:rFonts w:ascii="Tahoma" w:hAnsi="Tahoma" w:cs="Tahoma"/>
          <w:spacing w:val="-2"/>
          <w:w w:val="115"/>
          <w:sz w:val="17"/>
          <w:szCs w:val="17"/>
        </w:rPr>
        <w:t>.</w:t>
      </w:r>
      <w:r w:rsidRPr="008B26C5">
        <w:rPr>
          <w:rFonts w:ascii="Tahoma" w:hAnsi="Tahoma" w:cs="Tahoma"/>
          <w:spacing w:val="-1"/>
          <w:w w:val="115"/>
          <w:sz w:val="17"/>
          <w:szCs w:val="17"/>
        </w:rPr>
        <w:t>000€</w:t>
      </w:r>
      <w:r w:rsidRPr="008B26C5">
        <w:rPr>
          <w:rFonts w:ascii="Tahoma" w:hAnsi="Tahoma" w:cs="Tahoma"/>
          <w:spacing w:val="31"/>
          <w:w w:val="115"/>
          <w:sz w:val="17"/>
          <w:szCs w:val="17"/>
        </w:rPr>
        <w:t xml:space="preserve"> </w:t>
      </w:r>
      <w:proofErr w:type="gramStart"/>
      <w:r w:rsidRPr="008B26C5">
        <w:rPr>
          <w:rFonts w:ascii="Tahoma" w:hAnsi="Tahoma" w:cs="Tahoma"/>
          <w:spacing w:val="-1"/>
          <w:w w:val="115"/>
          <w:sz w:val="17"/>
          <w:szCs w:val="17"/>
        </w:rPr>
        <w:t>que</w:t>
      </w:r>
      <w:proofErr w:type="gramEnd"/>
      <w:r w:rsidRPr="008B26C5">
        <w:rPr>
          <w:rFonts w:ascii="Tahoma" w:hAnsi="Tahoma" w:cs="Tahoma"/>
          <w:spacing w:val="29"/>
          <w:w w:val="115"/>
          <w:sz w:val="17"/>
          <w:szCs w:val="17"/>
        </w:rPr>
        <w:t xml:space="preserve"> </w:t>
      </w:r>
      <w:r w:rsidRPr="008B26C5">
        <w:rPr>
          <w:rFonts w:ascii="Tahoma" w:hAnsi="Tahoma" w:cs="Tahoma"/>
          <w:spacing w:val="-1"/>
          <w:w w:val="115"/>
          <w:sz w:val="17"/>
          <w:szCs w:val="17"/>
        </w:rPr>
        <w:t>una</w:t>
      </w:r>
      <w:r w:rsidRPr="008B26C5">
        <w:rPr>
          <w:rFonts w:ascii="Tahoma" w:hAnsi="Tahoma" w:cs="Tahoma"/>
          <w:spacing w:val="32"/>
          <w:w w:val="115"/>
          <w:sz w:val="17"/>
          <w:szCs w:val="17"/>
        </w:rPr>
        <w:t xml:space="preserve"> </w:t>
      </w:r>
      <w:r w:rsidRPr="008B26C5">
        <w:rPr>
          <w:rFonts w:ascii="Tahoma" w:hAnsi="Tahoma" w:cs="Tahoma"/>
          <w:spacing w:val="-1"/>
          <w:w w:val="115"/>
          <w:sz w:val="17"/>
          <w:szCs w:val="17"/>
        </w:rPr>
        <w:t>vez</w:t>
      </w:r>
      <w:r w:rsidRPr="008B26C5">
        <w:rPr>
          <w:rFonts w:ascii="Tahoma" w:hAnsi="Tahoma" w:cs="Tahoma"/>
          <w:spacing w:val="29"/>
          <w:w w:val="115"/>
          <w:sz w:val="17"/>
          <w:szCs w:val="17"/>
        </w:rPr>
        <w:t xml:space="preserve"> </w:t>
      </w:r>
      <w:r w:rsidRPr="008B26C5">
        <w:rPr>
          <w:rFonts w:ascii="Tahoma" w:hAnsi="Tahoma" w:cs="Tahoma"/>
          <w:spacing w:val="-1"/>
          <w:w w:val="115"/>
          <w:sz w:val="17"/>
          <w:szCs w:val="17"/>
        </w:rPr>
        <w:t>enviadas</w:t>
      </w:r>
      <w:r w:rsidRPr="008B26C5">
        <w:rPr>
          <w:rFonts w:ascii="Tahoma" w:hAnsi="Tahoma" w:cs="Tahoma"/>
          <w:spacing w:val="30"/>
          <w:w w:val="115"/>
          <w:sz w:val="17"/>
          <w:szCs w:val="17"/>
        </w:rPr>
        <w:t xml:space="preserve"> </w:t>
      </w:r>
      <w:r w:rsidRPr="008B26C5">
        <w:rPr>
          <w:rFonts w:ascii="Tahoma" w:hAnsi="Tahoma" w:cs="Tahoma"/>
          <w:w w:val="115"/>
          <w:sz w:val="17"/>
          <w:szCs w:val="17"/>
        </w:rPr>
        <w:t>a</w:t>
      </w:r>
      <w:r w:rsidRPr="008B26C5">
        <w:rPr>
          <w:rFonts w:ascii="Tahoma" w:hAnsi="Tahoma" w:cs="Tahoma"/>
          <w:spacing w:val="30"/>
          <w:w w:val="115"/>
          <w:sz w:val="17"/>
          <w:szCs w:val="17"/>
        </w:rPr>
        <w:t xml:space="preserve"> </w:t>
      </w:r>
      <w:r w:rsidRPr="008B26C5">
        <w:rPr>
          <w:rFonts w:ascii="Tahoma" w:hAnsi="Tahoma" w:cs="Tahoma"/>
          <w:w w:val="115"/>
          <w:sz w:val="17"/>
          <w:szCs w:val="17"/>
        </w:rPr>
        <w:t>la</w:t>
      </w:r>
      <w:r w:rsidRPr="008B26C5">
        <w:rPr>
          <w:rFonts w:ascii="Tahoma" w:hAnsi="Tahoma" w:cs="Tahoma"/>
          <w:spacing w:val="43"/>
          <w:w w:val="117"/>
          <w:sz w:val="17"/>
          <w:szCs w:val="17"/>
        </w:rPr>
        <w:t xml:space="preserve"> </w:t>
      </w:r>
      <w:r w:rsidRPr="008B26C5">
        <w:rPr>
          <w:rFonts w:ascii="Tahoma" w:hAnsi="Tahoma" w:cs="Tahoma"/>
          <w:spacing w:val="-2"/>
          <w:w w:val="115"/>
          <w:sz w:val="17"/>
          <w:szCs w:val="17"/>
        </w:rPr>
        <w:t>OR</w:t>
      </w:r>
      <w:r w:rsidRPr="008B26C5">
        <w:rPr>
          <w:rFonts w:ascii="Tahoma" w:hAnsi="Tahoma" w:cs="Tahoma"/>
          <w:spacing w:val="-1"/>
          <w:w w:val="115"/>
          <w:sz w:val="17"/>
          <w:szCs w:val="17"/>
        </w:rPr>
        <w:t>VE</w:t>
      </w:r>
      <w:r w:rsidRPr="008B26C5">
        <w:rPr>
          <w:rFonts w:ascii="Tahoma" w:hAnsi="Tahoma" w:cs="Tahoma"/>
          <w:spacing w:val="24"/>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23"/>
          <w:w w:val="115"/>
          <w:sz w:val="17"/>
          <w:szCs w:val="17"/>
        </w:rPr>
        <w:t xml:space="preserve"> </w:t>
      </w:r>
      <w:r w:rsidRPr="008B26C5">
        <w:rPr>
          <w:rFonts w:ascii="Tahoma" w:hAnsi="Tahoma" w:cs="Tahoma"/>
          <w:spacing w:val="-2"/>
          <w:w w:val="115"/>
          <w:sz w:val="17"/>
          <w:szCs w:val="17"/>
        </w:rPr>
        <w:t>Taf</w:t>
      </w:r>
      <w:r w:rsidRPr="008B26C5">
        <w:rPr>
          <w:rFonts w:ascii="Tahoma" w:hAnsi="Tahoma" w:cs="Tahoma"/>
          <w:spacing w:val="-1"/>
          <w:w w:val="115"/>
          <w:sz w:val="17"/>
          <w:szCs w:val="17"/>
        </w:rPr>
        <w:t>alla</w:t>
      </w:r>
      <w:r w:rsidRPr="008B26C5">
        <w:rPr>
          <w:rFonts w:ascii="Tahoma" w:hAnsi="Tahoma" w:cs="Tahoma"/>
          <w:spacing w:val="-2"/>
          <w:w w:val="115"/>
          <w:sz w:val="17"/>
          <w:szCs w:val="17"/>
        </w:rPr>
        <w:t>,</w:t>
      </w:r>
      <w:r w:rsidRPr="008B26C5">
        <w:rPr>
          <w:rFonts w:ascii="Tahoma" w:hAnsi="Tahoma" w:cs="Tahoma"/>
          <w:spacing w:val="25"/>
          <w:w w:val="115"/>
          <w:sz w:val="17"/>
          <w:szCs w:val="17"/>
        </w:rPr>
        <w:t xml:space="preserve"> </w:t>
      </w:r>
      <w:r w:rsidRPr="008B26C5">
        <w:rPr>
          <w:rFonts w:ascii="Tahoma" w:hAnsi="Tahoma" w:cs="Tahoma"/>
          <w:w w:val="115"/>
          <w:sz w:val="17"/>
          <w:szCs w:val="17"/>
        </w:rPr>
        <w:t>y</w:t>
      </w:r>
      <w:r w:rsidRPr="008B26C5">
        <w:rPr>
          <w:rFonts w:ascii="Tahoma" w:hAnsi="Tahoma" w:cs="Tahoma"/>
          <w:spacing w:val="22"/>
          <w:w w:val="115"/>
          <w:sz w:val="17"/>
          <w:szCs w:val="17"/>
        </w:rPr>
        <w:t xml:space="preserve"> </w:t>
      </w:r>
      <w:r w:rsidRPr="008B26C5">
        <w:rPr>
          <w:rFonts w:ascii="Tahoma" w:hAnsi="Tahoma" w:cs="Tahoma"/>
          <w:spacing w:val="-1"/>
          <w:w w:val="115"/>
          <w:sz w:val="17"/>
          <w:szCs w:val="17"/>
        </w:rPr>
        <w:t>valoradas</w:t>
      </w:r>
      <w:r w:rsidRPr="008B26C5">
        <w:rPr>
          <w:rFonts w:ascii="Tahoma" w:hAnsi="Tahoma" w:cs="Tahoma"/>
          <w:spacing w:val="27"/>
          <w:w w:val="115"/>
          <w:sz w:val="17"/>
          <w:szCs w:val="17"/>
        </w:rPr>
        <w:t xml:space="preserve"> </w:t>
      </w:r>
      <w:r w:rsidRPr="008B26C5">
        <w:rPr>
          <w:rFonts w:ascii="Tahoma" w:hAnsi="Tahoma" w:cs="Tahoma"/>
          <w:spacing w:val="-1"/>
          <w:w w:val="115"/>
          <w:sz w:val="17"/>
          <w:szCs w:val="17"/>
        </w:rPr>
        <w:t>debidamente</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se</w:t>
      </w:r>
      <w:r w:rsidRPr="008B26C5">
        <w:rPr>
          <w:rFonts w:ascii="Tahoma" w:hAnsi="Tahoma" w:cs="Tahoma"/>
          <w:spacing w:val="23"/>
          <w:w w:val="115"/>
          <w:sz w:val="17"/>
          <w:szCs w:val="17"/>
        </w:rPr>
        <w:t xml:space="preserve"> </w:t>
      </w:r>
      <w:r w:rsidRPr="008B26C5">
        <w:rPr>
          <w:rFonts w:ascii="Tahoma" w:hAnsi="Tahoma" w:cs="Tahoma"/>
          <w:spacing w:val="-1"/>
          <w:w w:val="115"/>
          <w:sz w:val="17"/>
          <w:szCs w:val="17"/>
        </w:rPr>
        <w:t>ha</w:t>
      </w:r>
      <w:r w:rsidRPr="008B26C5">
        <w:rPr>
          <w:rFonts w:ascii="Tahoma" w:hAnsi="Tahoma" w:cs="Tahoma"/>
          <w:spacing w:val="24"/>
          <w:w w:val="115"/>
          <w:sz w:val="17"/>
          <w:szCs w:val="17"/>
        </w:rPr>
        <w:t xml:space="preserve"> </w:t>
      </w:r>
      <w:r w:rsidRPr="008B26C5">
        <w:rPr>
          <w:rFonts w:ascii="Tahoma" w:hAnsi="Tahoma" w:cs="Tahoma"/>
          <w:spacing w:val="-1"/>
          <w:w w:val="115"/>
          <w:sz w:val="17"/>
          <w:szCs w:val="17"/>
        </w:rPr>
        <w:t>conseguido</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me</w:t>
      </w:r>
      <w:r w:rsidRPr="008B26C5">
        <w:rPr>
          <w:rFonts w:ascii="Tahoma" w:hAnsi="Tahoma" w:cs="Tahoma"/>
          <w:spacing w:val="-2"/>
          <w:w w:val="115"/>
          <w:sz w:val="17"/>
          <w:szCs w:val="17"/>
        </w:rPr>
        <w:t>j</w:t>
      </w:r>
      <w:r w:rsidRPr="008B26C5">
        <w:rPr>
          <w:rFonts w:ascii="Tahoma" w:hAnsi="Tahoma" w:cs="Tahoma"/>
          <w:spacing w:val="-1"/>
          <w:w w:val="115"/>
          <w:sz w:val="17"/>
          <w:szCs w:val="17"/>
        </w:rPr>
        <w:t>orar</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técnicamente</w:t>
      </w:r>
      <w:r w:rsidRPr="008B26C5">
        <w:rPr>
          <w:rFonts w:ascii="Tahoma" w:hAnsi="Tahoma" w:cs="Tahoma"/>
          <w:spacing w:val="25"/>
          <w:w w:val="115"/>
          <w:sz w:val="17"/>
          <w:szCs w:val="17"/>
        </w:rPr>
        <w:t xml:space="preserve"> </w:t>
      </w:r>
      <w:r w:rsidRPr="008B26C5">
        <w:rPr>
          <w:rFonts w:ascii="Tahoma" w:hAnsi="Tahoma" w:cs="Tahoma"/>
          <w:spacing w:val="-1"/>
          <w:w w:val="115"/>
          <w:sz w:val="17"/>
          <w:szCs w:val="17"/>
        </w:rPr>
        <w:t>las</w:t>
      </w:r>
      <w:r w:rsidRPr="008B26C5">
        <w:rPr>
          <w:rFonts w:ascii="Tahoma" w:hAnsi="Tahoma" w:cs="Tahoma"/>
          <w:spacing w:val="51"/>
          <w:w w:val="117"/>
          <w:sz w:val="17"/>
          <w:szCs w:val="17"/>
        </w:rPr>
        <w:t xml:space="preserve"> </w:t>
      </w:r>
      <w:r w:rsidRPr="008B26C5">
        <w:rPr>
          <w:rFonts w:ascii="Tahoma" w:hAnsi="Tahoma" w:cs="Tahoma"/>
          <w:spacing w:val="-1"/>
          <w:w w:val="115"/>
          <w:sz w:val="17"/>
          <w:szCs w:val="17"/>
        </w:rPr>
        <w:t>obras</w:t>
      </w:r>
      <w:r w:rsidRPr="008B26C5">
        <w:rPr>
          <w:rFonts w:ascii="Tahoma" w:hAnsi="Tahoma" w:cs="Tahoma"/>
          <w:spacing w:val="17"/>
          <w:w w:val="115"/>
          <w:sz w:val="17"/>
          <w:szCs w:val="17"/>
        </w:rPr>
        <w:t xml:space="preserve"> </w:t>
      </w:r>
      <w:r w:rsidRPr="008B26C5">
        <w:rPr>
          <w:rFonts w:ascii="Tahoma" w:hAnsi="Tahoma" w:cs="Tahoma"/>
          <w:spacing w:val="-1"/>
          <w:w w:val="115"/>
          <w:sz w:val="17"/>
          <w:szCs w:val="17"/>
        </w:rPr>
        <w:t>solicitadas</w:t>
      </w:r>
      <w:r w:rsidRPr="008B26C5">
        <w:rPr>
          <w:rFonts w:ascii="Tahoma" w:hAnsi="Tahoma" w:cs="Tahoma"/>
          <w:spacing w:val="17"/>
          <w:w w:val="115"/>
          <w:sz w:val="17"/>
          <w:szCs w:val="17"/>
        </w:rPr>
        <w:t xml:space="preserve"> </w:t>
      </w:r>
      <w:r w:rsidRPr="008B26C5">
        <w:rPr>
          <w:rFonts w:ascii="Tahoma" w:hAnsi="Tahoma" w:cs="Tahoma"/>
          <w:spacing w:val="-1"/>
          <w:w w:val="115"/>
          <w:sz w:val="17"/>
          <w:szCs w:val="17"/>
        </w:rPr>
        <w:t>exigiendo</w:t>
      </w:r>
      <w:r w:rsidRPr="008B26C5">
        <w:rPr>
          <w:rFonts w:ascii="Tahoma" w:hAnsi="Tahoma" w:cs="Tahoma"/>
          <w:spacing w:val="17"/>
          <w:w w:val="115"/>
          <w:sz w:val="17"/>
          <w:szCs w:val="17"/>
        </w:rPr>
        <w:t xml:space="preserve"> </w:t>
      </w:r>
      <w:r w:rsidRPr="008B26C5">
        <w:rPr>
          <w:rFonts w:ascii="Tahoma" w:hAnsi="Tahoma" w:cs="Tahoma"/>
          <w:w w:val="115"/>
          <w:sz w:val="17"/>
          <w:szCs w:val="17"/>
        </w:rPr>
        <w:t>en</w:t>
      </w:r>
      <w:r w:rsidRPr="008B26C5">
        <w:rPr>
          <w:rFonts w:ascii="Tahoma" w:hAnsi="Tahoma" w:cs="Tahoma"/>
          <w:spacing w:val="15"/>
          <w:w w:val="115"/>
          <w:sz w:val="17"/>
          <w:szCs w:val="17"/>
        </w:rPr>
        <w:t xml:space="preserve"> </w:t>
      </w:r>
      <w:r w:rsidRPr="008B26C5">
        <w:rPr>
          <w:rFonts w:ascii="Tahoma" w:hAnsi="Tahoma" w:cs="Tahoma"/>
          <w:spacing w:val="-1"/>
          <w:w w:val="115"/>
          <w:sz w:val="17"/>
          <w:szCs w:val="17"/>
        </w:rPr>
        <w:t>mucha</w:t>
      </w:r>
      <w:r w:rsidRPr="008B26C5">
        <w:rPr>
          <w:rFonts w:ascii="Tahoma" w:hAnsi="Tahoma" w:cs="Tahoma"/>
          <w:spacing w:val="-2"/>
          <w:w w:val="115"/>
          <w:sz w:val="17"/>
          <w:szCs w:val="17"/>
        </w:rPr>
        <w:t>s,</w:t>
      </w:r>
      <w:r w:rsidRPr="008B26C5">
        <w:rPr>
          <w:rFonts w:ascii="Tahoma" w:hAnsi="Tahoma" w:cs="Tahoma"/>
          <w:spacing w:val="18"/>
          <w:w w:val="115"/>
          <w:sz w:val="17"/>
          <w:szCs w:val="17"/>
        </w:rPr>
        <w:t xml:space="preserve"> </w:t>
      </w:r>
      <w:r w:rsidRPr="008B26C5">
        <w:rPr>
          <w:rFonts w:ascii="Tahoma" w:hAnsi="Tahoma" w:cs="Tahoma"/>
          <w:spacing w:val="-1"/>
          <w:w w:val="115"/>
          <w:sz w:val="17"/>
          <w:szCs w:val="17"/>
        </w:rPr>
        <w:t>memorias</w:t>
      </w:r>
      <w:r w:rsidRPr="008B26C5">
        <w:rPr>
          <w:rFonts w:ascii="Tahoma" w:hAnsi="Tahoma" w:cs="Tahoma"/>
          <w:spacing w:val="16"/>
          <w:w w:val="115"/>
          <w:sz w:val="17"/>
          <w:szCs w:val="17"/>
        </w:rPr>
        <w:t xml:space="preserve"> </w:t>
      </w:r>
      <w:r w:rsidRPr="008B26C5">
        <w:rPr>
          <w:rFonts w:ascii="Tahoma" w:hAnsi="Tahoma" w:cs="Tahoma"/>
          <w:spacing w:val="-1"/>
          <w:w w:val="115"/>
          <w:sz w:val="17"/>
          <w:szCs w:val="17"/>
        </w:rPr>
        <w:t>valoradas</w:t>
      </w:r>
      <w:r w:rsidRPr="008B26C5">
        <w:rPr>
          <w:rFonts w:ascii="Tahoma" w:hAnsi="Tahoma" w:cs="Tahoma"/>
          <w:spacing w:val="20"/>
          <w:w w:val="115"/>
          <w:sz w:val="17"/>
          <w:szCs w:val="17"/>
        </w:rPr>
        <w:t xml:space="preserve"> </w:t>
      </w:r>
      <w:r w:rsidRPr="008B26C5">
        <w:rPr>
          <w:rFonts w:ascii="Tahoma" w:hAnsi="Tahoma" w:cs="Tahoma"/>
          <w:w w:val="115"/>
          <w:sz w:val="17"/>
          <w:szCs w:val="17"/>
        </w:rPr>
        <w:t>o</w:t>
      </w:r>
      <w:r w:rsidRPr="008B26C5">
        <w:rPr>
          <w:rFonts w:ascii="Tahoma" w:hAnsi="Tahoma" w:cs="Tahoma"/>
          <w:spacing w:val="16"/>
          <w:w w:val="115"/>
          <w:sz w:val="17"/>
          <w:szCs w:val="17"/>
        </w:rPr>
        <w:t xml:space="preserve"> </w:t>
      </w:r>
      <w:r w:rsidRPr="008B26C5">
        <w:rPr>
          <w:rFonts w:ascii="Tahoma" w:hAnsi="Tahoma" w:cs="Tahoma"/>
          <w:spacing w:val="-1"/>
          <w:w w:val="115"/>
          <w:sz w:val="17"/>
          <w:szCs w:val="17"/>
        </w:rPr>
        <w:t>proyectos</w:t>
      </w:r>
      <w:r w:rsidRPr="008B26C5">
        <w:rPr>
          <w:rFonts w:ascii="Tahoma" w:hAnsi="Tahoma" w:cs="Tahoma"/>
          <w:spacing w:val="16"/>
          <w:w w:val="115"/>
          <w:sz w:val="17"/>
          <w:szCs w:val="17"/>
        </w:rPr>
        <w:t xml:space="preserve"> </w:t>
      </w:r>
      <w:r w:rsidRPr="008B26C5">
        <w:rPr>
          <w:rFonts w:ascii="Tahoma" w:hAnsi="Tahoma" w:cs="Tahoma"/>
          <w:spacing w:val="-1"/>
          <w:w w:val="115"/>
          <w:sz w:val="17"/>
          <w:szCs w:val="17"/>
        </w:rPr>
        <w:t>redactados</w:t>
      </w:r>
      <w:r w:rsidRPr="008B26C5">
        <w:rPr>
          <w:rFonts w:ascii="Tahoma" w:hAnsi="Tahoma" w:cs="Tahoma"/>
          <w:spacing w:val="19"/>
          <w:w w:val="115"/>
          <w:sz w:val="17"/>
          <w:szCs w:val="17"/>
        </w:rPr>
        <w:t xml:space="preserve"> </w:t>
      </w:r>
      <w:r w:rsidRPr="008B26C5">
        <w:rPr>
          <w:rFonts w:ascii="Tahoma" w:hAnsi="Tahoma" w:cs="Tahoma"/>
          <w:spacing w:val="-1"/>
          <w:w w:val="115"/>
          <w:sz w:val="17"/>
          <w:szCs w:val="17"/>
        </w:rPr>
        <w:t>por</w:t>
      </w:r>
      <w:r w:rsidRPr="008B26C5">
        <w:rPr>
          <w:rFonts w:ascii="Tahoma" w:hAnsi="Tahoma" w:cs="Tahoma"/>
          <w:spacing w:val="35"/>
          <w:w w:val="115"/>
          <w:sz w:val="17"/>
          <w:szCs w:val="17"/>
        </w:rPr>
        <w:t xml:space="preserve"> </w:t>
      </w:r>
      <w:r w:rsidRPr="008B26C5">
        <w:rPr>
          <w:rFonts w:ascii="Tahoma" w:hAnsi="Tahoma" w:cs="Tahoma"/>
          <w:spacing w:val="-1"/>
          <w:w w:val="115"/>
          <w:sz w:val="17"/>
          <w:szCs w:val="17"/>
        </w:rPr>
        <w:t>arquitectos</w:t>
      </w:r>
      <w:r w:rsidRPr="008B26C5">
        <w:rPr>
          <w:rFonts w:ascii="Tahoma" w:hAnsi="Tahoma" w:cs="Tahoma"/>
          <w:spacing w:val="17"/>
          <w:w w:val="115"/>
          <w:sz w:val="17"/>
          <w:szCs w:val="17"/>
        </w:rPr>
        <w:t xml:space="preserve"> </w:t>
      </w:r>
      <w:r w:rsidRPr="008B26C5">
        <w:rPr>
          <w:rFonts w:ascii="Tahoma" w:hAnsi="Tahoma" w:cs="Tahoma"/>
          <w:spacing w:val="-1"/>
          <w:w w:val="115"/>
          <w:sz w:val="17"/>
          <w:szCs w:val="17"/>
        </w:rPr>
        <w:t>que</w:t>
      </w:r>
      <w:r w:rsidRPr="008B26C5">
        <w:rPr>
          <w:rFonts w:ascii="Tahoma" w:hAnsi="Tahoma" w:cs="Tahoma"/>
          <w:spacing w:val="-2"/>
          <w:w w:val="115"/>
          <w:sz w:val="17"/>
          <w:szCs w:val="17"/>
        </w:rPr>
        <w:t>,</w:t>
      </w:r>
      <w:r w:rsidRPr="008B26C5">
        <w:rPr>
          <w:rFonts w:ascii="Tahoma" w:hAnsi="Tahoma" w:cs="Tahoma"/>
          <w:spacing w:val="20"/>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16"/>
          <w:w w:val="115"/>
          <w:sz w:val="17"/>
          <w:szCs w:val="17"/>
        </w:rPr>
        <w:t xml:space="preserve"> </w:t>
      </w:r>
      <w:r w:rsidRPr="008B26C5">
        <w:rPr>
          <w:rFonts w:ascii="Tahoma" w:hAnsi="Tahoma" w:cs="Tahoma"/>
          <w:spacing w:val="-1"/>
          <w:w w:val="115"/>
          <w:sz w:val="17"/>
          <w:szCs w:val="17"/>
        </w:rPr>
        <w:t>las</w:t>
      </w:r>
      <w:r w:rsidRPr="008B26C5">
        <w:rPr>
          <w:rFonts w:ascii="Tahoma" w:hAnsi="Tahoma" w:cs="Tahoma"/>
          <w:spacing w:val="16"/>
          <w:w w:val="115"/>
          <w:sz w:val="17"/>
          <w:szCs w:val="17"/>
        </w:rPr>
        <w:t xml:space="preserve"> </w:t>
      </w:r>
      <w:r w:rsidRPr="008B26C5">
        <w:rPr>
          <w:rFonts w:ascii="Tahoma" w:hAnsi="Tahoma" w:cs="Tahoma"/>
          <w:spacing w:val="-1"/>
          <w:w w:val="115"/>
          <w:sz w:val="17"/>
          <w:szCs w:val="17"/>
        </w:rPr>
        <w:t>que</w:t>
      </w:r>
      <w:r w:rsidRPr="008B26C5">
        <w:rPr>
          <w:rFonts w:ascii="Tahoma" w:hAnsi="Tahoma" w:cs="Tahoma"/>
          <w:spacing w:val="19"/>
          <w:w w:val="115"/>
          <w:sz w:val="17"/>
          <w:szCs w:val="17"/>
        </w:rPr>
        <w:t xml:space="preserve"> </w:t>
      </w:r>
      <w:r w:rsidRPr="008B26C5">
        <w:rPr>
          <w:rFonts w:ascii="Tahoma" w:hAnsi="Tahoma" w:cs="Tahoma"/>
          <w:spacing w:val="-1"/>
          <w:w w:val="115"/>
          <w:sz w:val="17"/>
          <w:szCs w:val="17"/>
        </w:rPr>
        <w:t>otra</w:t>
      </w:r>
      <w:r w:rsidRPr="008B26C5">
        <w:rPr>
          <w:rFonts w:ascii="Tahoma" w:hAnsi="Tahoma" w:cs="Tahoma"/>
          <w:spacing w:val="18"/>
          <w:w w:val="115"/>
          <w:sz w:val="17"/>
          <w:szCs w:val="17"/>
        </w:rPr>
        <w:t xml:space="preserve"> </w:t>
      </w:r>
      <w:r w:rsidRPr="008B26C5">
        <w:rPr>
          <w:rFonts w:ascii="Tahoma" w:hAnsi="Tahoma" w:cs="Tahoma"/>
          <w:spacing w:val="-1"/>
          <w:w w:val="115"/>
          <w:sz w:val="17"/>
          <w:szCs w:val="17"/>
        </w:rPr>
        <w:t>manera</w:t>
      </w:r>
      <w:r w:rsidRPr="008B26C5">
        <w:rPr>
          <w:rFonts w:ascii="Tahoma" w:hAnsi="Tahoma" w:cs="Tahoma"/>
          <w:spacing w:val="18"/>
          <w:w w:val="115"/>
          <w:sz w:val="17"/>
          <w:szCs w:val="17"/>
        </w:rPr>
        <w:t xml:space="preserve"> </w:t>
      </w:r>
      <w:r w:rsidRPr="008B26C5">
        <w:rPr>
          <w:rFonts w:ascii="Tahoma" w:hAnsi="Tahoma" w:cs="Tahoma"/>
          <w:spacing w:val="-1"/>
          <w:w w:val="115"/>
          <w:sz w:val="17"/>
          <w:szCs w:val="17"/>
        </w:rPr>
        <w:t>habrían</w:t>
      </w:r>
      <w:r w:rsidRPr="008B26C5">
        <w:rPr>
          <w:rFonts w:ascii="Tahoma" w:hAnsi="Tahoma" w:cs="Tahoma"/>
          <w:spacing w:val="19"/>
          <w:w w:val="115"/>
          <w:sz w:val="17"/>
          <w:szCs w:val="17"/>
        </w:rPr>
        <w:t xml:space="preserve"> </w:t>
      </w:r>
      <w:r w:rsidRPr="008B26C5">
        <w:rPr>
          <w:rFonts w:ascii="Tahoma" w:hAnsi="Tahoma" w:cs="Tahoma"/>
          <w:spacing w:val="-1"/>
          <w:w w:val="115"/>
          <w:sz w:val="17"/>
          <w:szCs w:val="17"/>
        </w:rPr>
        <w:t>pasado</w:t>
      </w:r>
      <w:r w:rsidRPr="008B26C5">
        <w:rPr>
          <w:rFonts w:ascii="Tahoma" w:hAnsi="Tahoma" w:cs="Tahoma"/>
          <w:spacing w:val="20"/>
          <w:w w:val="115"/>
          <w:sz w:val="17"/>
          <w:szCs w:val="17"/>
        </w:rPr>
        <w:t xml:space="preserve"> </w:t>
      </w:r>
      <w:r w:rsidRPr="008B26C5">
        <w:rPr>
          <w:rFonts w:ascii="Tahoma" w:hAnsi="Tahoma" w:cs="Tahoma"/>
          <w:spacing w:val="-1"/>
          <w:w w:val="115"/>
          <w:sz w:val="17"/>
          <w:szCs w:val="17"/>
        </w:rPr>
        <w:t>inadvertidas</w:t>
      </w:r>
      <w:r w:rsidRPr="008B26C5">
        <w:rPr>
          <w:rFonts w:ascii="Tahoma" w:hAnsi="Tahoma" w:cs="Tahoma"/>
          <w:spacing w:val="20"/>
          <w:w w:val="115"/>
          <w:sz w:val="17"/>
          <w:szCs w:val="17"/>
        </w:rPr>
        <w:t xml:space="preserve"> </w:t>
      </w:r>
      <w:r w:rsidRPr="008B26C5">
        <w:rPr>
          <w:rFonts w:ascii="Tahoma" w:hAnsi="Tahoma" w:cs="Tahoma"/>
          <w:w w:val="115"/>
          <w:sz w:val="17"/>
          <w:szCs w:val="17"/>
        </w:rPr>
        <w:t>y</w:t>
      </w:r>
      <w:r w:rsidRPr="008B26C5">
        <w:rPr>
          <w:rFonts w:ascii="Tahoma" w:hAnsi="Tahoma" w:cs="Tahoma"/>
          <w:spacing w:val="16"/>
          <w:w w:val="115"/>
          <w:sz w:val="17"/>
          <w:szCs w:val="17"/>
        </w:rPr>
        <w:t xml:space="preserve"> </w:t>
      </w:r>
      <w:r w:rsidRPr="008B26C5">
        <w:rPr>
          <w:rFonts w:ascii="Tahoma" w:hAnsi="Tahoma" w:cs="Tahoma"/>
          <w:spacing w:val="-1"/>
          <w:w w:val="115"/>
          <w:sz w:val="17"/>
          <w:szCs w:val="17"/>
        </w:rPr>
        <w:t>sin</w:t>
      </w:r>
      <w:r w:rsidRPr="008B26C5">
        <w:rPr>
          <w:rFonts w:ascii="Tahoma" w:hAnsi="Tahoma" w:cs="Tahoma"/>
          <w:spacing w:val="18"/>
          <w:w w:val="115"/>
          <w:sz w:val="17"/>
          <w:szCs w:val="17"/>
        </w:rPr>
        <w:t xml:space="preserve"> </w:t>
      </w:r>
      <w:r w:rsidRPr="008B26C5">
        <w:rPr>
          <w:rFonts w:ascii="Tahoma" w:hAnsi="Tahoma" w:cs="Tahoma"/>
          <w:spacing w:val="-1"/>
          <w:w w:val="115"/>
          <w:sz w:val="17"/>
          <w:szCs w:val="17"/>
        </w:rPr>
        <w:t>seguimiento</w:t>
      </w:r>
      <w:r w:rsidRPr="008B26C5">
        <w:rPr>
          <w:rFonts w:ascii="Tahoma" w:hAnsi="Tahoma" w:cs="Tahoma"/>
          <w:spacing w:val="51"/>
          <w:w w:val="113"/>
          <w:sz w:val="17"/>
          <w:szCs w:val="17"/>
        </w:rPr>
        <w:t xml:space="preserve"> </w:t>
      </w:r>
      <w:r w:rsidRPr="008B26C5">
        <w:rPr>
          <w:rFonts w:ascii="Tahoma" w:hAnsi="Tahoma" w:cs="Tahoma"/>
          <w:spacing w:val="-1"/>
          <w:w w:val="115"/>
          <w:sz w:val="17"/>
          <w:szCs w:val="17"/>
        </w:rPr>
        <w:t>técnico</w:t>
      </w:r>
      <w:r w:rsidRPr="008B26C5">
        <w:rPr>
          <w:rFonts w:ascii="Tahoma" w:hAnsi="Tahoma" w:cs="Tahoma"/>
          <w:spacing w:val="-2"/>
          <w:w w:val="115"/>
          <w:sz w:val="17"/>
          <w:szCs w:val="17"/>
        </w:rPr>
        <w:t>.</w:t>
      </w:r>
      <w:r w:rsidRPr="008B26C5">
        <w:rPr>
          <w:rFonts w:ascii="Tahoma" w:hAnsi="Tahoma" w:cs="Tahoma"/>
          <w:spacing w:val="48"/>
          <w:w w:val="115"/>
          <w:sz w:val="17"/>
          <w:szCs w:val="17"/>
        </w:rPr>
        <w:t xml:space="preserve"> </w:t>
      </w:r>
      <w:r w:rsidRPr="008B26C5">
        <w:rPr>
          <w:rFonts w:ascii="Tahoma" w:hAnsi="Tahoma" w:cs="Tahoma"/>
          <w:spacing w:val="-2"/>
          <w:w w:val="115"/>
          <w:sz w:val="17"/>
          <w:szCs w:val="17"/>
        </w:rPr>
        <w:t>P</w:t>
      </w:r>
      <w:r w:rsidRPr="008B26C5">
        <w:rPr>
          <w:rFonts w:ascii="Tahoma" w:hAnsi="Tahoma" w:cs="Tahoma"/>
          <w:spacing w:val="-1"/>
          <w:w w:val="115"/>
          <w:sz w:val="17"/>
          <w:szCs w:val="17"/>
        </w:rPr>
        <w:t>or</w:t>
      </w:r>
      <w:r w:rsidRPr="008B26C5">
        <w:rPr>
          <w:rFonts w:ascii="Tahoma" w:hAnsi="Tahoma" w:cs="Tahoma"/>
          <w:spacing w:val="50"/>
          <w:w w:val="115"/>
          <w:sz w:val="17"/>
          <w:szCs w:val="17"/>
        </w:rPr>
        <w:t xml:space="preserve"> </w:t>
      </w:r>
      <w:r w:rsidRPr="008B26C5">
        <w:rPr>
          <w:rFonts w:ascii="Tahoma" w:hAnsi="Tahoma" w:cs="Tahoma"/>
          <w:spacing w:val="-1"/>
          <w:w w:val="115"/>
          <w:sz w:val="17"/>
          <w:szCs w:val="17"/>
        </w:rPr>
        <w:t>otra</w:t>
      </w:r>
      <w:r w:rsidRPr="008B26C5">
        <w:rPr>
          <w:rFonts w:ascii="Tahoma" w:hAnsi="Tahoma" w:cs="Tahoma"/>
          <w:spacing w:val="50"/>
          <w:w w:val="115"/>
          <w:sz w:val="17"/>
          <w:szCs w:val="17"/>
        </w:rPr>
        <w:t xml:space="preserve"> </w:t>
      </w:r>
      <w:r w:rsidRPr="008B26C5">
        <w:rPr>
          <w:rFonts w:ascii="Tahoma" w:hAnsi="Tahoma" w:cs="Tahoma"/>
          <w:spacing w:val="-1"/>
          <w:w w:val="115"/>
          <w:sz w:val="17"/>
          <w:szCs w:val="17"/>
        </w:rPr>
        <w:t>parte</w:t>
      </w:r>
      <w:r w:rsidRPr="008B26C5">
        <w:rPr>
          <w:rFonts w:ascii="Tahoma" w:hAnsi="Tahoma" w:cs="Tahoma"/>
          <w:spacing w:val="-2"/>
          <w:w w:val="115"/>
          <w:sz w:val="17"/>
          <w:szCs w:val="17"/>
        </w:rPr>
        <w:t>,</w:t>
      </w:r>
      <w:r w:rsidRPr="008B26C5">
        <w:rPr>
          <w:rFonts w:ascii="Tahoma" w:hAnsi="Tahoma" w:cs="Tahoma"/>
          <w:spacing w:val="48"/>
          <w:w w:val="115"/>
          <w:sz w:val="17"/>
          <w:szCs w:val="17"/>
        </w:rPr>
        <w:t xml:space="preserve"> </w:t>
      </w:r>
      <w:r w:rsidRPr="008B26C5">
        <w:rPr>
          <w:rFonts w:ascii="Tahoma" w:hAnsi="Tahoma" w:cs="Tahoma"/>
          <w:spacing w:val="-1"/>
          <w:w w:val="115"/>
          <w:sz w:val="17"/>
          <w:szCs w:val="17"/>
        </w:rPr>
        <w:t>se</w:t>
      </w:r>
      <w:r w:rsidRPr="008B26C5">
        <w:rPr>
          <w:rFonts w:ascii="Tahoma" w:hAnsi="Tahoma" w:cs="Tahoma"/>
          <w:spacing w:val="49"/>
          <w:w w:val="115"/>
          <w:sz w:val="17"/>
          <w:szCs w:val="17"/>
        </w:rPr>
        <w:t xml:space="preserve"> </w:t>
      </w:r>
      <w:r w:rsidRPr="008B26C5">
        <w:rPr>
          <w:rFonts w:ascii="Tahoma" w:hAnsi="Tahoma" w:cs="Tahoma"/>
          <w:spacing w:val="-1"/>
          <w:w w:val="115"/>
          <w:sz w:val="17"/>
          <w:szCs w:val="17"/>
        </w:rPr>
        <w:t>aumentó</w:t>
      </w:r>
      <w:r w:rsidRPr="008B26C5">
        <w:rPr>
          <w:rFonts w:ascii="Tahoma" w:hAnsi="Tahoma" w:cs="Tahoma"/>
          <w:spacing w:val="51"/>
          <w:w w:val="115"/>
          <w:sz w:val="17"/>
          <w:szCs w:val="17"/>
        </w:rPr>
        <w:t xml:space="preserve"> </w:t>
      </w:r>
      <w:r w:rsidRPr="008B26C5">
        <w:rPr>
          <w:rFonts w:ascii="Tahoma" w:hAnsi="Tahoma" w:cs="Tahoma"/>
          <w:spacing w:val="-1"/>
          <w:w w:val="115"/>
          <w:sz w:val="17"/>
          <w:szCs w:val="17"/>
        </w:rPr>
        <w:t>considerablemente</w:t>
      </w:r>
      <w:r w:rsidRPr="008B26C5">
        <w:rPr>
          <w:rFonts w:ascii="Tahoma" w:hAnsi="Tahoma" w:cs="Tahoma"/>
          <w:spacing w:val="51"/>
          <w:w w:val="115"/>
          <w:sz w:val="17"/>
          <w:szCs w:val="17"/>
        </w:rPr>
        <w:t xml:space="preserve"> </w:t>
      </w:r>
      <w:r w:rsidRPr="008B26C5">
        <w:rPr>
          <w:rFonts w:ascii="Tahoma" w:hAnsi="Tahoma" w:cs="Tahoma"/>
          <w:spacing w:val="-1"/>
          <w:w w:val="115"/>
          <w:sz w:val="17"/>
          <w:szCs w:val="17"/>
        </w:rPr>
        <w:t>el</w:t>
      </w:r>
      <w:r w:rsidRPr="008B26C5">
        <w:rPr>
          <w:rFonts w:ascii="Tahoma" w:hAnsi="Tahoma" w:cs="Tahoma"/>
          <w:spacing w:val="48"/>
          <w:w w:val="115"/>
          <w:sz w:val="17"/>
          <w:szCs w:val="17"/>
        </w:rPr>
        <w:t xml:space="preserve"> </w:t>
      </w:r>
      <w:r w:rsidRPr="008B26C5">
        <w:rPr>
          <w:rFonts w:ascii="Tahoma" w:hAnsi="Tahoma" w:cs="Tahoma"/>
          <w:spacing w:val="-1"/>
          <w:w w:val="115"/>
          <w:sz w:val="17"/>
          <w:szCs w:val="17"/>
        </w:rPr>
        <w:t>importe</w:t>
      </w:r>
      <w:r w:rsidRPr="008B26C5">
        <w:rPr>
          <w:rFonts w:ascii="Tahoma" w:hAnsi="Tahoma" w:cs="Tahoma"/>
          <w:spacing w:val="51"/>
          <w:w w:val="115"/>
          <w:sz w:val="17"/>
          <w:szCs w:val="17"/>
        </w:rPr>
        <w:t xml:space="preserve"> </w:t>
      </w:r>
      <w:r w:rsidRPr="008B26C5">
        <w:rPr>
          <w:rFonts w:ascii="Tahoma" w:hAnsi="Tahoma" w:cs="Tahoma"/>
          <w:spacing w:val="-2"/>
          <w:w w:val="115"/>
          <w:sz w:val="17"/>
          <w:szCs w:val="17"/>
        </w:rPr>
        <w:t>f</w:t>
      </w:r>
      <w:r w:rsidRPr="008B26C5">
        <w:rPr>
          <w:rFonts w:ascii="Tahoma" w:hAnsi="Tahoma" w:cs="Tahoma"/>
          <w:spacing w:val="-1"/>
          <w:w w:val="115"/>
          <w:sz w:val="17"/>
          <w:szCs w:val="17"/>
        </w:rPr>
        <w:t>inal</w:t>
      </w:r>
      <w:r w:rsidRPr="008B26C5">
        <w:rPr>
          <w:rFonts w:ascii="Tahoma" w:hAnsi="Tahoma" w:cs="Tahoma"/>
          <w:spacing w:val="50"/>
          <w:w w:val="115"/>
          <w:sz w:val="17"/>
          <w:szCs w:val="17"/>
        </w:rPr>
        <w:t xml:space="preserve"> </w:t>
      </w:r>
      <w:r w:rsidRPr="008B26C5">
        <w:rPr>
          <w:rFonts w:ascii="Tahoma" w:hAnsi="Tahoma" w:cs="Tahoma"/>
          <w:spacing w:val="-1"/>
          <w:w w:val="115"/>
          <w:sz w:val="17"/>
          <w:szCs w:val="17"/>
        </w:rPr>
        <w:t>del</w:t>
      </w:r>
      <w:r w:rsidRPr="008B26C5">
        <w:rPr>
          <w:rFonts w:ascii="Tahoma" w:hAnsi="Tahoma" w:cs="Tahoma"/>
          <w:spacing w:val="50"/>
          <w:w w:val="115"/>
          <w:sz w:val="17"/>
          <w:szCs w:val="17"/>
        </w:rPr>
        <w:t xml:space="preserve"> </w:t>
      </w:r>
      <w:r w:rsidRPr="008B26C5">
        <w:rPr>
          <w:rFonts w:ascii="Tahoma" w:hAnsi="Tahoma" w:cs="Tahoma"/>
          <w:spacing w:val="-2"/>
          <w:w w:val="115"/>
          <w:sz w:val="17"/>
          <w:szCs w:val="17"/>
        </w:rPr>
        <w:t>I</w:t>
      </w:r>
      <w:r w:rsidRPr="008B26C5">
        <w:rPr>
          <w:rFonts w:ascii="Tahoma" w:hAnsi="Tahoma" w:cs="Tahoma"/>
          <w:spacing w:val="-1"/>
          <w:w w:val="115"/>
          <w:sz w:val="17"/>
          <w:szCs w:val="17"/>
        </w:rPr>
        <w:t>C</w:t>
      </w:r>
      <w:r w:rsidRPr="008B26C5">
        <w:rPr>
          <w:rFonts w:ascii="Tahoma" w:hAnsi="Tahoma" w:cs="Tahoma"/>
          <w:spacing w:val="-2"/>
          <w:w w:val="115"/>
          <w:sz w:val="17"/>
          <w:szCs w:val="17"/>
        </w:rPr>
        <w:t>IO</w:t>
      </w:r>
      <w:r w:rsidRPr="008B26C5">
        <w:rPr>
          <w:rFonts w:ascii="Tahoma" w:hAnsi="Tahoma" w:cs="Tahoma"/>
          <w:spacing w:val="48"/>
          <w:w w:val="115"/>
          <w:sz w:val="17"/>
          <w:szCs w:val="17"/>
        </w:rPr>
        <w:t xml:space="preserve"> </w:t>
      </w:r>
      <w:r w:rsidRPr="008B26C5">
        <w:rPr>
          <w:rFonts w:ascii="Tahoma" w:hAnsi="Tahoma" w:cs="Tahoma"/>
          <w:w w:val="115"/>
          <w:sz w:val="17"/>
          <w:szCs w:val="17"/>
        </w:rPr>
        <w:t>en</w:t>
      </w:r>
      <w:r w:rsidRPr="008B26C5">
        <w:rPr>
          <w:rFonts w:ascii="Tahoma" w:hAnsi="Tahoma" w:cs="Tahoma"/>
          <w:spacing w:val="49"/>
          <w:w w:val="114"/>
          <w:sz w:val="17"/>
          <w:szCs w:val="17"/>
        </w:rPr>
        <w:t xml:space="preserve"> </w:t>
      </w:r>
      <w:r w:rsidRPr="008B26C5">
        <w:rPr>
          <w:rFonts w:ascii="Tahoma" w:hAnsi="Tahoma" w:cs="Tahoma"/>
          <w:spacing w:val="-1"/>
          <w:w w:val="115"/>
          <w:sz w:val="17"/>
          <w:szCs w:val="17"/>
        </w:rPr>
        <w:t>comparación</w:t>
      </w:r>
      <w:r w:rsidRPr="008B26C5">
        <w:rPr>
          <w:rFonts w:ascii="Tahoma" w:hAnsi="Tahoma" w:cs="Tahoma"/>
          <w:spacing w:val="1"/>
          <w:w w:val="115"/>
          <w:sz w:val="17"/>
          <w:szCs w:val="17"/>
        </w:rPr>
        <w:t xml:space="preserve"> </w:t>
      </w:r>
      <w:r w:rsidRPr="008B26C5">
        <w:rPr>
          <w:rFonts w:ascii="Tahoma" w:hAnsi="Tahoma" w:cs="Tahoma"/>
          <w:spacing w:val="-1"/>
          <w:w w:val="115"/>
          <w:sz w:val="17"/>
          <w:szCs w:val="17"/>
        </w:rPr>
        <w:t>con</w:t>
      </w:r>
      <w:r w:rsidRPr="008B26C5">
        <w:rPr>
          <w:rFonts w:ascii="Tahoma" w:hAnsi="Tahoma" w:cs="Tahoma"/>
          <w:spacing w:val="-3"/>
          <w:w w:val="115"/>
          <w:sz w:val="17"/>
          <w:szCs w:val="17"/>
        </w:rPr>
        <w:t xml:space="preserve"> </w:t>
      </w:r>
      <w:r w:rsidRPr="008B26C5">
        <w:rPr>
          <w:rFonts w:ascii="Tahoma" w:hAnsi="Tahoma" w:cs="Tahoma"/>
          <w:spacing w:val="-1"/>
          <w:w w:val="115"/>
          <w:sz w:val="17"/>
          <w:szCs w:val="17"/>
        </w:rPr>
        <w:t>años anteriores</w:t>
      </w:r>
      <w:r w:rsidRPr="008B26C5">
        <w:rPr>
          <w:rFonts w:ascii="Tahoma" w:hAnsi="Tahoma" w:cs="Tahoma"/>
          <w:spacing w:val="-2"/>
          <w:w w:val="115"/>
          <w:sz w:val="17"/>
          <w:szCs w:val="17"/>
        </w:rPr>
        <w:t>.</w:t>
      </w:r>
    </w:p>
    <w:p w14:paraId="070A5737" w14:textId="77777777" w:rsidR="008B26C5" w:rsidRPr="008B26C5" w:rsidRDefault="008B26C5" w:rsidP="008B26C5">
      <w:pPr>
        <w:kinsoku w:val="0"/>
        <w:overflowPunct w:val="0"/>
        <w:autoSpaceDE w:val="0"/>
        <w:autoSpaceDN w:val="0"/>
        <w:adjustRightInd w:val="0"/>
        <w:spacing w:before="107" w:line="200" w:lineRule="exact"/>
        <w:ind w:left="317" w:right="402" w:firstLine="243"/>
        <w:jc w:val="both"/>
        <w:rPr>
          <w:rFonts w:ascii="Tahoma" w:hAnsi="Tahoma" w:cs="Tahoma"/>
          <w:sz w:val="17"/>
          <w:szCs w:val="17"/>
        </w:rPr>
      </w:pPr>
      <w:r w:rsidRPr="008B26C5">
        <w:rPr>
          <w:rFonts w:ascii="Tahoma" w:hAnsi="Tahoma" w:cs="Tahoma"/>
          <w:spacing w:val="-1"/>
          <w:w w:val="115"/>
          <w:sz w:val="17"/>
          <w:szCs w:val="17"/>
        </w:rPr>
        <w:t>Se</w:t>
      </w:r>
      <w:r w:rsidRPr="008B26C5">
        <w:rPr>
          <w:rFonts w:ascii="Tahoma" w:hAnsi="Tahoma" w:cs="Tahoma"/>
          <w:spacing w:val="11"/>
          <w:w w:val="115"/>
          <w:sz w:val="17"/>
          <w:szCs w:val="17"/>
        </w:rPr>
        <w:t xml:space="preserve"> </w:t>
      </w:r>
      <w:r w:rsidRPr="008B26C5">
        <w:rPr>
          <w:rFonts w:ascii="Tahoma" w:hAnsi="Tahoma" w:cs="Tahoma"/>
          <w:spacing w:val="-1"/>
          <w:w w:val="115"/>
          <w:sz w:val="17"/>
          <w:szCs w:val="17"/>
        </w:rPr>
        <w:t>va</w:t>
      </w:r>
      <w:r w:rsidRPr="008B26C5">
        <w:rPr>
          <w:rFonts w:ascii="Tahoma" w:hAnsi="Tahoma" w:cs="Tahoma"/>
          <w:spacing w:val="10"/>
          <w:w w:val="115"/>
          <w:sz w:val="17"/>
          <w:szCs w:val="17"/>
        </w:rPr>
        <w:t xml:space="preserve"> </w:t>
      </w:r>
      <w:r w:rsidRPr="008B26C5">
        <w:rPr>
          <w:rFonts w:ascii="Tahoma" w:hAnsi="Tahoma" w:cs="Tahoma"/>
          <w:spacing w:val="-1"/>
          <w:w w:val="115"/>
          <w:sz w:val="17"/>
          <w:szCs w:val="17"/>
        </w:rPr>
        <w:t>a</w:t>
      </w:r>
      <w:r w:rsidRPr="008B26C5">
        <w:rPr>
          <w:rFonts w:ascii="Tahoma" w:hAnsi="Tahoma" w:cs="Tahoma"/>
          <w:spacing w:val="10"/>
          <w:w w:val="115"/>
          <w:sz w:val="17"/>
          <w:szCs w:val="17"/>
        </w:rPr>
        <w:t xml:space="preserve"> </w:t>
      </w:r>
      <w:r w:rsidRPr="008B26C5">
        <w:rPr>
          <w:rFonts w:ascii="Tahoma" w:hAnsi="Tahoma" w:cs="Tahoma"/>
          <w:spacing w:val="-1"/>
          <w:w w:val="115"/>
          <w:sz w:val="17"/>
          <w:szCs w:val="17"/>
        </w:rPr>
        <w:t>eliminar</w:t>
      </w:r>
      <w:r w:rsidRPr="008B26C5">
        <w:rPr>
          <w:rFonts w:ascii="Tahoma" w:hAnsi="Tahoma" w:cs="Tahoma"/>
          <w:spacing w:val="12"/>
          <w:w w:val="115"/>
          <w:sz w:val="17"/>
          <w:szCs w:val="17"/>
        </w:rPr>
        <w:t xml:space="preserve"> </w:t>
      </w:r>
      <w:r w:rsidRPr="008B26C5">
        <w:rPr>
          <w:rFonts w:ascii="Tahoma" w:hAnsi="Tahoma" w:cs="Tahoma"/>
          <w:w w:val="115"/>
          <w:sz w:val="17"/>
          <w:szCs w:val="17"/>
        </w:rPr>
        <w:t>en</w:t>
      </w:r>
      <w:r w:rsidRPr="008B26C5">
        <w:rPr>
          <w:rFonts w:ascii="Tahoma" w:hAnsi="Tahoma" w:cs="Tahoma"/>
          <w:spacing w:val="8"/>
          <w:w w:val="115"/>
          <w:sz w:val="17"/>
          <w:szCs w:val="17"/>
        </w:rPr>
        <w:t xml:space="preserve"> </w:t>
      </w:r>
      <w:r w:rsidRPr="008B26C5">
        <w:rPr>
          <w:rFonts w:ascii="Tahoma" w:hAnsi="Tahoma" w:cs="Tahoma"/>
          <w:w w:val="115"/>
          <w:sz w:val="17"/>
          <w:szCs w:val="17"/>
        </w:rPr>
        <w:t>el</w:t>
      </w:r>
      <w:r w:rsidRPr="008B26C5">
        <w:rPr>
          <w:rFonts w:ascii="Tahoma" w:hAnsi="Tahoma" w:cs="Tahoma"/>
          <w:spacing w:val="9"/>
          <w:w w:val="115"/>
          <w:sz w:val="17"/>
          <w:szCs w:val="17"/>
        </w:rPr>
        <w:t xml:space="preserve"> </w:t>
      </w:r>
      <w:r w:rsidRPr="008B26C5">
        <w:rPr>
          <w:rFonts w:ascii="Tahoma" w:hAnsi="Tahoma" w:cs="Tahoma"/>
          <w:spacing w:val="-1"/>
          <w:w w:val="115"/>
          <w:sz w:val="17"/>
          <w:szCs w:val="17"/>
        </w:rPr>
        <w:t>primer</w:t>
      </w:r>
      <w:r w:rsidRPr="008B26C5">
        <w:rPr>
          <w:rFonts w:ascii="Tahoma" w:hAnsi="Tahoma" w:cs="Tahoma"/>
          <w:spacing w:val="12"/>
          <w:w w:val="115"/>
          <w:sz w:val="17"/>
          <w:szCs w:val="17"/>
        </w:rPr>
        <w:t xml:space="preserve"> </w:t>
      </w:r>
      <w:r w:rsidRPr="008B26C5">
        <w:rPr>
          <w:rFonts w:ascii="Tahoma" w:hAnsi="Tahoma" w:cs="Tahoma"/>
          <w:spacing w:val="-1"/>
          <w:w w:val="115"/>
          <w:sz w:val="17"/>
          <w:szCs w:val="17"/>
        </w:rPr>
        <w:t>pleno</w:t>
      </w:r>
      <w:r w:rsidRPr="008B26C5">
        <w:rPr>
          <w:rFonts w:ascii="Tahoma" w:hAnsi="Tahoma" w:cs="Tahoma"/>
          <w:spacing w:val="12"/>
          <w:w w:val="115"/>
          <w:sz w:val="17"/>
          <w:szCs w:val="17"/>
        </w:rPr>
        <w:t xml:space="preserve"> </w:t>
      </w:r>
      <w:r w:rsidRPr="008B26C5">
        <w:rPr>
          <w:rFonts w:ascii="Tahoma" w:hAnsi="Tahoma" w:cs="Tahoma"/>
          <w:spacing w:val="-1"/>
          <w:w w:val="115"/>
          <w:sz w:val="17"/>
          <w:szCs w:val="17"/>
        </w:rPr>
        <w:t>convocado</w:t>
      </w:r>
      <w:r w:rsidRPr="008B26C5">
        <w:rPr>
          <w:rFonts w:ascii="Tahoma" w:hAnsi="Tahoma" w:cs="Tahoma"/>
          <w:spacing w:val="13"/>
          <w:w w:val="115"/>
          <w:sz w:val="17"/>
          <w:szCs w:val="17"/>
        </w:rPr>
        <w:t xml:space="preserve"> </w:t>
      </w:r>
      <w:r w:rsidRPr="008B26C5">
        <w:rPr>
          <w:rFonts w:ascii="Tahoma" w:hAnsi="Tahoma" w:cs="Tahoma"/>
          <w:w w:val="115"/>
          <w:sz w:val="17"/>
          <w:szCs w:val="17"/>
        </w:rPr>
        <w:t>la</w:t>
      </w:r>
      <w:r w:rsidRPr="008B26C5">
        <w:rPr>
          <w:rFonts w:ascii="Tahoma" w:hAnsi="Tahoma" w:cs="Tahoma"/>
          <w:spacing w:val="10"/>
          <w:w w:val="115"/>
          <w:sz w:val="17"/>
          <w:szCs w:val="17"/>
        </w:rPr>
        <w:t xml:space="preserve"> </w:t>
      </w:r>
      <w:r w:rsidRPr="008B26C5">
        <w:rPr>
          <w:rFonts w:ascii="Tahoma" w:hAnsi="Tahoma" w:cs="Tahoma"/>
          <w:spacing w:val="-1"/>
          <w:w w:val="115"/>
          <w:sz w:val="17"/>
          <w:szCs w:val="17"/>
        </w:rPr>
        <w:t>exención</w:t>
      </w:r>
      <w:r w:rsidRPr="008B26C5">
        <w:rPr>
          <w:rFonts w:ascii="Tahoma" w:hAnsi="Tahoma" w:cs="Tahoma"/>
          <w:spacing w:val="12"/>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10"/>
          <w:w w:val="115"/>
          <w:sz w:val="17"/>
          <w:szCs w:val="17"/>
        </w:rPr>
        <w:t xml:space="preserve"> </w:t>
      </w:r>
      <w:r w:rsidRPr="008B26C5">
        <w:rPr>
          <w:rFonts w:ascii="Tahoma" w:hAnsi="Tahoma" w:cs="Tahoma"/>
          <w:spacing w:val="-1"/>
          <w:w w:val="115"/>
          <w:sz w:val="17"/>
          <w:szCs w:val="17"/>
        </w:rPr>
        <w:t>las</w:t>
      </w:r>
      <w:r w:rsidRPr="008B26C5">
        <w:rPr>
          <w:rFonts w:ascii="Tahoma" w:hAnsi="Tahoma" w:cs="Tahoma"/>
          <w:spacing w:val="10"/>
          <w:w w:val="115"/>
          <w:sz w:val="17"/>
          <w:szCs w:val="17"/>
        </w:rPr>
        <w:t xml:space="preserve"> </w:t>
      </w:r>
      <w:r w:rsidRPr="008B26C5">
        <w:rPr>
          <w:rFonts w:ascii="Tahoma" w:hAnsi="Tahoma" w:cs="Tahoma"/>
          <w:spacing w:val="-1"/>
          <w:w w:val="115"/>
          <w:sz w:val="17"/>
          <w:szCs w:val="17"/>
        </w:rPr>
        <w:t>obras</w:t>
      </w:r>
      <w:r w:rsidRPr="008B26C5">
        <w:rPr>
          <w:rFonts w:ascii="Tahoma" w:hAnsi="Tahoma" w:cs="Tahoma"/>
          <w:spacing w:val="12"/>
          <w:w w:val="115"/>
          <w:sz w:val="17"/>
          <w:szCs w:val="17"/>
        </w:rPr>
        <w:t xml:space="preserve"> </w:t>
      </w:r>
      <w:r w:rsidRPr="008B26C5">
        <w:rPr>
          <w:rFonts w:ascii="Tahoma" w:hAnsi="Tahoma" w:cs="Tahoma"/>
          <w:spacing w:val="-1"/>
          <w:w w:val="115"/>
          <w:sz w:val="17"/>
          <w:szCs w:val="17"/>
        </w:rPr>
        <w:t>menores</w:t>
      </w:r>
      <w:r w:rsidRPr="008B26C5">
        <w:rPr>
          <w:rFonts w:ascii="Tahoma" w:hAnsi="Tahoma" w:cs="Tahoma"/>
          <w:spacing w:val="10"/>
          <w:w w:val="115"/>
          <w:sz w:val="17"/>
          <w:szCs w:val="17"/>
        </w:rPr>
        <w:t xml:space="preserve"> </w:t>
      </w:r>
      <w:r w:rsidRPr="008B26C5">
        <w:rPr>
          <w:rFonts w:ascii="Tahoma" w:hAnsi="Tahoma" w:cs="Tahoma"/>
          <w:spacing w:val="-1"/>
          <w:w w:val="115"/>
          <w:sz w:val="17"/>
          <w:szCs w:val="17"/>
        </w:rPr>
        <w:t>de</w:t>
      </w:r>
      <w:r w:rsidRPr="008B26C5">
        <w:rPr>
          <w:rFonts w:ascii="Tahoma" w:hAnsi="Tahoma" w:cs="Tahoma"/>
          <w:spacing w:val="43"/>
          <w:w w:val="117"/>
          <w:sz w:val="17"/>
          <w:szCs w:val="17"/>
        </w:rPr>
        <w:t xml:space="preserve"> </w:t>
      </w:r>
      <w:r w:rsidRPr="008B26C5">
        <w:rPr>
          <w:rFonts w:ascii="Tahoma" w:hAnsi="Tahoma" w:cs="Tahoma"/>
          <w:spacing w:val="-1"/>
          <w:w w:val="115"/>
          <w:sz w:val="17"/>
          <w:szCs w:val="17"/>
        </w:rPr>
        <w:t>3</w:t>
      </w:r>
      <w:r w:rsidRPr="008B26C5">
        <w:rPr>
          <w:rFonts w:ascii="Tahoma" w:hAnsi="Tahoma" w:cs="Tahoma"/>
          <w:spacing w:val="-2"/>
          <w:w w:val="115"/>
          <w:sz w:val="17"/>
          <w:szCs w:val="17"/>
        </w:rPr>
        <w:t>.</w:t>
      </w:r>
      <w:r w:rsidRPr="008B26C5">
        <w:rPr>
          <w:rFonts w:ascii="Tahoma" w:hAnsi="Tahoma" w:cs="Tahoma"/>
          <w:spacing w:val="-1"/>
          <w:w w:val="115"/>
          <w:sz w:val="17"/>
          <w:szCs w:val="17"/>
        </w:rPr>
        <w:t>000€</w:t>
      </w:r>
    </w:p>
    <w:p w14:paraId="32C0820B" w14:textId="77777777" w:rsidR="008B26C5" w:rsidRPr="008B26C5" w:rsidRDefault="008B26C5" w:rsidP="008B26C5">
      <w:pPr>
        <w:kinsoku w:val="0"/>
        <w:overflowPunct w:val="0"/>
        <w:autoSpaceDE w:val="0"/>
        <w:autoSpaceDN w:val="0"/>
        <w:adjustRightInd w:val="0"/>
        <w:spacing w:before="121"/>
        <w:ind w:left="291" w:right="401" w:firstLine="243"/>
        <w:jc w:val="both"/>
        <w:rPr>
          <w:rFonts w:ascii="Tahoma" w:hAnsi="Tahoma" w:cs="Tahoma"/>
          <w:sz w:val="17"/>
          <w:szCs w:val="17"/>
        </w:rPr>
      </w:pPr>
      <w:r w:rsidRPr="008B26C5">
        <w:rPr>
          <w:rFonts w:ascii="Tahoma" w:hAnsi="Tahoma" w:cs="Tahoma"/>
          <w:spacing w:val="-2"/>
          <w:w w:val="105"/>
          <w:sz w:val="17"/>
          <w:szCs w:val="17"/>
        </w:rPr>
        <w:t>Quin</w:t>
      </w:r>
      <w:r w:rsidRPr="008B26C5">
        <w:rPr>
          <w:rFonts w:ascii="Tahoma" w:hAnsi="Tahoma" w:cs="Tahoma"/>
          <w:spacing w:val="-1"/>
          <w:w w:val="105"/>
          <w:sz w:val="17"/>
          <w:szCs w:val="17"/>
        </w:rPr>
        <w:t>ta</w:t>
      </w:r>
      <w:r w:rsidRPr="008B26C5">
        <w:rPr>
          <w:rFonts w:ascii="Tahoma" w:hAnsi="Tahoma" w:cs="Tahoma"/>
          <w:spacing w:val="-2"/>
          <w:w w:val="105"/>
          <w:sz w:val="17"/>
          <w:szCs w:val="17"/>
        </w:rPr>
        <w:t xml:space="preserve">. </w:t>
      </w:r>
      <w:r w:rsidRPr="008B26C5">
        <w:rPr>
          <w:rFonts w:ascii="Tahoma" w:hAnsi="Tahoma" w:cs="Tahoma"/>
          <w:spacing w:val="-1"/>
          <w:w w:val="105"/>
          <w:sz w:val="17"/>
          <w:szCs w:val="17"/>
        </w:rPr>
        <w:t>-</w:t>
      </w:r>
      <w:r w:rsidRPr="008B26C5">
        <w:rPr>
          <w:rFonts w:ascii="Tahoma" w:hAnsi="Tahoma" w:cs="Tahoma"/>
          <w:spacing w:val="3"/>
          <w:w w:val="105"/>
          <w:sz w:val="17"/>
          <w:szCs w:val="17"/>
        </w:rPr>
        <w:t xml:space="preserve"> </w:t>
      </w:r>
      <w:r w:rsidRPr="008B26C5">
        <w:rPr>
          <w:rFonts w:ascii="Tahoma" w:hAnsi="Tahoma" w:cs="Tahoma"/>
          <w:spacing w:val="-1"/>
          <w:w w:val="105"/>
          <w:sz w:val="17"/>
          <w:szCs w:val="17"/>
        </w:rPr>
        <w:t>E</w:t>
      </w:r>
      <w:r w:rsidRPr="008B26C5">
        <w:rPr>
          <w:rFonts w:ascii="Tahoma" w:hAnsi="Tahoma" w:cs="Tahoma"/>
          <w:spacing w:val="-2"/>
          <w:w w:val="105"/>
          <w:sz w:val="17"/>
          <w:szCs w:val="17"/>
        </w:rPr>
        <w:t>n</w:t>
      </w:r>
      <w:r w:rsidRPr="008B26C5">
        <w:rPr>
          <w:rFonts w:ascii="Tahoma" w:hAnsi="Tahoma" w:cs="Tahoma"/>
          <w:spacing w:val="5"/>
          <w:w w:val="105"/>
          <w:sz w:val="17"/>
          <w:szCs w:val="17"/>
        </w:rPr>
        <w:t xml:space="preserve"> </w:t>
      </w:r>
      <w:r w:rsidRPr="008B26C5">
        <w:rPr>
          <w:rFonts w:ascii="Tahoma" w:hAnsi="Tahoma" w:cs="Tahoma"/>
          <w:spacing w:val="-2"/>
          <w:w w:val="105"/>
          <w:sz w:val="17"/>
          <w:szCs w:val="17"/>
        </w:rPr>
        <w:t>r</w:t>
      </w:r>
      <w:r w:rsidRPr="008B26C5">
        <w:rPr>
          <w:rFonts w:ascii="Tahoma" w:hAnsi="Tahoma" w:cs="Tahoma"/>
          <w:spacing w:val="-1"/>
          <w:w w:val="105"/>
          <w:sz w:val="17"/>
          <w:szCs w:val="17"/>
        </w:rPr>
        <w:t>e</w:t>
      </w:r>
      <w:r w:rsidRPr="008B26C5">
        <w:rPr>
          <w:rFonts w:ascii="Tahoma" w:hAnsi="Tahoma" w:cs="Tahoma"/>
          <w:spacing w:val="-2"/>
          <w:w w:val="105"/>
          <w:sz w:val="17"/>
          <w:szCs w:val="17"/>
        </w:rPr>
        <w:t>l</w:t>
      </w:r>
      <w:r w:rsidRPr="008B26C5">
        <w:rPr>
          <w:rFonts w:ascii="Tahoma" w:hAnsi="Tahoma" w:cs="Tahoma"/>
          <w:spacing w:val="-1"/>
          <w:w w:val="105"/>
          <w:sz w:val="17"/>
          <w:szCs w:val="17"/>
        </w:rPr>
        <w:t>aci</w:t>
      </w:r>
      <w:r w:rsidRPr="008B26C5">
        <w:rPr>
          <w:rFonts w:ascii="Tahoma" w:hAnsi="Tahoma" w:cs="Tahoma"/>
          <w:spacing w:val="-2"/>
          <w:w w:val="105"/>
          <w:sz w:val="17"/>
          <w:szCs w:val="17"/>
        </w:rPr>
        <w:t>ón</w:t>
      </w:r>
      <w:r w:rsidRPr="008B26C5">
        <w:rPr>
          <w:rFonts w:ascii="Tahoma" w:hAnsi="Tahoma" w:cs="Tahoma"/>
          <w:spacing w:val="2"/>
          <w:w w:val="105"/>
          <w:sz w:val="17"/>
          <w:szCs w:val="17"/>
        </w:rPr>
        <w:t xml:space="preserve"> </w:t>
      </w:r>
      <w:r w:rsidRPr="008B26C5">
        <w:rPr>
          <w:rFonts w:ascii="Tahoma" w:hAnsi="Tahoma" w:cs="Tahoma"/>
          <w:spacing w:val="-1"/>
          <w:w w:val="105"/>
          <w:sz w:val="17"/>
          <w:szCs w:val="17"/>
        </w:rPr>
        <w:t>co</w:t>
      </w:r>
      <w:r w:rsidRPr="008B26C5">
        <w:rPr>
          <w:rFonts w:ascii="Tahoma" w:hAnsi="Tahoma" w:cs="Tahoma"/>
          <w:spacing w:val="-2"/>
          <w:w w:val="105"/>
          <w:sz w:val="17"/>
          <w:szCs w:val="17"/>
        </w:rPr>
        <w:t>n</w:t>
      </w:r>
      <w:r w:rsidRPr="008B26C5">
        <w:rPr>
          <w:rFonts w:ascii="Tahoma" w:hAnsi="Tahoma" w:cs="Tahoma"/>
          <w:spacing w:val="5"/>
          <w:w w:val="105"/>
          <w:sz w:val="17"/>
          <w:szCs w:val="17"/>
        </w:rPr>
        <w:t xml:space="preserve"> </w:t>
      </w:r>
      <w:r w:rsidRPr="008B26C5">
        <w:rPr>
          <w:rFonts w:ascii="Tahoma" w:hAnsi="Tahoma" w:cs="Tahoma"/>
          <w:spacing w:val="-2"/>
          <w:w w:val="105"/>
          <w:sz w:val="17"/>
          <w:szCs w:val="17"/>
        </w:rPr>
        <w:t>l</w:t>
      </w:r>
      <w:r w:rsidRPr="008B26C5">
        <w:rPr>
          <w:rFonts w:ascii="Tahoma" w:hAnsi="Tahoma" w:cs="Tahoma"/>
          <w:spacing w:val="-1"/>
          <w:w w:val="105"/>
          <w:sz w:val="17"/>
          <w:szCs w:val="17"/>
        </w:rPr>
        <w:t>a</w:t>
      </w:r>
      <w:r w:rsidRPr="008B26C5">
        <w:rPr>
          <w:rFonts w:ascii="Tahoma" w:hAnsi="Tahoma" w:cs="Tahoma"/>
          <w:spacing w:val="-2"/>
          <w:w w:val="105"/>
          <w:sz w:val="17"/>
          <w:szCs w:val="17"/>
        </w:rPr>
        <w:t>s</w:t>
      </w:r>
      <w:r w:rsidRPr="008B26C5">
        <w:rPr>
          <w:rFonts w:ascii="Tahoma" w:hAnsi="Tahoma" w:cs="Tahoma"/>
          <w:spacing w:val="2"/>
          <w:w w:val="105"/>
          <w:sz w:val="17"/>
          <w:szCs w:val="17"/>
        </w:rPr>
        <w:t xml:space="preserve"> </w:t>
      </w:r>
      <w:r w:rsidRPr="008B26C5">
        <w:rPr>
          <w:rFonts w:ascii="Tahoma" w:hAnsi="Tahoma" w:cs="Tahoma"/>
          <w:spacing w:val="-2"/>
          <w:w w:val="105"/>
          <w:sz w:val="17"/>
          <w:szCs w:val="17"/>
        </w:rPr>
        <w:t>sug</w:t>
      </w:r>
      <w:r w:rsidRPr="008B26C5">
        <w:rPr>
          <w:rFonts w:ascii="Tahoma" w:hAnsi="Tahoma" w:cs="Tahoma"/>
          <w:spacing w:val="-1"/>
          <w:w w:val="105"/>
          <w:sz w:val="17"/>
          <w:szCs w:val="17"/>
        </w:rPr>
        <w:t>e</w:t>
      </w:r>
      <w:r w:rsidRPr="008B26C5">
        <w:rPr>
          <w:rFonts w:ascii="Tahoma" w:hAnsi="Tahoma" w:cs="Tahoma"/>
          <w:spacing w:val="-2"/>
          <w:w w:val="105"/>
          <w:sz w:val="17"/>
          <w:szCs w:val="17"/>
        </w:rPr>
        <w:t>r</w:t>
      </w:r>
      <w:r w:rsidRPr="008B26C5">
        <w:rPr>
          <w:rFonts w:ascii="Tahoma" w:hAnsi="Tahoma" w:cs="Tahoma"/>
          <w:spacing w:val="-1"/>
          <w:w w:val="105"/>
          <w:sz w:val="17"/>
          <w:szCs w:val="17"/>
        </w:rPr>
        <w:t>e</w:t>
      </w:r>
      <w:r w:rsidRPr="008B26C5">
        <w:rPr>
          <w:rFonts w:ascii="Tahoma" w:hAnsi="Tahoma" w:cs="Tahoma"/>
          <w:spacing w:val="-2"/>
          <w:w w:val="105"/>
          <w:sz w:val="17"/>
          <w:szCs w:val="17"/>
        </w:rPr>
        <w:t>n</w:t>
      </w:r>
      <w:r w:rsidRPr="008B26C5">
        <w:rPr>
          <w:rFonts w:ascii="Tahoma" w:hAnsi="Tahoma" w:cs="Tahoma"/>
          <w:spacing w:val="-1"/>
          <w:w w:val="105"/>
          <w:sz w:val="17"/>
          <w:szCs w:val="17"/>
        </w:rPr>
        <w:t>cia</w:t>
      </w:r>
      <w:r w:rsidRPr="008B26C5">
        <w:rPr>
          <w:rFonts w:ascii="Tahoma" w:hAnsi="Tahoma" w:cs="Tahoma"/>
          <w:spacing w:val="-2"/>
          <w:w w:val="105"/>
          <w:sz w:val="17"/>
          <w:szCs w:val="17"/>
        </w:rPr>
        <w:t>s</w:t>
      </w:r>
      <w:r w:rsidRPr="008B26C5">
        <w:rPr>
          <w:rFonts w:ascii="Tahoma" w:hAnsi="Tahoma" w:cs="Tahoma"/>
          <w:spacing w:val="5"/>
          <w:w w:val="105"/>
          <w:sz w:val="17"/>
          <w:szCs w:val="17"/>
        </w:rPr>
        <w:t xml:space="preserve"> </w:t>
      </w:r>
      <w:r w:rsidRPr="008B26C5">
        <w:rPr>
          <w:rFonts w:ascii="Tahoma" w:hAnsi="Tahoma" w:cs="Tahoma"/>
          <w:spacing w:val="-2"/>
          <w:w w:val="105"/>
          <w:sz w:val="17"/>
          <w:szCs w:val="17"/>
        </w:rPr>
        <w:t>sobr</w:t>
      </w:r>
      <w:r w:rsidRPr="008B26C5">
        <w:rPr>
          <w:rFonts w:ascii="Tahoma" w:hAnsi="Tahoma" w:cs="Tahoma"/>
          <w:spacing w:val="-1"/>
          <w:w w:val="105"/>
          <w:sz w:val="17"/>
          <w:szCs w:val="17"/>
        </w:rPr>
        <w:t>e</w:t>
      </w:r>
      <w:r w:rsidRPr="008B26C5">
        <w:rPr>
          <w:rFonts w:ascii="Tahoma" w:hAnsi="Tahoma" w:cs="Tahoma"/>
          <w:spacing w:val="5"/>
          <w:w w:val="105"/>
          <w:sz w:val="17"/>
          <w:szCs w:val="17"/>
        </w:rPr>
        <w:t xml:space="preserve"> </w:t>
      </w:r>
      <w:r w:rsidRPr="008B26C5">
        <w:rPr>
          <w:rFonts w:ascii="Tahoma" w:hAnsi="Tahoma" w:cs="Tahoma"/>
          <w:w w:val="105"/>
          <w:sz w:val="17"/>
          <w:szCs w:val="17"/>
        </w:rPr>
        <w:t>la</w:t>
      </w:r>
      <w:r w:rsidRPr="008B26C5">
        <w:rPr>
          <w:rFonts w:ascii="Tahoma" w:hAnsi="Tahoma" w:cs="Tahoma"/>
          <w:spacing w:val="3"/>
          <w:w w:val="105"/>
          <w:sz w:val="17"/>
          <w:szCs w:val="17"/>
        </w:rPr>
        <w:t xml:space="preserve"> </w:t>
      </w:r>
      <w:r w:rsidRPr="008B26C5">
        <w:rPr>
          <w:rFonts w:ascii="Tahoma" w:hAnsi="Tahoma" w:cs="Tahoma"/>
          <w:spacing w:val="-1"/>
          <w:w w:val="105"/>
          <w:sz w:val="17"/>
          <w:szCs w:val="17"/>
        </w:rPr>
        <w:t>co</w:t>
      </w:r>
      <w:r w:rsidRPr="008B26C5">
        <w:rPr>
          <w:rFonts w:ascii="Tahoma" w:hAnsi="Tahoma" w:cs="Tahoma"/>
          <w:spacing w:val="-2"/>
          <w:w w:val="105"/>
          <w:sz w:val="17"/>
          <w:szCs w:val="17"/>
        </w:rPr>
        <w:t>n</w:t>
      </w:r>
      <w:r w:rsidRPr="008B26C5">
        <w:rPr>
          <w:rFonts w:ascii="Tahoma" w:hAnsi="Tahoma" w:cs="Tahoma"/>
          <w:spacing w:val="-1"/>
          <w:w w:val="105"/>
          <w:sz w:val="17"/>
          <w:szCs w:val="17"/>
        </w:rPr>
        <w:t>ce</w:t>
      </w:r>
      <w:r w:rsidRPr="008B26C5">
        <w:rPr>
          <w:rFonts w:ascii="Tahoma" w:hAnsi="Tahoma" w:cs="Tahoma"/>
          <w:spacing w:val="-2"/>
          <w:w w:val="105"/>
          <w:sz w:val="17"/>
          <w:szCs w:val="17"/>
        </w:rPr>
        <w:t>sión</w:t>
      </w:r>
      <w:r w:rsidRPr="008B26C5">
        <w:rPr>
          <w:rFonts w:ascii="Tahoma" w:hAnsi="Tahoma" w:cs="Tahoma"/>
          <w:spacing w:val="5"/>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4"/>
          <w:w w:val="105"/>
          <w:sz w:val="17"/>
          <w:szCs w:val="17"/>
        </w:rPr>
        <w:t xml:space="preserve"> </w:t>
      </w:r>
      <w:r w:rsidRPr="008B26C5">
        <w:rPr>
          <w:rFonts w:ascii="Tahoma" w:hAnsi="Tahoma" w:cs="Tahoma"/>
          <w:spacing w:val="-2"/>
          <w:w w:val="105"/>
          <w:sz w:val="17"/>
          <w:szCs w:val="17"/>
        </w:rPr>
        <w:t>sub</w:t>
      </w:r>
      <w:r w:rsidRPr="008B26C5">
        <w:rPr>
          <w:rFonts w:ascii="Tahoma" w:hAnsi="Tahoma" w:cs="Tahoma"/>
          <w:spacing w:val="-1"/>
          <w:w w:val="105"/>
          <w:sz w:val="17"/>
          <w:szCs w:val="17"/>
        </w:rPr>
        <w:t>ve</w:t>
      </w:r>
      <w:r w:rsidRPr="008B26C5">
        <w:rPr>
          <w:rFonts w:ascii="Tahoma" w:hAnsi="Tahoma" w:cs="Tahoma"/>
          <w:spacing w:val="-2"/>
          <w:w w:val="105"/>
          <w:sz w:val="17"/>
          <w:szCs w:val="17"/>
        </w:rPr>
        <w:t>n</w:t>
      </w:r>
      <w:r w:rsidRPr="008B26C5">
        <w:rPr>
          <w:rFonts w:ascii="Tahoma" w:hAnsi="Tahoma" w:cs="Tahoma"/>
          <w:spacing w:val="-1"/>
          <w:w w:val="105"/>
          <w:sz w:val="17"/>
          <w:szCs w:val="17"/>
        </w:rPr>
        <w:t>ci</w:t>
      </w:r>
      <w:r w:rsidRPr="008B26C5">
        <w:rPr>
          <w:rFonts w:ascii="Tahoma" w:hAnsi="Tahoma" w:cs="Tahoma"/>
          <w:spacing w:val="-2"/>
          <w:w w:val="105"/>
          <w:sz w:val="17"/>
          <w:szCs w:val="17"/>
        </w:rPr>
        <w:t>on</w:t>
      </w:r>
      <w:r w:rsidRPr="008B26C5">
        <w:rPr>
          <w:rFonts w:ascii="Tahoma" w:hAnsi="Tahoma" w:cs="Tahoma"/>
          <w:spacing w:val="-1"/>
          <w:w w:val="105"/>
          <w:sz w:val="17"/>
          <w:szCs w:val="17"/>
        </w:rPr>
        <w:t>e</w:t>
      </w:r>
      <w:r w:rsidRPr="008B26C5">
        <w:rPr>
          <w:rFonts w:ascii="Tahoma" w:hAnsi="Tahoma" w:cs="Tahoma"/>
          <w:spacing w:val="-2"/>
          <w:w w:val="105"/>
          <w:sz w:val="17"/>
          <w:szCs w:val="17"/>
        </w:rPr>
        <w:t>s</w:t>
      </w:r>
      <w:r w:rsidRPr="008B26C5">
        <w:rPr>
          <w:rFonts w:ascii="Tahoma" w:hAnsi="Tahoma" w:cs="Tahoma"/>
          <w:spacing w:val="4"/>
          <w:w w:val="105"/>
          <w:sz w:val="17"/>
          <w:szCs w:val="17"/>
        </w:rPr>
        <w:t xml:space="preserve"> </w:t>
      </w:r>
      <w:r w:rsidRPr="008B26C5">
        <w:rPr>
          <w:rFonts w:ascii="Tahoma" w:hAnsi="Tahoma" w:cs="Tahoma"/>
          <w:spacing w:val="-2"/>
          <w:w w:val="105"/>
          <w:sz w:val="17"/>
          <w:szCs w:val="17"/>
        </w:rPr>
        <w:t>por</w:t>
      </w:r>
      <w:r w:rsidRPr="008B26C5">
        <w:rPr>
          <w:rFonts w:ascii="Tahoma" w:hAnsi="Tahoma" w:cs="Tahoma"/>
          <w:spacing w:val="6"/>
          <w:w w:val="105"/>
          <w:sz w:val="17"/>
          <w:szCs w:val="17"/>
        </w:rPr>
        <w:t xml:space="preserve"> </w:t>
      </w:r>
      <w:r w:rsidRPr="008B26C5">
        <w:rPr>
          <w:rFonts w:ascii="Tahoma" w:hAnsi="Tahoma" w:cs="Tahoma"/>
          <w:spacing w:val="-2"/>
          <w:w w:val="105"/>
          <w:sz w:val="17"/>
          <w:szCs w:val="17"/>
        </w:rPr>
        <w:t>p</w:t>
      </w:r>
      <w:r w:rsidRPr="008B26C5">
        <w:rPr>
          <w:rFonts w:ascii="Tahoma" w:hAnsi="Tahoma" w:cs="Tahoma"/>
          <w:spacing w:val="-1"/>
          <w:w w:val="105"/>
          <w:sz w:val="17"/>
          <w:szCs w:val="17"/>
        </w:rPr>
        <w:t>a</w:t>
      </w:r>
      <w:r w:rsidRPr="008B26C5">
        <w:rPr>
          <w:rFonts w:ascii="Tahoma" w:hAnsi="Tahoma" w:cs="Tahoma"/>
          <w:spacing w:val="-2"/>
          <w:w w:val="105"/>
          <w:sz w:val="17"/>
          <w:szCs w:val="17"/>
        </w:rPr>
        <w:t>r</w:t>
      </w:r>
      <w:r w:rsidRPr="008B26C5">
        <w:rPr>
          <w:rFonts w:ascii="Tahoma" w:hAnsi="Tahoma" w:cs="Tahoma"/>
          <w:spacing w:val="-1"/>
          <w:w w:val="105"/>
          <w:sz w:val="17"/>
          <w:szCs w:val="17"/>
        </w:rPr>
        <w:t>te</w:t>
      </w:r>
      <w:r w:rsidRPr="008B26C5">
        <w:rPr>
          <w:rFonts w:ascii="Tahoma" w:hAnsi="Tahoma" w:cs="Tahoma"/>
          <w:spacing w:val="51"/>
          <w:w w:val="111"/>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2"/>
          <w:w w:val="105"/>
          <w:sz w:val="17"/>
          <w:szCs w:val="17"/>
        </w:rPr>
        <w:t>l</w:t>
      </w:r>
      <w:r w:rsidRPr="008B26C5">
        <w:rPr>
          <w:rFonts w:ascii="Tahoma" w:hAnsi="Tahoma" w:cs="Tahoma"/>
          <w:spacing w:val="-1"/>
          <w:w w:val="105"/>
          <w:sz w:val="17"/>
          <w:szCs w:val="17"/>
        </w:rPr>
        <w:t xml:space="preserve"> </w:t>
      </w:r>
      <w:r w:rsidRPr="008B26C5">
        <w:rPr>
          <w:rFonts w:ascii="Tahoma" w:hAnsi="Tahoma" w:cs="Tahoma"/>
          <w:spacing w:val="-2"/>
          <w:w w:val="105"/>
          <w:sz w:val="17"/>
          <w:szCs w:val="17"/>
        </w:rPr>
        <w:t>A</w:t>
      </w:r>
      <w:r w:rsidRPr="008B26C5">
        <w:rPr>
          <w:rFonts w:ascii="Tahoma" w:hAnsi="Tahoma" w:cs="Tahoma"/>
          <w:spacing w:val="-1"/>
          <w:w w:val="105"/>
          <w:sz w:val="17"/>
          <w:szCs w:val="17"/>
        </w:rPr>
        <w:t>y</w:t>
      </w:r>
      <w:r w:rsidRPr="008B26C5">
        <w:rPr>
          <w:rFonts w:ascii="Tahoma" w:hAnsi="Tahoma" w:cs="Tahoma"/>
          <w:spacing w:val="-2"/>
          <w:w w:val="105"/>
          <w:sz w:val="17"/>
          <w:szCs w:val="17"/>
        </w:rPr>
        <w:t>un</w:t>
      </w:r>
      <w:r w:rsidRPr="008B26C5">
        <w:rPr>
          <w:rFonts w:ascii="Tahoma" w:hAnsi="Tahoma" w:cs="Tahoma"/>
          <w:spacing w:val="-1"/>
          <w:w w:val="105"/>
          <w:sz w:val="17"/>
          <w:szCs w:val="17"/>
        </w:rPr>
        <w:t>tam</w:t>
      </w:r>
      <w:r w:rsidRPr="008B26C5">
        <w:rPr>
          <w:rFonts w:ascii="Tahoma" w:hAnsi="Tahoma" w:cs="Tahoma"/>
          <w:spacing w:val="-2"/>
          <w:w w:val="105"/>
          <w:sz w:val="17"/>
          <w:szCs w:val="17"/>
        </w:rPr>
        <w:t>i</w:t>
      </w:r>
      <w:r w:rsidRPr="008B26C5">
        <w:rPr>
          <w:rFonts w:ascii="Tahoma" w:hAnsi="Tahoma" w:cs="Tahoma"/>
          <w:spacing w:val="-1"/>
          <w:w w:val="105"/>
          <w:sz w:val="17"/>
          <w:szCs w:val="17"/>
        </w:rPr>
        <w:t>e</w:t>
      </w:r>
      <w:r w:rsidRPr="008B26C5">
        <w:rPr>
          <w:rFonts w:ascii="Tahoma" w:hAnsi="Tahoma" w:cs="Tahoma"/>
          <w:spacing w:val="-2"/>
          <w:w w:val="105"/>
          <w:sz w:val="17"/>
          <w:szCs w:val="17"/>
        </w:rPr>
        <w:t>n</w:t>
      </w:r>
      <w:r w:rsidRPr="008B26C5">
        <w:rPr>
          <w:rFonts w:ascii="Tahoma" w:hAnsi="Tahoma" w:cs="Tahoma"/>
          <w:spacing w:val="-1"/>
          <w:w w:val="105"/>
          <w:sz w:val="17"/>
          <w:szCs w:val="17"/>
        </w:rPr>
        <w:t>t</w:t>
      </w:r>
      <w:r w:rsidRPr="008B26C5">
        <w:rPr>
          <w:rFonts w:ascii="Tahoma" w:hAnsi="Tahoma" w:cs="Tahoma"/>
          <w:spacing w:val="-2"/>
          <w:w w:val="105"/>
          <w:sz w:val="17"/>
          <w:szCs w:val="17"/>
        </w:rPr>
        <w:t>o</w:t>
      </w:r>
      <w:r w:rsidRPr="008B26C5">
        <w:rPr>
          <w:rFonts w:ascii="Tahoma" w:hAnsi="Tahoma" w:cs="Tahoma"/>
          <w:spacing w:val="2"/>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1"/>
          <w:w w:val="105"/>
          <w:sz w:val="17"/>
          <w:szCs w:val="17"/>
        </w:rPr>
        <w:t xml:space="preserve"> </w:t>
      </w:r>
      <w:r w:rsidRPr="008B26C5">
        <w:rPr>
          <w:rFonts w:ascii="Tahoma" w:hAnsi="Tahoma" w:cs="Tahoma"/>
          <w:spacing w:val="-2"/>
          <w:w w:val="105"/>
          <w:sz w:val="17"/>
          <w:szCs w:val="17"/>
        </w:rPr>
        <w:t>M</w:t>
      </w:r>
      <w:r w:rsidRPr="008B26C5">
        <w:rPr>
          <w:rFonts w:ascii="Tahoma" w:hAnsi="Tahoma" w:cs="Tahoma"/>
          <w:spacing w:val="-1"/>
          <w:w w:val="105"/>
          <w:sz w:val="17"/>
          <w:szCs w:val="17"/>
        </w:rPr>
        <w:t>é</w:t>
      </w:r>
      <w:r w:rsidRPr="008B26C5">
        <w:rPr>
          <w:rFonts w:ascii="Tahoma" w:hAnsi="Tahoma" w:cs="Tahoma"/>
          <w:spacing w:val="-2"/>
          <w:w w:val="105"/>
          <w:sz w:val="17"/>
          <w:szCs w:val="17"/>
        </w:rPr>
        <w:t>lid</w:t>
      </w:r>
      <w:r w:rsidRPr="008B26C5">
        <w:rPr>
          <w:rFonts w:ascii="Tahoma" w:hAnsi="Tahoma" w:cs="Tahoma"/>
          <w:spacing w:val="-1"/>
          <w:w w:val="105"/>
          <w:sz w:val="17"/>
          <w:szCs w:val="17"/>
        </w:rPr>
        <w:t>a</w:t>
      </w:r>
      <w:r w:rsidRPr="008B26C5">
        <w:rPr>
          <w:rFonts w:ascii="Tahoma" w:hAnsi="Tahoma" w:cs="Tahoma"/>
          <w:spacing w:val="-2"/>
          <w:w w:val="105"/>
          <w:sz w:val="17"/>
          <w:szCs w:val="17"/>
        </w:rPr>
        <w:t>,</w:t>
      </w:r>
      <w:r w:rsidRPr="008B26C5">
        <w:rPr>
          <w:rFonts w:ascii="Tahoma" w:hAnsi="Tahoma" w:cs="Tahoma"/>
          <w:spacing w:val="3"/>
          <w:w w:val="105"/>
          <w:sz w:val="17"/>
          <w:szCs w:val="17"/>
        </w:rPr>
        <w:t xml:space="preserve"> </w:t>
      </w:r>
      <w:r w:rsidRPr="008B26C5">
        <w:rPr>
          <w:rFonts w:ascii="Tahoma" w:hAnsi="Tahoma" w:cs="Tahoma"/>
          <w:spacing w:val="-2"/>
          <w:w w:val="105"/>
          <w:sz w:val="17"/>
          <w:szCs w:val="17"/>
        </w:rPr>
        <w:t>s</w:t>
      </w:r>
      <w:r w:rsidRPr="008B26C5">
        <w:rPr>
          <w:rFonts w:ascii="Tahoma" w:hAnsi="Tahoma" w:cs="Tahoma"/>
          <w:spacing w:val="-1"/>
          <w:w w:val="105"/>
          <w:sz w:val="17"/>
          <w:szCs w:val="17"/>
        </w:rPr>
        <w:t>e</w:t>
      </w:r>
      <w:r w:rsidRPr="008B26C5">
        <w:rPr>
          <w:rFonts w:ascii="Tahoma" w:hAnsi="Tahoma" w:cs="Tahoma"/>
          <w:spacing w:val="1"/>
          <w:w w:val="105"/>
          <w:sz w:val="17"/>
          <w:szCs w:val="17"/>
        </w:rPr>
        <w:t xml:space="preserve"> </w:t>
      </w:r>
      <w:r w:rsidRPr="008B26C5">
        <w:rPr>
          <w:rFonts w:ascii="Tahoma" w:hAnsi="Tahoma" w:cs="Tahoma"/>
          <w:spacing w:val="-1"/>
          <w:w w:val="105"/>
          <w:sz w:val="17"/>
          <w:szCs w:val="17"/>
        </w:rPr>
        <w:t>va</w:t>
      </w:r>
      <w:r w:rsidRPr="008B26C5">
        <w:rPr>
          <w:rFonts w:ascii="Tahoma" w:hAnsi="Tahoma" w:cs="Tahoma"/>
          <w:w w:val="105"/>
          <w:sz w:val="17"/>
          <w:szCs w:val="17"/>
        </w:rPr>
        <w:t xml:space="preserve"> a </w:t>
      </w:r>
      <w:r w:rsidRPr="008B26C5">
        <w:rPr>
          <w:rFonts w:ascii="Tahoma" w:hAnsi="Tahoma" w:cs="Tahoma"/>
          <w:spacing w:val="-2"/>
          <w:w w:val="105"/>
          <w:sz w:val="17"/>
          <w:szCs w:val="17"/>
        </w:rPr>
        <w:t>pro</w:t>
      </w:r>
      <w:r w:rsidRPr="008B26C5">
        <w:rPr>
          <w:rFonts w:ascii="Tahoma" w:hAnsi="Tahoma" w:cs="Tahoma"/>
          <w:spacing w:val="-1"/>
          <w:w w:val="105"/>
          <w:sz w:val="17"/>
          <w:szCs w:val="17"/>
        </w:rPr>
        <w:t>ce</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2"/>
          <w:w w:val="105"/>
          <w:sz w:val="17"/>
          <w:szCs w:val="17"/>
        </w:rPr>
        <w:t>r</w:t>
      </w:r>
      <w:r w:rsidRPr="008B26C5">
        <w:rPr>
          <w:rFonts w:ascii="Tahoma" w:hAnsi="Tahoma" w:cs="Tahoma"/>
          <w:spacing w:val="1"/>
          <w:w w:val="105"/>
          <w:sz w:val="17"/>
          <w:szCs w:val="17"/>
        </w:rPr>
        <w:t xml:space="preserve"> </w:t>
      </w:r>
      <w:r w:rsidRPr="008B26C5">
        <w:rPr>
          <w:rFonts w:ascii="Tahoma" w:hAnsi="Tahoma" w:cs="Tahoma"/>
          <w:spacing w:val="-1"/>
          <w:w w:val="105"/>
          <w:sz w:val="17"/>
          <w:szCs w:val="17"/>
        </w:rPr>
        <w:t>a:</w:t>
      </w:r>
    </w:p>
    <w:p w14:paraId="1E49A828" w14:textId="77777777" w:rsidR="008B26C5" w:rsidRPr="008B26C5" w:rsidRDefault="008B26C5" w:rsidP="008B26C5">
      <w:pPr>
        <w:numPr>
          <w:ilvl w:val="0"/>
          <w:numId w:val="46"/>
        </w:numPr>
        <w:tabs>
          <w:tab w:val="left" w:pos="811"/>
        </w:tabs>
        <w:kinsoku w:val="0"/>
        <w:overflowPunct w:val="0"/>
        <w:autoSpaceDE w:val="0"/>
        <w:autoSpaceDN w:val="0"/>
        <w:adjustRightInd w:val="0"/>
        <w:spacing w:before="103"/>
        <w:ind w:right="397" w:firstLine="243"/>
        <w:jc w:val="both"/>
        <w:rPr>
          <w:rFonts w:ascii="Tahoma" w:hAnsi="Tahoma" w:cs="Tahoma"/>
          <w:sz w:val="17"/>
          <w:szCs w:val="17"/>
        </w:rPr>
      </w:pPr>
      <w:r w:rsidRPr="008B26C5">
        <w:rPr>
          <w:rFonts w:ascii="Tahoma" w:hAnsi="Tahoma" w:cs="Tahoma"/>
          <w:spacing w:val="-2"/>
          <w:w w:val="105"/>
          <w:sz w:val="17"/>
          <w:szCs w:val="17"/>
        </w:rPr>
        <w:t>Aprob</w:t>
      </w:r>
      <w:r w:rsidRPr="008B26C5">
        <w:rPr>
          <w:rFonts w:ascii="Tahoma" w:hAnsi="Tahoma" w:cs="Tahoma"/>
          <w:spacing w:val="-1"/>
          <w:w w:val="105"/>
          <w:sz w:val="17"/>
          <w:szCs w:val="17"/>
        </w:rPr>
        <w:t>a</w:t>
      </w:r>
      <w:r w:rsidRPr="008B26C5">
        <w:rPr>
          <w:rFonts w:ascii="Tahoma" w:hAnsi="Tahoma" w:cs="Tahoma"/>
          <w:spacing w:val="-2"/>
          <w:w w:val="105"/>
          <w:sz w:val="17"/>
          <w:szCs w:val="17"/>
        </w:rPr>
        <w:t>r</w:t>
      </w:r>
      <w:r w:rsidRPr="008B26C5">
        <w:rPr>
          <w:rFonts w:ascii="Tahoma" w:hAnsi="Tahoma" w:cs="Tahoma"/>
          <w:spacing w:val="1"/>
          <w:w w:val="105"/>
          <w:sz w:val="17"/>
          <w:szCs w:val="17"/>
        </w:rPr>
        <w:t xml:space="preserve"> </w:t>
      </w:r>
      <w:r w:rsidRPr="008B26C5">
        <w:rPr>
          <w:rFonts w:ascii="Tahoma" w:hAnsi="Tahoma" w:cs="Tahoma"/>
          <w:spacing w:val="-2"/>
          <w:w w:val="105"/>
          <w:sz w:val="17"/>
          <w:szCs w:val="17"/>
        </w:rPr>
        <w:t>un</w:t>
      </w:r>
      <w:r w:rsidRPr="008B26C5">
        <w:rPr>
          <w:rFonts w:ascii="Tahoma" w:hAnsi="Tahoma" w:cs="Tahoma"/>
          <w:spacing w:val="1"/>
          <w:w w:val="105"/>
          <w:sz w:val="17"/>
          <w:szCs w:val="17"/>
        </w:rPr>
        <w:t xml:space="preserve"> </w:t>
      </w:r>
      <w:r w:rsidRPr="008B26C5">
        <w:rPr>
          <w:rFonts w:ascii="Tahoma" w:hAnsi="Tahoma" w:cs="Tahoma"/>
          <w:spacing w:val="-2"/>
          <w:w w:val="105"/>
          <w:sz w:val="17"/>
          <w:szCs w:val="17"/>
        </w:rPr>
        <w:t>pl</w:t>
      </w:r>
      <w:r w:rsidRPr="008B26C5">
        <w:rPr>
          <w:rFonts w:ascii="Tahoma" w:hAnsi="Tahoma" w:cs="Tahoma"/>
          <w:spacing w:val="-1"/>
          <w:w w:val="105"/>
          <w:sz w:val="17"/>
          <w:szCs w:val="17"/>
        </w:rPr>
        <w:t>a</w:t>
      </w:r>
      <w:r w:rsidRPr="008B26C5">
        <w:rPr>
          <w:rFonts w:ascii="Tahoma" w:hAnsi="Tahoma" w:cs="Tahoma"/>
          <w:spacing w:val="-2"/>
          <w:w w:val="105"/>
          <w:sz w:val="17"/>
          <w:szCs w:val="17"/>
        </w:rPr>
        <w:t>n</w:t>
      </w:r>
      <w:r w:rsidRPr="008B26C5">
        <w:rPr>
          <w:rFonts w:ascii="Tahoma" w:hAnsi="Tahoma" w:cs="Tahoma"/>
          <w:spacing w:val="-1"/>
          <w:w w:val="105"/>
          <w:sz w:val="17"/>
          <w:szCs w:val="17"/>
        </w:rPr>
        <w:t xml:space="preserve"> est</w:t>
      </w:r>
      <w:r w:rsidRPr="008B26C5">
        <w:rPr>
          <w:rFonts w:ascii="Tahoma" w:hAnsi="Tahoma" w:cs="Tahoma"/>
          <w:spacing w:val="-2"/>
          <w:w w:val="105"/>
          <w:sz w:val="17"/>
          <w:szCs w:val="17"/>
        </w:rPr>
        <w:t>r</w:t>
      </w:r>
      <w:r w:rsidRPr="008B26C5">
        <w:rPr>
          <w:rFonts w:ascii="Tahoma" w:hAnsi="Tahoma" w:cs="Tahoma"/>
          <w:spacing w:val="-1"/>
          <w:w w:val="105"/>
          <w:sz w:val="17"/>
          <w:szCs w:val="17"/>
        </w:rPr>
        <w:t>até</w:t>
      </w:r>
      <w:r w:rsidRPr="008B26C5">
        <w:rPr>
          <w:rFonts w:ascii="Tahoma" w:hAnsi="Tahoma" w:cs="Tahoma"/>
          <w:spacing w:val="-2"/>
          <w:w w:val="105"/>
          <w:sz w:val="17"/>
          <w:szCs w:val="17"/>
        </w:rPr>
        <w:t>gi</w:t>
      </w:r>
      <w:r w:rsidRPr="008B26C5">
        <w:rPr>
          <w:rFonts w:ascii="Tahoma" w:hAnsi="Tahoma" w:cs="Tahoma"/>
          <w:spacing w:val="-1"/>
          <w:w w:val="105"/>
          <w:sz w:val="17"/>
          <w:szCs w:val="17"/>
        </w:rPr>
        <w:t xml:space="preserve">co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2"/>
          <w:w w:val="105"/>
          <w:sz w:val="17"/>
          <w:szCs w:val="17"/>
        </w:rPr>
        <w:t xml:space="preserve"> </w:t>
      </w:r>
      <w:r w:rsidRPr="008B26C5">
        <w:rPr>
          <w:rFonts w:ascii="Tahoma" w:hAnsi="Tahoma" w:cs="Tahoma"/>
          <w:spacing w:val="-2"/>
          <w:w w:val="105"/>
          <w:sz w:val="17"/>
          <w:szCs w:val="17"/>
        </w:rPr>
        <w:t>sub</w:t>
      </w:r>
      <w:r w:rsidRPr="008B26C5">
        <w:rPr>
          <w:rFonts w:ascii="Tahoma" w:hAnsi="Tahoma" w:cs="Tahoma"/>
          <w:spacing w:val="-1"/>
          <w:w w:val="105"/>
          <w:sz w:val="17"/>
          <w:szCs w:val="17"/>
        </w:rPr>
        <w:t>ve</w:t>
      </w:r>
      <w:r w:rsidRPr="008B26C5">
        <w:rPr>
          <w:rFonts w:ascii="Tahoma" w:hAnsi="Tahoma" w:cs="Tahoma"/>
          <w:spacing w:val="-2"/>
          <w:w w:val="105"/>
          <w:sz w:val="17"/>
          <w:szCs w:val="17"/>
        </w:rPr>
        <w:t>n</w:t>
      </w:r>
      <w:r w:rsidRPr="008B26C5">
        <w:rPr>
          <w:rFonts w:ascii="Tahoma" w:hAnsi="Tahoma" w:cs="Tahoma"/>
          <w:spacing w:val="-1"/>
          <w:w w:val="105"/>
          <w:sz w:val="17"/>
          <w:szCs w:val="17"/>
        </w:rPr>
        <w:t>ci</w:t>
      </w:r>
      <w:r w:rsidRPr="008B26C5">
        <w:rPr>
          <w:rFonts w:ascii="Tahoma" w:hAnsi="Tahoma" w:cs="Tahoma"/>
          <w:spacing w:val="-2"/>
          <w:w w:val="105"/>
          <w:sz w:val="17"/>
          <w:szCs w:val="17"/>
        </w:rPr>
        <w:t>on</w:t>
      </w:r>
      <w:r w:rsidRPr="008B26C5">
        <w:rPr>
          <w:rFonts w:ascii="Tahoma" w:hAnsi="Tahoma" w:cs="Tahoma"/>
          <w:spacing w:val="-1"/>
          <w:w w:val="105"/>
          <w:sz w:val="17"/>
          <w:szCs w:val="17"/>
        </w:rPr>
        <w:t>e</w:t>
      </w:r>
      <w:r w:rsidRPr="008B26C5">
        <w:rPr>
          <w:rFonts w:ascii="Tahoma" w:hAnsi="Tahoma" w:cs="Tahoma"/>
          <w:spacing w:val="-2"/>
          <w:w w:val="105"/>
          <w:sz w:val="17"/>
          <w:szCs w:val="17"/>
        </w:rPr>
        <w:t>s</w:t>
      </w:r>
      <w:r w:rsidRPr="008B26C5">
        <w:rPr>
          <w:rFonts w:ascii="Tahoma" w:hAnsi="Tahoma" w:cs="Tahoma"/>
          <w:spacing w:val="1"/>
          <w:w w:val="105"/>
          <w:sz w:val="17"/>
          <w:szCs w:val="17"/>
        </w:rPr>
        <w:t xml:space="preserve"> </w:t>
      </w:r>
      <w:r w:rsidRPr="008B26C5">
        <w:rPr>
          <w:rFonts w:ascii="Tahoma" w:hAnsi="Tahoma" w:cs="Tahoma"/>
          <w:w w:val="105"/>
          <w:sz w:val="17"/>
          <w:szCs w:val="17"/>
        </w:rPr>
        <w:t>en</w:t>
      </w:r>
      <w:r w:rsidRPr="008B26C5">
        <w:rPr>
          <w:rFonts w:ascii="Tahoma" w:hAnsi="Tahoma" w:cs="Tahoma"/>
          <w:spacing w:val="-1"/>
          <w:w w:val="105"/>
          <w:sz w:val="17"/>
          <w:szCs w:val="17"/>
        </w:rPr>
        <w:t xml:space="preserve"> e</w:t>
      </w:r>
      <w:r w:rsidRPr="008B26C5">
        <w:rPr>
          <w:rFonts w:ascii="Tahoma" w:hAnsi="Tahoma" w:cs="Tahoma"/>
          <w:spacing w:val="-2"/>
          <w:w w:val="105"/>
          <w:sz w:val="17"/>
          <w:szCs w:val="17"/>
        </w:rPr>
        <w:t>l</w:t>
      </w:r>
      <w:r w:rsidRPr="008B26C5">
        <w:rPr>
          <w:rFonts w:ascii="Tahoma" w:hAnsi="Tahoma" w:cs="Tahoma"/>
          <w:w w:val="105"/>
          <w:sz w:val="17"/>
          <w:szCs w:val="17"/>
        </w:rPr>
        <w:t xml:space="preserve"> </w:t>
      </w:r>
      <w:r w:rsidRPr="008B26C5">
        <w:rPr>
          <w:rFonts w:ascii="Tahoma" w:hAnsi="Tahoma" w:cs="Tahoma"/>
          <w:spacing w:val="-2"/>
          <w:w w:val="105"/>
          <w:sz w:val="17"/>
          <w:szCs w:val="17"/>
        </w:rPr>
        <w:t>qu</w:t>
      </w:r>
      <w:r w:rsidRPr="008B26C5">
        <w:rPr>
          <w:rFonts w:ascii="Tahoma" w:hAnsi="Tahoma" w:cs="Tahoma"/>
          <w:spacing w:val="-1"/>
          <w:w w:val="105"/>
          <w:sz w:val="17"/>
          <w:szCs w:val="17"/>
        </w:rPr>
        <w:t>e</w:t>
      </w:r>
      <w:r w:rsidRPr="008B26C5">
        <w:rPr>
          <w:rFonts w:ascii="Tahoma" w:hAnsi="Tahoma" w:cs="Tahoma"/>
          <w:spacing w:val="2"/>
          <w:w w:val="105"/>
          <w:sz w:val="17"/>
          <w:szCs w:val="17"/>
        </w:rPr>
        <w:t xml:space="preserve"> </w:t>
      </w:r>
      <w:r w:rsidRPr="008B26C5">
        <w:rPr>
          <w:rFonts w:ascii="Tahoma" w:hAnsi="Tahoma" w:cs="Tahoma"/>
          <w:spacing w:val="-2"/>
          <w:w w:val="105"/>
          <w:sz w:val="17"/>
          <w:szCs w:val="17"/>
        </w:rPr>
        <w:t>s</w:t>
      </w:r>
      <w:r w:rsidRPr="008B26C5">
        <w:rPr>
          <w:rFonts w:ascii="Tahoma" w:hAnsi="Tahoma" w:cs="Tahoma"/>
          <w:spacing w:val="-1"/>
          <w:w w:val="105"/>
          <w:sz w:val="17"/>
          <w:szCs w:val="17"/>
        </w:rPr>
        <w:t>e</w:t>
      </w:r>
      <w:r w:rsidRPr="008B26C5">
        <w:rPr>
          <w:rFonts w:ascii="Tahoma" w:hAnsi="Tahoma" w:cs="Tahoma"/>
          <w:spacing w:val="1"/>
          <w:w w:val="105"/>
          <w:sz w:val="17"/>
          <w:szCs w:val="17"/>
        </w:rPr>
        <w:t xml:space="preserve"> </w:t>
      </w:r>
      <w:r w:rsidRPr="008B26C5">
        <w:rPr>
          <w:rFonts w:ascii="Tahoma" w:hAnsi="Tahoma" w:cs="Tahoma"/>
          <w:spacing w:val="-1"/>
          <w:w w:val="105"/>
          <w:sz w:val="17"/>
          <w:szCs w:val="17"/>
        </w:rPr>
        <w:t>esta</w:t>
      </w:r>
      <w:r w:rsidRPr="008B26C5">
        <w:rPr>
          <w:rFonts w:ascii="Tahoma" w:hAnsi="Tahoma" w:cs="Tahoma"/>
          <w:spacing w:val="-2"/>
          <w:w w:val="105"/>
          <w:sz w:val="17"/>
          <w:szCs w:val="17"/>
        </w:rPr>
        <w:t>bl</w:t>
      </w:r>
      <w:r w:rsidRPr="008B26C5">
        <w:rPr>
          <w:rFonts w:ascii="Tahoma" w:hAnsi="Tahoma" w:cs="Tahoma"/>
          <w:spacing w:val="-1"/>
          <w:w w:val="105"/>
          <w:sz w:val="17"/>
          <w:szCs w:val="17"/>
        </w:rPr>
        <w:t>e</w:t>
      </w:r>
      <w:r w:rsidRPr="008B26C5">
        <w:rPr>
          <w:rFonts w:ascii="Tahoma" w:hAnsi="Tahoma" w:cs="Tahoma"/>
          <w:spacing w:val="-2"/>
          <w:w w:val="105"/>
          <w:sz w:val="17"/>
          <w:szCs w:val="17"/>
        </w:rPr>
        <w:t>z</w:t>
      </w:r>
      <w:r w:rsidRPr="008B26C5">
        <w:rPr>
          <w:rFonts w:ascii="Tahoma" w:hAnsi="Tahoma" w:cs="Tahoma"/>
          <w:spacing w:val="-1"/>
          <w:w w:val="105"/>
          <w:sz w:val="17"/>
          <w:szCs w:val="17"/>
        </w:rPr>
        <w:t>ca</w:t>
      </w:r>
      <w:r w:rsidRPr="008B26C5">
        <w:rPr>
          <w:rFonts w:ascii="Tahoma" w:hAnsi="Tahoma" w:cs="Tahoma"/>
          <w:spacing w:val="-2"/>
          <w:w w:val="105"/>
          <w:sz w:val="17"/>
          <w:szCs w:val="17"/>
        </w:rPr>
        <w:t>n</w:t>
      </w:r>
      <w:r w:rsidRPr="008B26C5">
        <w:rPr>
          <w:rFonts w:ascii="Tahoma" w:hAnsi="Tahoma" w:cs="Tahoma"/>
          <w:spacing w:val="1"/>
          <w:w w:val="105"/>
          <w:sz w:val="17"/>
          <w:szCs w:val="17"/>
        </w:rPr>
        <w:t xml:space="preserve"> </w:t>
      </w:r>
      <w:r w:rsidRPr="008B26C5">
        <w:rPr>
          <w:rFonts w:ascii="Tahoma" w:hAnsi="Tahoma" w:cs="Tahoma"/>
          <w:spacing w:val="-2"/>
          <w:w w:val="105"/>
          <w:sz w:val="17"/>
          <w:szCs w:val="17"/>
        </w:rPr>
        <w:t>sus</w:t>
      </w:r>
      <w:r w:rsidRPr="008B26C5">
        <w:rPr>
          <w:rFonts w:ascii="Tahoma" w:hAnsi="Tahoma" w:cs="Tahoma"/>
          <w:w w:val="105"/>
          <w:sz w:val="17"/>
          <w:szCs w:val="17"/>
        </w:rPr>
        <w:t xml:space="preserve"> </w:t>
      </w:r>
      <w:r w:rsidRPr="008B26C5">
        <w:rPr>
          <w:rFonts w:ascii="Tahoma" w:hAnsi="Tahoma" w:cs="Tahoma"/>
          <w:spacing w:val="-2"/>
          <w:w w:val="105"/>
          <w:sz w:val="17"/>
          <w:szCs w:val="17"/>
        </w:rPr>
        <w:t>obj</w:t>
      </w:r>
      <w:r w:rsidRPr="008B26C5">
        <w:rPr>
          <w:rFonts w:ascii="Tahoma" w:hAnsi="Tahoma" w:cs="Tahoma"/>
          <w:spacing w:val="-1"/>
          <w:w w:val="105"/>
          <w:sz w:val="17"/>
          <w:szCs w:val="17"/>
        </w:rPr>
        <w:t>et</w:t>
      </w:r>
      <w:r w:rsidRPr="008B26C5">
        <w:rPr>
          <w:rFonts w:ascii="Tahoma" w:hAnsi="Tahoma" w:cs="Tahoma"/>
          <w:spacing w:val="-2"/>
          <w:w w:val="105"/>
          <w:sz w:val="17"/>
          <w:szCs w:val="17"/>
        </w:rPr>
        <w:t>i</w:t>
      </w:r>
      <w:r w:rsidRPr="008B26C5">
        <w:rPr>
          <w:rFonts w:ascii="Tahoma" w:hAnsi="Tahoma" w:cs="Tahoma"/>
          <w:spacing w:val="-1"/>
          <w:w w:val="105"/>
          <w:sz w:val="17"/>
          <w:szCs w:val="17"/>
        </w:rPr>
        <w:t>v</w:t>
      </w:r>
      <w:r w:rsidRPr="008B26C5">
        <w:rPr>
          <w:rFonts w:ascii="Tahoma" w:hAnsi="Tahoma" w:cs="Tahoma"/>
          <w:spacing w:val="-2"/>
          <w:w w:val="105"/>
          <w:sz w:val="17"/>
          <w:szCs w:val="17"/>
        </w:rPr>
        <w:t>os,</w:t>
      </w:r>
      <w:r w:rsidRPr="008B26C5">
        <w:rPr>
          <w:rFonts w:ascii="Tahoma" w:hAnsi="Tahoma" w:cs="Tahoma"/>
          <w:spacing w:val="50"/>
          <w:w w:val="102"/>
          <w:sz w:val="17"/>
          <w:szCs w:val="17"/>
        </w:rPr>
        <w:t xml:space="preserve"> </w:t>
      </w:r>
      <w:r w:rsidRPr="008B26C5">
        <w:rPr>
          <w:rFonts w:ascii="Tahoma" w:hAnsi="Tahoma" w:cs="Tahoma"/>
          <w:spacing w:val="-1"/>
          <w:w w:val="105"/>
          <w:sz w:val="17"/>
          <w:szCs w:val="17"/>
        </w:rPr>
        <w:t>e</w:t>
      </w:r>
      <w:r w:rsidRPr="008B26C5">
        <w:rPr>
          <w:rFonts w:ascii="Tahoma" w:hAnsi="Tahoma" w:cs="Tahoma"/>
          <w:spacing w:val="-2"/>
          <w:w w:val="105"/>
          <w:sz w:val="17"/>
          <w:szCs w:val="17"/>
        </w:rPr>
        <w:t>f</w:t>
      </w:r>
      <w:r w:rsidRPr="008B26C5">
        <w:rPr>
          <w:rFonts w:ascii="Tahoma" w:hAnsi="Tahoma" w:cs="Tahoma"/>
          <w:spacing w:val="-1"/>
          <w:w w:val="105"/>
          <w:sz w:val="17"/>
          <w:szCs w:val="17"/>
        </w:rPr>
        <w:t>ect</w:t>
      </w:r>
      <w:r w:rsidRPr="008B26C5">
        <w:rPr>
          <w:rFonts w:ascii="Tahoma" w:hAnsi="Tahoma" w:cs="Tahoma"/>
          <w:spacing w:val="-2"/>
          <w:w w:val="105"/>
          <w:sz w:val="17"/>
          <w:szCs w:val="17"/>
        </w:rPr>
        <w:t xml:space="preserve">os, </w:t>
      </w:r>
      <w:r w:rsidRPr="008B26C5">
        <w:rPr>
          <w:rFonts w:ascii="Tahoma" w:hAnsi="Tahoma" w:cs="Tahoma"/>
          <w:spacing w:val="-1"/>
          <w:w w:val="105"/>
          <w:sz w:val="17"/>
          <w:szCs w:val="17"/>
        </w:rPr>
        <w:t>coste</w:t>
      </w:r>
      <w:r w:rsidRPr="008B26C5">
        <w:rPr>
          <w:rFonts w:ascii="Tahoma" w:hAnsi="Tahoma" w:cs="Tahoma"/>
          <w:spacing w:val="-2"/>
          <w:w w:val="105"/>
          <w:sz w:val="17"/>
          <w:szCs w:val="17"/>
        </w:rPr>
        <w:t>s</w:t>
      </w:r>
      <w:r w:rsidRPr="008B26C5">
        <w:rPr>
          <w:rFonts w:ascii="Tahoma" w:hAnsi="Tahoma" w:cs="Tahoma"/>
          <w:spacing w:val="-3"/>
          <w:w w:val="105"/>
          <w:sz w:val="17"/>
          <w:szCs w:val="17"/>
        </w:rPr>
        <w:t xml:space="preserve"> </w:t>
      </w:r>
      <w:r w:rsidRPr="008B26C5">
        <w:rPr>
          <w:rFonts w:ascii="Tahoma" w:hAnsi="Tahoma" w:cs="Tahoma"/>
          <w:spacing w:val="-2"/>
          <w:w w:val="105"/>
          <w:sz w:val="17"/>
          <w:szCs w:val="17"/>
        </w:rPr>
        <w:t>pr</w:t>
      </w:r>
      <w:r w:rsidRPr="008B26C5">
        <w:rPr>
          <w:rFonts w:ascii="Tahoma" w:hAnsi="Tahoma" w:cs="Tahoma"/>
          <w:spacing w:val="-1"/>
          <w:w w:val="105"/>
          <w:sz w:val="17"/>
          <w:szCs w:val="17"/>
        </w:rPr>
        <w:t>ev</w:t>
      </w:r>
      <w:r w:rsidRPr="008B26C5">
        <w:rPr>
          <w:rFonts w:ascii="Tahoma" w:hAnsi="Tahoma" w:cs="Tahoma"/>
          <w:spacing w:val="-2"/>
          <w:w w:val="105"/>
          <w:sz w:val="17"/>
          <w:szCs w:val="17"/>
        </w:rPr>
        <w:t>isibl</w:t>
      </w:r>
      <w:r w:rsidRPr="008B26C5">
        <w:rPr>
          <w:rFonts w:ascii="Tahoma" w:hAnsi="Tahoma" w:cs="Tahoma"/>
          <w:spacing w:val="-1"/>
          <w:w w:val="105"/>
          <w:sz w:val="17"/>
          <w:szCs w:val="17"/>
        </w:rPr>
        <w:t>e</w:t>
      </w:r>
      <w:r w:rsidRPr="008B26C5">
        <w:rPr>
          <w:rFonts w:ascii="Tahoma" w:hAnsi="Tahoma" w:cs="Tahoma"/>
          <w:spacing w:val="-2"/>
          <w:w w:val="105"/>
          <w:sz w:val="17"/>
          <w:szCs w:val="17"/>
        </w:rPr>
        <w:t xml:space="preserve">s </w:t>
      </w:r>
      <w:r w:rsidRPr="008B26C5">
        <w:rPr>
          <w:rFonts w:ascii="Tahoma" w:hAnsi="Tahoma" w:cs="Tahoma"/>
          <w:w w:val="105"/>
          <w:sz w:val="17"/>
          <w:szCs w:val="17"/>
        </w:rPr>
        <w:t>y</w:t>
      </w:r>
      <w:r w:rsidRPr="008B26C5">
        <w:rPr>
          <w:rFonts w:ascii="Tahoma" w:hAnsi="Tahoma" w:cs="Tahoma"/>
          <w:spacing w:val="-3"/>
          <w:w w:val="105"/>
          <w:sz w:val="17"/>
          <w:szCs w:val="17"/>
        </w:rPr>
        <w:t xml:space="preserve"> </w:t>
      </w:r>
      <w:r w:rsidRPr="008B26C5">
        <w:rPr>
          <w:rFonts w:ascii="Tahoma" w:hAnsi="Tahoma" w:cs="Tahoma"/>
          <w:spacing w:val="-2"/>
          <w:w w:val="105"/>
          <w:sz w:val="17"/>
          <w:szCs w:val="17"/>
        </w:rPr>
        <w:t>fu</w:t>
      </w:r>
      <w:r w:rsidRPr="008B26C5">
        <w:rPr>
          <w:rFonts w:ascii="Tahoma" w:hAnsi="Tahoma" w:cs="Tahoma"/>
          <w:spacing w:val="-1"/>
          <w:w w:val="105"/>
          <w:sz w:val="17"/>
          <w:szCs w:val="17"/>
        </w:rPr>
        <w:t>e</w:t>
      </w:r>
      <w:r w:rsidRPr="008B26C5">
        <w:rPr>
          <w:rFonts w:ascii="Tahoma" w:hAnsi="Tahoma" w:cs="Tahoma"/>
          <w:spacing w:val="-2"/>
          <w:w w:val="105"/>
          <w:sz w:val="17"/>
          <w:szCs w:val="17"/>
        </w:rPr>
        <w:t>n</w:t>
      </w:r>
      <w:r w:rsidRPr="008B26C5">
        <w:rPr>
          <w:rFonts w:ascii="Tahoma" w:hAnsi="Tahoma" w:cs="Tahoma"/>
          <w:spacing w:val="-1"/>
          <w:w w:val="105"/>
          <w:sz w:val="17"/>
          <w:szCs w:val="17"/>
        </w:rPr>
        <w:t>te</w:t>
      </w:r>
      <w:r w:rsidRPr="008B26C5">
        <w:rPr>
          <w:rFonts w:ascii="Tahoma" w:hAnsi="Tahoma" w:cs="Tahoma"/>
          <w:spacing w:val="-2"/>
          <w:w w:val="105"/>
          <w:sz w:val="17"/>
          <w:szCs w:val="17"/>
        </w:rPr>
        <w:t>s</w:t>
      </w:r>
      <w:r w:rsidRPr="008B26C5">
        <w:rPr>
          <w:rFonts w:ascii="Tahoma" w:hAnsi="Tahoma" w:cs="Tahoma"/>
          <w:spacing w:val="-3"/>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 xml:space="preserve">e </w:t>
      </w:r>
      <w:r w:rsidRPr="008B26C5">
        <w:rPr>
          <w:rFonts w:ascii="Tahoma" w:hAnsi="Tahoma" w:cs="Tahoma"/>
          <w:spacing w:val="-2"/>
          <w:w w:val="105"/>
          <w:sz w:val="17"/>
          <w:szCs w:val="17"/>
        </w:rPr>
        <w:t>fin</w:t>
      </w:r>
      <w:r w:rsidRPr="008B26C5">
        <w:rPr>
          <w:rFonts w:ascii="Tahoma" w:hAnsi="Tahoma" w:cs="Tahoma"/>
          <w:spacing w:val="-1"/>
          <w:w w:val="105"/>
          <w:sz w:val="17"/>
          <w:szCs w:val="17"/>
        </w:rPr>
        <w:t>a</w:t>
      </w:r>
      <w:r w:rsidRPr="008B26C5">
        <w:rPr>
          <w:rFonts w:ascii="Tahoma" w:hAnsi="Tahoma" w:cs="Tahoma"/>
          <w:spacing w:val="-2"/>
          <w:w w:val="105"/>
          <w:sz w:val="17"/>
          <w:szCs w:val="17"/>
        </w:rPr>
        <w:t>n</w:t>
      </w:r>
      <w:r w:rsidRPr="008B26C5">
        <w:rPr>
          <w:rFonts w:ascii="Tahoma" w:hAnsi="Tahoma" w:cs="Tahoma"/>
          <w:spacing w:val="-1"/>
          <w:w w:val="105"/>
          <w:sz w:val="17"/>
          <w:szCs w:val="17"/>
        </w:rPr>
        <w:t>ciaci</w:t>
      </w:r>
      <w:r w:rsidRPr="008B26C5">
        <w:rPr>
          <w:rFonts w:ascii="Tahoma" w:hAnsi="Tahoma" w:cs="Tahoma"/>
          <w:spacing w:val="-2"/>
          <w:w w:val="105"/>
          <w:sz w:val="17"/>
          <w:szCs w:val="17"/>
        </w:rPr>
        <w:t>ón.</w:t>
      </w:r>
    </w:p>
    <w:p w14:paraId="0AC4B6F0" w14:textId="77777777" w:rsidR="008B26C5" w:rsidRPr="008B26C5" w:rsidRDefault="008B26C5" w:rsidP="008B26C5">
      <w:pPr>
        <w:numPr>
          <w:ilvl w:val="0"/>
          <w:numId w:val="46"/>
        </w:numPr>
        <w:tabs>
          <w:tab w:val="left" w:pos="846"/>
        </w:tabs>
        <w:kinsoku w:val="0"/>
        <w:overflowPunct w:val="0"/>
        <w:autoSpaceDE w:val="0"/>
        <w:autoSpaceDN w:val="0"/>
        <w:adjustRightInd w:val="0"/>
        <w:spacing w:before="103"/>
        <w:ind w:right="394" w:firstLine="243"/>
        <w:jc w:val="both"/>
        <w:rPr>
          <w:rFonts w:ascii="Tahoma" w:hAnsi="Tahoma" w:cs="Tahoma"/>
          <w:sz w:val="17"/>
          <w:szCs w:val="17"/>
        </w:rPr>
      </w:pPr>
      <w:r w:rsidRPr="008B26C5">
        <w:rPr>
          <w:rFonts w:ascii="Tahoma" w:hAnsi="Tahoma" w:cs="Tahoma"/>
          <w:spacing w:val="-1"/>
          <w:w w:val="105"/>
          <w:sz w:val="17"/>
          <w:szCs w:val="17"/>
        </w:rPr>
        <w:t>I</w:t>
      </w:r>
      <w:r w:rsidRPr="008B26C5">
        <w:rPr>
          <w:rFonts w:ascii="Tahoma" w:hAnsi="Tahoma" w:cs="Tahoma"/>
          <w:spacing w:val="-2"/>
          <w:w w:val="105"/>
          <w:sz w:val="17"/>
          <w:szCs w:val="17"/>
        </w:rPr>
        <w:t>n</w:t>
      </w:r>
      <w:r w:rsidRPr="008B26C5">
        <w:rPr>
          <w:rFonts w:ascii="Tahoma" w:hAnsi="Tahoma" w:cs="Tahoma"/>
          <w:spacing w:val="-1"/>
          <w:w w:val="105"/>
          <w:sz w:val="17"/>
          <w:szCs w:val="17"/>
        </w:rPr>
        <w:t>cl</w:t>
      </w:r>
      <w:r w:rsidRPr="008B26C5">
        <w:rPr>
          <w:rFonts w:ascii="Tahoma" w:hAnsi="Tahoma" w:cs="Tahoma"/>
          <w:spacing w:val="-2"/>
          <w:w w:val="105"/>
          <w:sz w:val="17"/>
          <w:szCs w:val="17"/>
        </w:rPr>
        <w:t>uir</w:t>
      </w:r>
      <w:r w:rsidRPr="008B26C5">
        <w:rPr>
          <w:rFonts w:ascii="Tahoma" w:hAnsi="Tahoma" w:cs="Tahoma"/>
          <w:spacing w:val="33"/>
          <w:w w:val="105"/>
          <w:sz w:val="17"/>
          <w:szCs w:val="17"/>
        </w:rPr>
        <w:t xml:space="preserve"> </w:t>
      </w:r>
      <w:r w:rsidRPr="008B26C5">
        <w:rPr>
          <w:rFonts w:ascii="Tahoma" w:hAnsi="Tahoma" w:cs="Tahoma"/>
          <w:w w:val="105"/>
          <w:sz w:val="17"/>
          <w:szCs w:val="17"/>
        </w:rPr>
        <w:t>en</w:t>
      </w:r>
      <w:r w:rsidRPr="008B26C5">
        <w:rPr>
          <w:rFonts w:ascii="Tahoma" w:hAnsi="Tahoma" w:cs="Tahoma"/>
          <w:spacing w:val="32"/>
          <w:w w:val="105"/>
          <w:sz w:val="17"/>
          <w:szCs w:val="17"/>
        </w:rPr>
        <w:t xml:space="preserve"> </w:t>
      </w:r>
      <w:r w:rsidRPr="008B26C5">
        <w:rPr>
          <w:rFonts w:ascii="Tahoma" w:hAnsi="Tahoma" w:cs="Tahoma"/>
          <w:spacing w:val="-1"/>
          <w:w w:val="105"/>
          <w:sz w:val="17"/>
          <w:szCs w:val="17"/>
        </w:rPr>
        <w:t>e</w:t>
      </w:r>
      <w:r w:rsidRPr="008B26C5">
        <w:rPr>
          <w:rFonts w:ascii="Tahoma" w:hAnsi="Tahoma" w:cs="Tahoma"/>
          <w:spacing w:val="-2"/>
          <w:w w:val="105"/>
          <w:sz w:val="17"/>
          <w:szCs w:val="17"/>
        </w:rPr>
        <w:t>l</w:t>
      </w:r>
      <w:r w:rsidRPr="008B26C5">
        <w:rPr>
          <w:rFonts w:ascii="Tahoma" w:hAnsi="Tahoma" w:cs="Tahoma"/>
          <w:spacing w:val="33"/>
          <w:w w:val="105"/>
          <w:sz w:val="17"/>
          <w:szCs w:val="17"/>
        </w:rPr>
        <w:t xml:space="preserve"> </w:t>
      </w:r>
      <w:r w:rsidRPr="008B26C5">
        <w:rPr>
          <w:rFonts w:ascii="Tahoma" w:hAnsi="Tahoma" w:cs="Tahoma"/>
          <w:spacing w:val="-1"/>
          <w:w w:val="105"/>
          <w:sz w:val="17"/>
          <w:szCs w:val="17"/>
        </w:rPr>
        <w:t>esta</w:t>
      </w:r>
      <w:r w:rsidRPr="008B26C5">
        <w:rPr>
          <w:rFonts w:ascii="Tahoma" w:hAnsi="Tahoma" w:cs="Tahoma"/>
          <w:spacing w:val="-2"/>
          <w:w w:val="105"/>
          <w:sz w:val="17"/>
          <w:szCs w:val="17"/>
        </w:rPr>
        <w:t>do</w:t>
      </w:r>
      <w:r w:rsidRPr="008B26C5">
        <w:rPr>
          <w:rFonts w:ascii="Tahoma" w:hAnsi="Tahoma" w:cs="Tahoma"/>
          <w:spacing w:val="33"/>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34"/>
          <w:w w:val="105"/>
          <w:sz w:val="17"/>
          <w:szCs w:val="17"/>
        </w:rPr>
        <w:t xml:space="preserve"> </w:t>
      </w:r>
      <w:r w:rsidRPr="008B26C5">
        <w:rPr>
          <w:rFonts w:ascii="Tahoma" w:hAnsi="Tahoma" w:cs="Tahoma"/>
          <w:spacing w:val="-2"/>
          <w:w w:val="105"/>
          <w:sz w:val="17"/>
          <w:szCs w:val="17"/>
        </w:rPr>
        <w:t>g</w:t>
      </w:r>
      <w:r w:rsidRPr="008B26C5">
        <w:rPr>
          <w:rFonts w:ascii="Tahoma" w:hAnsi="Tahoma" w:cs="Tahoma"/>
          <w:spacing w:val="-1"/>
          <w:w w:val="105"/>
          <w:sz w:val="17"/>
          <w:szCs w:val="17"/>
        </w:rPr>
        <w:t>ast</w:t>
      </w:r>
      <w:r w:rsidRPr="008B26C5">
        <w:rPr>
          <w:rFonts w:ascii="Tahoma" w:hAnsi="Tahoma" w:cs="Tahoma"/>
          <w:spacing w:val="-2"/>
          <w:w w:val="105"/>
          <w:sz w:val="17"/>
          <w:szCs w:val="17"/>
        </w:rPr>
        <w:t>os</w:t>
      </w:r>
      <w:r w:rsidRPr="008B26C5">
        <w:rPr>
          <w:rFonts w:ascii="Tahoma" w:hAnsi="Tahoma" w:cs="Tahoma"/>
          <w:spacing w:val="35"/>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2"/>
          <w:w w:val="105"/>
          <w:sz w:val="17"/>
          <w:szCs w:val="17"/>
        </w:rPr>
        <w:t>l</w:t>
      </w:r>
      <w:r w:rsidRPr="008B26C5">
        <w:rPr>
          <w:rFonts w:ascii="Tahoma" w:hAnsi="Tahoma" w:cs="Tahoma"/>
          <w:spacing w:val="33"/>
          <w:w w:val="105"/>
          <w:sz w:val="17"/>
          <w:szCs w:val="17"/>
        </w:rPr>
        <w:t xml:space="preserve"> </w:t>
      </w:r>
      <w:r w:rsidRPr="008B26C5">
        <w:rPr>
          <w:rFonts w:ascii="Tahoma" w:hAnsi="Tahoma" w:cs="Tahoma"/>
          <w:spacing w:val="-2"/>
          <w:w w:val="105"/>
          <w:sz w:val="17"/>
          <w:szCs w:val="17"/>
        </w:rPr>
        <w:t>pr</w:t>
      </w:r>
      <w:r w:rsidRPr="008B26C5">
        <w:rPr>
          <w:rFonts w:ascii="Tahoma" w:hAnsi="Tahoma" w:cs="Tahoma"/>
          <w:spacing w:val="-1"/>
          <w:w w:val="105"/>
          <w:sz w:val="17"/>
          <w:szCs w:val="17"/>
        </w:rPr>
        <w:t>e</w:t>
      </w:r>
      <w:r w:rsidRPr="008B26C5">
        <w:rPr>
          <w:rFonts w:ascii="Tahoma" w:hAnsi="Tahoma" w:cs="Tahoma"/>
          <w:spacing w:val="-2"/>
          <w:w w:val="105"/>
          <w:sz w:val="17"/>
          <w:szCs w:val="17"/>
        </w:rPr>
        <w:t>supu</w:t>
      </w:r>
      <w:r w:rsidRPr="008B26C5">
        <w:rPr>
          <w:rFonts w:ascii="Tahoma" w:hAnsi="Tahoma" w:cs="Tahoma"/>
          <w:spacing w:val="-1"/>
          <w:w w:val="105"/>
          <w:sz w:val="17"/>
          <w:szCs w:val="17"/>
        </w:rPr>
        <w:t>est</w:t>
      </w:r>
      <w:r w:rsidRPr="008B26C5">
        <w:rPr>
          <w:rFonts w:ascii="Tahoma" w:hAnsi="Tahoma" w:cs="Tahoma"/>
          <w:spacing w:val="-2"/>
          <w:w w:val="105"/>
          <w:sz w:val="17"/>
          <w:szCs w:val="17"/>
        </w:rPr>
        <w:t>o</w:t>
      </w:r>
      <w:r w:rsidRPr="008B26C5">
        <w:rPr>
          <w:rFonts w:ascii="Tahoma" w:hAnsi="Tahoma" w:cs="Tahoma"/>
          <w:spacing w:val="34"/>
          <w:w w:val="105"/>
          <w:sz w:val="17"/>
          <w:szCs w:val="17"/>
        </w:rPr>
        <w:t xml:space="preserve"> </w:t>
      </w:r>
      <w:r w:rsidRPr="008B26C5">
        <w:rPr>
          <w:rFonts w:ascii="Tahoma" w:hAnsi="Tahoma" w:cs="Tahoma"/>
          <w:spacing w:val="-1"/>
          <w:w w:val="105"/>
          <w:sz w:val="17"/>
          <w:szCs w:val="17"/>
        </w:rPr>
        <w:t>m</w:t>
      </w:r>
      <w:r w:rsidRPr="008B26C5">
        <w:rPr>
          <w:rFonts w:ascii="Tahoma" w:hAnsi="Tahoma" w:cs="Tahoma"/>
          <w:spacing w:val="-2"/>
          <w:w w:val="105"/>
          <w:sz w:val="17"/>
          <w:szCs w:val="17"/>
        </w:rPr>
        <w:t>uni</w:t>
      </w:r>
      <w:r w:rsidRPr="008B26C5">
        <w:rPr>
          <w:rFonts w:ascii="Tahoma" w:hAnsi="Tahoma" w:cs="Tahoma"/>
          <w:spacing w:val="-1"/>
          <w:w w:val="105"/>
          <w:sz w:val="17"/>
          <w:szCs w:val="17"/>
        </w:rPr>
        <w:t>ci</w:t>
      </w:r>
      <w:r w:rsidRPr="008B26C5">
        <w:rPr>
          <w:rFonts w:ascii="Tahoma" w:hAnsi="Tahoma" w:cs="Tahoma"/>
          <w:spacing w:val="-2"/>
          <w:w w:val="105"/>
          <w:sz w:val="17"/>
          <w:szCs w:val="17"/>
        </w:rPr>
        <w:t>p</w:t>
      </w:r>
      <w:r w:rsidRPr="008B26C5">
        <w:rPr>
          <w:rFonts w:ascii="Tahoma" w:hAnsi="Tahoma" w:cs="Tahoma"/>
          <w:spacing w:val="-1"/>
          <w:w w:val="105"/>
          <w:sz w:val="17"/>
          <w:szCs w:val="17"/>
        </w:rPr>
        <w:t>a</w:t>
      </w:r>
      <w:r w:rsidRPr="008B26C5">
        <w:rPr>
          <w:rFonts w:ascii="Tahoma" w:hAnsi="Tahoma" w:cs="Tahoma"/>
          <w:spacing w:val="-2"/>
          <w:w w:val="105"/>
          <w:sz w:val="17"/>
          <w:szCs w:val="17"/>
        </w:rPr>
        <w:t>l</w:t>
      </w:r>
      <w:r w:rsidRPr="008B26C5">
        <w:rPr>
          <w:rFonts w:ascii="Tahoma" w:hAnsi="Tahoma" w:cs="Tahoma"/>
          <w:spacing w:val="35"/>
          <w:w w:val="105"/>
          <w:sz w:val="17"/>
          <w:szCs w:val="17"/>
        </w:rPr>
        <w:t xml:space="preserve"> </w:t>
      </w:r>
      <w:r w:rsidRPr="008B26C5">
        <w:rPr>
          <w:rFonts w:ascii="Tahoma" w:hAnsi="Tahoma" w:cs="Tahoma"/>
          <w:spacing w:val="-2"/>
          <w:w w:val="105"/>
          <w:sz w:val="17"/>
          <w:szCs w:val="17"/>
        </w:rPr>
        <w:t>l</w:t>
      </w:r>
      <w:r w:rsidRPr="008B26C5">
        <w:rPr>
          <w:rFonts w:ascii="Tahoma" w:hAnsi="Tahoma" w:cs="Tahoma"/>
          <w:spacing w:val="-1"/>
          <w:w w:val="105"/>
          <w:sz w:val="17"/>
          <w:szCs w:val="17"/>
        </w:rPr>
        <w:t>a</w:t>
      </w:r>
      <w:r w:rsidRPr="008B26C5">
        <w:rPr>
          <w:rFonts w:ascii="Tahoma" w:hAnsi="Tahoma" w:cs="Tahoma"/>
          <w:spacing w:val="-2"/>
          <w:w w:val="105"/>
          <w:sz w:val="17"/>
          <w:szCs w:val="17"/>
        </w:rPr>
        <w:t>s</w:t>
      </w:r>
      <w:r w:rsidRPr="008B26C5">
        <w:rPr>
          <w:rFonts w:ascii="Tahoma" w:hAnsi="Tahoma" w:cs="Tahoma"/>
          <w:spacing w:val="33"/>
          <w:w w:val="105"/>
          <w:sz w:val="17"/>
          <w:szCs w:val="17"/>
        </w:rPr>
        <w:t xml:space="preserve"> </w:t>
      </w:r>
      <w:r w:rsidRPr="008B26C5">
        <w:rPr>
          <w:rFonts w:ascii="Tahoma" w:hAnsi="Tahoma" w:cs="Tahoma"/>
          <w:spacing w:val="-2"/>
          <w:w w:val="105"/>
          <w:sz w:val="17"/>
          <w:szCs w:val="17"/>
        </w:rPr>
        <w:t>sub</w:t>
      </w:r>
      <w:r w:rsidRPr="008B26C5">
        <w:rPr>
          <w:rFonts w:ascii="Tahoma" w:hAnsi="Tahoma" w:cs="Tahoma"/>
          <w:spacing w:val="-1"/>
          <w:w w:val="105"/>
          <w:sz w:val="17"/>
          <w:szCs w:val="17"/>
        </w:rPr>
        <w:t>ve</w:t>
      </w:r>
      <w:r w:rsidRPr="008B26C5">
        <w:rPr>
          <w:rFonts w:ascii="Tahoma" w:hAnsi="Tahoma" w:cs="Tahoma"/>
          <w:spacing w:val="-2"/>
          <w:w w:val="105"/>
          <w:sz w:val="17"/>
          <w:szCs w:val="17"/>
        </w:rPr>
        <w:t>n</w:t>
      </w:r>
      <w:r w:rsidRPr="008B26C5">
        <w:rPr>
          <w:rFonts w:ascii="Tahoma" w:hAnsi="Tahoma" w:cs="Tahoma"/>
          <w:spacing w:val="-1"/>
          <w:w w:val="105"/>
          <w:sz w:val="17"/>
          <w:szCs w:val="17"/>
        </w:rPr>
        <w:t>ci</w:t>
      </w:r>
      <w:r w:rsidRPr="008B26C5">
        <w:rPr>
          <w:rFonts w:ascii="Tahoma" w:hAnsi="Tahoma" w:cs="Tahoma"/>
          <w:spacing w:val="-2"/>
          <w:w w:val="105"/>
          <w:sz w:val="17"/>
          <w:szCs w:val="17"/>
        </w:rPr>
        <w:t>on</w:t>
      </w:r>
      <w:r w:rsidRPr="008B26C5">
        <w:rPr>
          <w:rFonts w:ascii="Tahoma" w:hAnsi="Tahoma" w:cs="Tahoma"/>
          <w:spacing w:val="-1"/>
          <w:w w:val="105"/>
          <w:sz w:val="17"/>
          <w:szCs w:val="17"/>
        </w:rPr>
        <w:t>e</w:t>
      </w:r>
      <w:r w:rsidRPr="008B26C5">
        <w:rPr>
          <w:rFonts w:ascii="Tahoma" w:hAnsi="Tahoma" w:cs="Tahoma"/>
          <w:spacing w:val="-2"/>
          <w:w w:val="105"/>
          <w:sz w:val="17"/>
          <w:szCs w:val="17"/>
        </w:rPr>
        <w:t>s</w:t>
      </w:r>
      <w:r w:rsidRPr="008B26C5">
        <w:rPr>
          <w:rFonts w:ascii="Tahoma" w:hAnsi="Tahoma" w:cs="Tahoma"/>
          <w:spacing w:val="45"/>
          <w:w w:val="102"/>
          <w:sz w:val="17"/>
          <w:szCs w:val="17"/>
        </w:rPr>
        <w:t xml:space="preserve"> </w:t>
      </w:r>
      <w:r w:rsidRPr="008B26C5">
        <w:rPr>
          <w:rFonts w:ascii="Tahoma" w:hAnsi="Tahoma" w:cs="Tahoma"/>
          <w:spacing w:val="-2"/>
          <w:w w:val="105"/>
          <w:sz w:val="17"/>
          <w:szCs w:val="17"/>
        </w:rPr>
        <w:t>no</w:t>
      </w:r>
      <w:r w:rsidRPr="008B26C5">
        <w:rPr>
          <w:rFonts w:ascii="Tahoma" w:hAnsi="Tahoma" w:cs="Tahoma"/>
          <w:spacing w:val="-1"/>
          <w:w w:val="105"/>
          <w:sz w:val="17"/>
          <w:szCs w:val="17"/>
        </w:rPr>
        <w:t>m</w:t>
      </w:r>
      <w:r w:rsidRPr="008B26C5">
        <w:rPr>
          <w:rFonts w:ascii="Tahoma" w:hAnsi="Tahoma" w:cs="Tahoma"/>
          <w:spacing w:val="-2"/>
          <w:w w:val="105"/>
          <w:sz w:val="17"/>
          <w:szCs w:val="17"/>
        </w:rPr>
        <w:t>in</w:t>
      </w:r>
      <w:r w:rsidRPr="008B26C5">
        <w:rPr>
          <w:rFonts w:ascii="Tahoma" w:hAnsi="Tahoma" w:cs="Tahoma"/>
          <w:spacing w:val="-1"/>
          <w:w w:val="105"/>
          <w:sz w:val="17"/>
          <w:szCs w:val="17"/>
        </w:rPr>
        <w:t>at</w:t>
      </w:r>
      <w:r w:rsidRPr="008B26C5">
        <w:rPr>
          <w:rFonts w:ascii="Tahoma" w:hAnsi="Tahoma" w:cs="Tahoma"/>
          <w:spacing w:val="-2"/>
          <w:w w:val="105"/>
          <w:sz w:val="17"/>
          <w:szCs w:val="17"/>
        </w:rPr>
        <w:t>i</w:t>
      </w:r>
      <w:r w:rsidRPr="008B26C5">
        <w:rPr>
          <w:rFonts w:ascii="Tahoma" w:hAnsi="Tahoma" w:cs="Tahoma"/>
          <w:spacing w:val="-1"/>
          <w:w w:val="105"/>
          <w:sz w:val="17"/>
          <w:szCs w:val="17"/>
        </w:rPr>
        <w:t>va</w:t>
      </w:r>
      <w:r w:rsidRPr="008B26C5">
        <w:rPr>
          <w:rFonts w:ascii="Tahoma" w:hAnsi="Tahoma" w:cs="Tahoma"/>
          <w:spacing w:val="-2"/>
          <w:w w:val="105"/>
          <w:sz w:val="17"/>
          <w:szCs w:val="17"/>
        </w:rPr>
        <w:t>s,</w:t>
      </w:r>
      <w:r w:rsidRPr="008B26C5">
        <w:rPr>
          <w:rFonts w:ascii="Tahoma" w:hAnsi="Tahoma" w:cs="Tahoma"/>
          <w:spacing w:val="-3"/>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eta</w:t>
      </w:r>
      <w:r w:rsidRPr="008B26C5">
        <w:rPr>
          <w:rFonts w:ascii="Tahoma" w:hAnsi="Tahoma" w:cs="Tahoma"/>
          <w:spacing w:val="-2"/>
          <w:w w:val="105"/>
          <w:sz w:val="17"/>
          <w:szCs w:val="17"/>
        </w:rPr>
        <w:t>ll</w:t>
      </w:r>
      <w:r w:rsidRPr="008B26C5">
        <w:rPr>
          <w:rFonts w:ascii="Tahoma" w:hAnsi="Tahoma" w:cs="Tahoma"/>
          <w:spacing w:val="-1"/>
          <w:w w:val="105"/>
          <w:sz w:val="17"/>
          <w:szCs w:val="17"/>
        </w:rPr>
        <w:t>a</w:t>
      </w:r>
      <w:r w:rsidRPr="008B26C5">
        <w:rPr>
          <w:rFonts w:ascii="Tahoma" w:hAnsi="Tahoma" w:cs="Tahoma"/>
          <w:spacing w:val="-2"/>
          <w:w w:val="105"/>
          <w:sz w:val="17"/>
          <w:szCs w:val="17"/>
        </w:rPr>
        <w:t xml:space="preserve">ndo </w:t>
      </w:r>
      <w:r w:rsidRPr="008B26C5">
        <w:rPr>
          <w:rFonts w:ascii="Tahoma" w:hAnsi="Tahoma" w:cs="Tahoma"/>
          <w:w w:val="105"/>
          <w:sz w:val="17"/>
          <w:szCs w:val="17"/>
        </w:rPr>
        <w:t>el</w:t>
      </w:r>
      <w:r w:rsidRPr="008B26C5">
        <w:rPr>
          <w:rFonts w:ascii="Tahoma" w:hAnsi="Tahoma" w:cs="Tahoma"/>
          <w:spacing w:val="-5"/>
          <w:w w:val="105"/>
          <w:sz w:val="17"/>
          <w:szCs w:val="17"/>
        </w:rPr>
        <w:t xml:space="preserve"> </w:t>
      </w:r>
      <w:r w:rsidRPr="008B26C5">
        <w:rPr>
          <w:rFonts w:ascii="Tahoma" w:hAnsi="Tahoma" w:cs="Tahoma"/>
          <w:spacing w:val="-2"/>
          <w:w w:val="105"/>
          <w:sz w:val="17"/>
          <w:szCs w:val="17"/>
        </w:rPr>
        <w:t>b</w:t>
      </w:r>
      <w:r w:rsidRPr="008B26C5">
        <w:rPr>
          <w:rFonts w:ascii="Tahoma" w:hAnsi="Tahoma" w:cs="Tahoma"/>
          <w:spacing w:val="-1"/>
          <w:w w:val="105"/>
          <w:sz w:val="17"/>
          <w:szCs w:val="17"/>
        </w:rPr>
        <w:t>e</w:t>
      </w:r>
      <w:r w:rsidRPr="008B26C5">
        <w:rPr>
          <w:rFonts w:ascii="Tahoma" w:hAnsi="Tahoma" w:cs="Tahoma"/>
          <w:spacing w:val="-2"/>
          <w:w w:val="105"/>
          <w:sz w:val="17"/>
          <w:szCs w:val="17"/>
        </w:rPr>
        <w:t>n</w:t>
      </w:r>
      <w:r w:rsidRPr="008B26C5">
        <w:rPr>
          <w:rFonts w:ascii="Tahoma" w:hAnsi="Tahoma" w:cs="Tahoma"/>
          <w:spacing w:val="-1"/>
          <w:w w:val="105"/>
          <w:sz w:val="17"/>
          <w:szCs w:val="17"/>
        </w:rPr>
        <w:t>e</w:t>
      </w:r>
      <w:r w:rsidRPr="008B26C5">
        <w:rPr>
          <w:rFonts w:ascii="Tahoma" w:hAnsi="Tahoma" w:cs="Tahoma"/>
          <w:spacing w:val="-2"/>
          <w:w w:val="105"/>
          <w:sz w:val="17"/>
          <w:szCs w:val="17"/>
        </w:rPr>
        <w:t>fi</w:t>
      </w:r>
      <w:r w:rsidRPr="008B26C5">
        <w:rPr>
          <w:rFonts w:ascii="Tahoma" w:hAnsi="Tahoma" w:cs="Tahoma"/>
          <w:spacing w:val="-1"/>
          <w:w w:val="105"/>
          <w:sz w:val="17"/>
          <w:szCs w:val="17"/>
        </w:rPr>
        <w:t>cia</w:t>
      </w:r>
      <w:r w:rsidRPr="008B26C5">
        <w:rPr>
          <w:rFonts w:ascii="Tahoma" w:hAnsi="Tahoma" w:cs="Tahoma"/>
          <w:spacing w:val="-2"/>
          <w:w w:val="105"/>
          <w:sz w:val="17"/>
          <w:szCs w:val="17"/>
        </w:rPr>
        <w:t>rio</w:t>
      </w:r>
      <w:r w:rsidRPr="008B26C5">
        <w:rPr>
          <w:rFonts w:ascii="Tahoma" w:hAnsi="Tahoma" w:cs="Tahoma"/>
          <w:spacing w:val="-5"/>
          <w:w w:val="105"/>
          <w:sz w:val="17"/>
          <w:szCs w:val="17"/>
        </w:rPr>
        <w:t xml:space="preserve"> </w:t>
      </w:r>
      <w:r w:rsidRPr="008B26C5">
        <w:rPr>
          <w:rFonts w:ascii="Tahoma" w:hAnsi="Tahoma" w:cs="Tahoma"/>
          <w:w w:val="105"/>
          <w:sz w:val="17"/>
          <w:szCs w:val="17"/>
        </w:rPr>
        <w:t>y</w:t>
      </w:r>
      <w:r w:rsidRPr="008B26C5">
        <w:rPr>
          <w:rFonts w:ascii="Tahoma" w:hAnsi="Tahoma" w:cs="Tahoma"/>
          <w:spacing w:val="-4"/>
          <w:w w:val="105"/>
          <w:sz w:val="17"/>
          <w:szCs w:val="17"/>
        </w:rPr>
        <w:t xml:space="preserve"> </w:t>
      </w:r>
      <w:r w:rsidRPr="008B26C5">
        <w:rPr>
          <w:rFonts w:ascii="Tahoma" w:hAnsi="Tahoma" w:cs="Tahoma"/>
          <w:spacing w:val="-2"/>
          <w:w w:val="105"/>
          <w:sz w:val="17"/>
          <w:szCs w:val="17"/>
        </w:rPr>
        <w:t>su</w:t>
      </w:r>
      <w:r w:rsidRPr="008B26C5">
        <w:rPr>
          <w:rFonts w:ascii="Tahoma" w:hAnsi="Tahoma" w:cs="Tahoma"/>
          <w:spacing w:val="-4"/>
          <w:w w:val="105"/>
          <w:sz w:val="17"/>
          <w:szCs w:val="17"/>
        </w:rPr>
        <w:t xml:space="preserve"> </w:t>
      </w:r>
      <w:r w:rsidRPr="008B26C5">
        <w:rPr>
          <w:rFonts w:ascii="Tahoma" w:hAnsi="Tahoma" w:cs="Tahoma"/>
          <w:spacing w:val="-2"/>
          <w:w w:val="105"/>
          <w:sz w:val="17"/>
          <w:szCs w:val="17"/>
        </w:rPr>
        <w:t>do</w:t>
      </w:r>
      <w:r w:rsidRPr="008B26C5">
        <w:rPr>
          <w:rFonts w:ascii="Tahoma" w:hAnsi="Tahoma" w:cs="Tahoma"/>
          <w:spacing w:val="-1"/>
          <w:w w:val="105"/>
          <w:sz w:val="17"/>
          <w:szCs w:val="17"/>
        </w:rPr>
        <w:t>taci</w:t>
      </w:r>
      <w:r w:rsidRPr="008B26C5">
        <w:rPr>
          <w:rFonts w:ascii="Tahoma" w:hAnsi="Tahoma" w:cs="Tahoma"/>
          <w:spacing w:val="-2"/>
          <w:w w:val="105"/>
          <w:sz w:val="17"/>
          <w:szCs w:val="17"/>
        </w:rPr>
        <w:t>ón</w:t>
      </w:r>
      <w:r w:rsidRPr="008B26C5">
        <w:rPr>
          <w:rFonts w:ascii="Tahoma" w:hAnsi="Tahoma" w:cs="Tahoma"/>
          <w:spacing w:val="-3"/>
          <w:w w:val="105"/>
          <w:sz w:val="17"/>
          <w:szCs w:val="17"/>
        </w:rPr>
        <w:t xml:space="preserve"> </w:t>
      </w:r>
      <w:r w:rsidRPr="008B26C5">
        <w:rPr>
          <w:rFonts w:ascii="Tahoma" w:hAnsi="Tahoma" w:cs="Tahoma"/>
          <w:spacing w:val="-2"/>
          <w:w w:val="105"/>
          <w:sz w:val="17"/>
          <w:szCs w:val="17"/>
        </w:rPr>
        <w:t>pr</w:t>
      </w:r>
      <w:r w:rsidRPr="008B26C5">
        <w:rPr>
          <w:rFonts w:ascii="Tahoma" w:hAnsi="Tahoma" w:cs="Tahoma"/>
          <w:spacing w:val="-1"/>
          <w:w w:val="105"/>
          <w:sz w:val="17"/>
          <w:szCs w:val="17"/>
        </w:rPr>
        <w:t>e</w:t>
      </w:r>
      <w:r w:rsidRPr="008B26C5">
        <w:rPr>
          <w:rFonts w:ascii="Tahoma" w:hAnsi="Tahoma" w:cs="Tahoma"/>
          <w:spacing w:val="-2"/>
          <w:w w:val="105"/>
          <w:sz w:val="17"/>
          <w:szCs w:val="17"/>
        </w:rPr>
        <w:t>supu</w:t>
      </w:r>
      <w:r w:rsidRPr="008B26C5">
        <w:rPr>
          <w:rFonts w:ascii="Tahoma" w:hAnsi="Tahoma" w:cs="Tahoma"/>
          <w:spacing w:val="-1"/>
          <w:w w:val="105"/>
          <w:sz w:val="17"/>
          <w:szCs w:val="17"/>
        </w:rPr>
        <w:t>esta</w:t>
      </w:r>
      <w:r w:rsidRPr="008B26C5">
        <w:rPr>
          <w:rFonts w:ascii="Tahoma" w:hAnsi="Tahoma" w:cs="Tahoma"/>
          <w:spacing w:val="-2"/>
          <w:w w:val="105"/>
          <w:sz w:val="17"/>
          <w:szCs w:val="17"/>
        </w:rPr>
        <w:t>ri</w:t>
      </w:r>
      <w:r w:rsidRPr="008B26C5">
        <w:rPr>
          <w:rFonts w:ascii="Tahoma" w:hAnsi="Tahoma" w:cs="Tahoma"/>
          <w:spacing w:val="-1"/>
          <w:w w:val="105"/>
          <w:sz w:val="17"/>
          <w:szCs w:val="17"/>
        </w:rPr>
        <w:t>a</w:t>
      </w:r>
      <w:r w:rsidRPr="008B26C5">
        <w:rPr>
          <w:rFonts w:ascii="Tahoma" w:hAnsi="Tahoma" w:cs="Tahoma"/>
          <w:spacing w:val="-2"/>
          <w:w w:val="105"/>
          <w:sz w:val="17"/>
          <w:szCs w:val="17"/>
        </w:rPr>
        <w:t>.</w:t>
      </w:r>
    </w:p>
    <w:p w14:paraId="37AAD5B4" w14:textId="77777777" w:rsidR="008B26C5" w:rsidRPr="008B26C5" w:rsidRDefault="008B26C5" w:rsidP="008B26C5">
      <w:pPr>
        <w:numPr>
          <w:ilvl w:val="0"/>
          <w:numId w:val="46"/>
        </w:numPr>
        <w:tabs>
          <w:tab w:val="left" w:pos="897"/>
        </w:tabs>
        <w:kinsoku w:val="0"/>
        <w:overflowPunct w:val="0"/>
        <w:autoSpaceDE w:val="0"/>
        <w:autoSpaceDN w:val="0"/>
        <w:adjustRightInd w:val="0"/>
        <w:spacing w:before="103"/>
        <w:ind w:right="393" w:firstLine="243"/>
        <w:jc w:val="both"/>
        <w:rPr>
          <w:rFonts w:ascii="Tahoma" w:hAnsi="Tahoma" w:cs="Tahoma"/>
          <w:sz w:val="17"/>
          <w:szCs w:val="17"/>
        </w:rPr>
      </w:pPr>
      <w:r w:rsidRPr="008B26C5">
        <w:rPr>
          <w:rFonts w:ascii="Tahoma" w:hAnsi="Tahoma" w:cs="Tahoma"/>
          <w:spacing w:val="-1"/>
          <w:w w:val="105"/>
          <w:sz w:val="17"/>
          <w:szCs w:val="17"/>
        </w:rPr>
        <w:t>P</w:t>
      </w:r>
      <w:r w:rsidRPr="008B26C5">
        <w:rPr>
          <w:rFonts w:ascii="Tahoma" w:hAnsi="Tahoma" w:cs="Tahoma"/>
          <w:spacing w:val="-2"/>
          <w:w w:val="105"/>
          <w:sz w:val="17"/>
          <w:szCs w:val="17"/>
        </w:rPr>
        <w:t>ubli</w:t>
      </w:r>
      <w:r w:rsidRPr="008B26C5">
        <w:rPr>
          <w:rFonts w:ascii="Tahoma" w:hAnsi="Tahoma" w:cs="Tahoma"/>
          <w:spacing w:val="-1"/>
          <w:w w:val="105"/>
          <w:sz w:val="17"/>
          <w:szCs w:val="17"/>
        </w:rPr>
        <w:t>ca</w:t>
      </w:r>
      <w:r w:rsidRPr="008B26C5">
        <w:rPr>
          <w:rFonts w:ascii="Tahoma" w:hAnsi="Tahoma" w:cs="Tahoma"/>
          <w:spacing w:val="-2"/>
          <w:w w:val="105"/>
          <w:sz w:val="17"/>
          <w:szCs w:val="17"/>
        </w:rPr>
        <w:t>r</w:t>
      </w:r>
      <w:r w:rsidRPr="008B26C5">
        <w:rPr>
          <w:rFonts w:ascii="Tahoma" w:hAnsi="Tahoma" w:cs="Tahoma"/>
          <w:spacing w:val="47"/>
          <w:w w:val="105"/>
          <w:sz w:val="17"/>
          <w:szCs w:val="17"/>
        </w:rPr>
        <w:t xml:space="preserve"> </w:t>
      </w:r>
      <w:r w:rsidRPr="008B26C5">
        <w:rPr>
          <w:rFonts w:ascii="Tahoma" w:hAnsi="Tahoma" w:cs="Tahoma"/>
          <w:spacing w:val="-2"/>
          <w:w w:val="105"/>
          <w:sz w:val="17"/>
          <w:szCs w:val="17"/>
        </w:rPr>
        <w:t>l</w:t>
      </w:r>
      <w:r w:rsidRPr="008B26C5">
        <w:rPr>
          <w:rFonts w:ascii="Tahoma" w:hAnsi="Tahoma" w:cs="Tahoma"/>
          <w:spacing w:val="-1"/>
          <w:w w:val="105"/>
          <w:sz w:val="17"/>
          <w:szCs w:val="17"/>
        </w:rPr>
        <w:t>a</w:t>
      </w:r>
      <w:r w:rsidRPr="008B26C5">
        <w:rPr>
          <w:rFonts w:ascii="Tahoma" w:hAnsi="Tahoma" w:cs="Tahoma"/>
          <w:spacing w:val="-2"/>
          <w:w w:val="105"/>
          <w:sz w:val="17"/>
          <w:szCs w:val="17"/>
        </w:rPr>
        <w:t>s</w:t>
      </w:r>
      <w:r w:rsidRPr="008B26C5">
        <w:rPr>
          <w:rFonts w:ascii="Tahoma" w:hAnsi="Tahoma" w:cs="Tahoma"/>
          <w:spacing w:val="46"/>
          <w:w w:val="105"/>
          <w:sz w:val="17"/>
          <w:szCs w:val="17"/>
        </w:rPr>
        <w:t xml:space="preserve"> </w:t>
      </w:r>
      <w:r w:rsidRPr="008B26C5">
        <w:rPr>
          <w:rFonts w:ascii="Tahoma" w:hAnsi="Tahoma" w:cs="Tahoma"/>
          <w:spacing w:val="-1"/>
          <w:w w:val="105"/>
          <w:sz w:val="17"/>
          <w:szCs w:val="17"/>
        </w:rPr>
        <w:t>co</w:t>
      </w:r>
      <w:r w:rsidRPr="008B26C5">
        <w:rPr>
          <w:rFonts w:ascii="Tahoma" w:hAnsi="Tahoma" w:cs="Tahoma"/>
          <w:spacing w:val="-2"/>
          <w:w w:val="105"/>
          <w:sz w:val="17"/>
          <w:szCs w:val="17"/>
        </w:rPr>
        <w:t>n</w:t>
      </w:r>
      <w:r w:rsidRPr="008B26C5">
        <w:rPr>
          <w:rFonts w:ascii="Tahoma" w:hAnsi="Tahoma" w:cs="Tahoma"/>
          <w:spacing w:val="-1"/>
          <w:w w:val="105"/>
          <w:sz w:val="17"/>
          <w:szCs w:val="17"/>
        </w:rPr>
        <w:t>ce</w:t>
      </w:r>
      <w:r w:rsidRPr="008B26C5">
        <w:rPr>
          <w:rFonts w:ascii="Tahoma" w:hAnsi="Tahoma" w:cs="Tahoma"/>
          <w:spacing w:val="-2"/>
          <w:w w:val="105"/>
          <w:sz w:val="17"/>
          <w:szCs w:val="17"/>
        </w:rPr>
        <w:t>sion</w:t>
      </w:r>
      <w:r w:rsidRPr="008B26C5">
        <w:rPr>
          <w:rFonts w:ascii="Tahoma" w:hAnsi="Tahoma" w:cs="Tahoma"/>
          <w:spacing w:val="-1"/>
          <w:w w:val="105"/>
          <w:sz w:val="17"/>
          <w:szCs w:val="17"/>
        </w:rPr>
        <w:t>e</w:t>
      </w:r>
      <w:r w:rsidRPr="008B26C5">
        <w:rPr>
          <w:rFonts w:ascii="Tahoma" w:hAnsi="Tahoma" w:cs="Tahoma"/>
          <w:spacing w:val="-2"/>
          <w:w w:val="105"/>
          <w:sz w:val="17"/>
          <w:szCs w:val="17"/>
        </w:rPr>
        <w:t>s</w:t>
      </w:r>
      <w:r w:rsidRPr="008B26C5">
        <w:rPr>
          <w:rFonts w:ascii="Tahoma" w:hAnsi="Tahoma" w:cs="Tahoma"/>
          <w:spacing w:val="46"/>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47"/>
          <w:w w:val="105"/>
          <w:sz w:val="17"/>
          <w:szCs w:val="17"/>
        </w:rPr>
        <w:t xml:space="preserve"> </w:t>
      </w:r>
      <w:r w:rsidRPr="008B26C5">
        <w:rPr>
          <w:rFonts w:ascii="Tahoma" w:hAnsi="Tahoma" w:cs="Tahoma"/>
          <w:spacing w:val="-2"/>
          <w:w w:val="105"/>
          <w:sz w:val="17"/>
          <w:szCs w:val="17"/>
        </w:rPr>
        <w:t>l</w:t>
      </w:r>
      <w:r w:rsidRPr="008B26C5">
        <w:rPr>
          <w:rFonts w:ascii="Tahoma" w:hAnsi="Tahoma" w:cs="Tahoma"/>
          <w:spacing w:val="-1"/>
          <w:w w:val="105"/>
          <w:sz w:val="17"/>
          <w:szCs w:val="17"/>
        </w:rPr>
        <w:t>a</w:t>
      </w:r>
      <w:r w:rsidRPr="008B26C5">
        <w:rPr>
          <w:rFonts w:ascii="Tahoma" w:hAnsi="Tahoma" w:cs="Tahoma"/>
          <w:spacing w:val="-2"/>
          <w:w w:val="105"/>
          <w:sz w:val="17"/>
          <w:szCs w:val="17"/>
        </w:rPr>
        <w:t>s</w:t>
      </w:r>
      <w:r w:rsidRPr="008B26C5">
        <w:rPr>
          <w:rFonts w:ascii="Tahoma" w:hAnsi="Tahoma" w:cs="Tahoma"/>
          <w:spacing w:val="43"/>
          <w:w w:val="105"/>
          <w:sz w:val="17"/>
          <w:szCs w:val="17"/>
        </w:rPr>
        <w:t xml:space="preserve"> </w:t>
      </w:r>
      <w:r w:rsidRPr="008B26C5">
        <w:rPr>
          <w:rFonts w:ascii="Tahoma" w:hAnsi="Tahoma" w:cs="Tahoma"/>
          <w:spacing w:val="-2"/>
          <w:w w:val="105"/>
          <w:sz w:val="17"/>
          <w:szCs w:val="17"/>
        </w:rPr>
        <w:t>sub</w:t>
      </w:r>
      <w:r w:rsidRPr="008B26C5">
        <w:rPr>
          <w:rFonts w:ascii="Tahoma" w:hAnsi="Tahoma" w:cs="Tahoma"/>
          <w:spacing w:val="-1"/>
          <w:w w:val="105"/>
          <w:sz w:val="17"/>
          <w:szCs w:val="17"/>
        </w:rPr>
        <w:t>ve</w:t>
      </w:r>
      <w:r w:rsidRPr="008B26C5">
        <w:rPr>
          <w:rFonts w:ascii="Tahoma" w:hAnsi="Tahoma" w:cs="Tahoma"/>
          <w:spacing w:val="-2"/>
          <w:w w:val="105"/>
          <w:sz w:val="17"/>
          <w:szCs w:val="17"/>
        </w:rPr>
        <w:t>n</w:t>
      </w:r>
      <w:r w:rsidRPr="008B26C5">
        <w:rPr>
          <w:rFonts w:ascii="Tahoma" w:hAnsi="Tahoma" w:cs="Tahoma"/>
          <w:spacing w:val="-1"/>
          <w:w w:val="105"/>
          <w:sz w:val="17"/>
          <w:szCs w:val="17"/>
        </w:rPr>
        <w:t>ci</w:t>
      </w:r>
      <w:r w:rsidRPr="008B26C5">
        <w:rPr>
          <w:rFonts w:ascii="Tahoma" w:hAnsi="Tahoma" w:cs="Tahoma"/>
          <w:spacing w:val="-2"/>
          <w:w w:val="105"/>
          <w:sz w:val="17"/>
          <w:szCs w:val="17"/>
        </w:rPr>
        <w:t>on</w:t>
      </w:r>
      <w:r w:rsidRPr="008B26C5">
        <w:rPr>
          <w:rFonts w:ascii="Tahoma" w:hAnsi="Tahoma" w:cs="Tahoma"/>
          <w:spacing w:val="-1"/>
          <w:w w:val="105"/>
          <w:sz w:val="17"/>
          <w:szCs w:val="17"/>
        </w:rPr>
        <w:t>e</w:t>
      </w:r>
      <w:r w:rsidRPr="008B26C5">
        <w:rPr>
          <w:rFonts w:ascii="Tahoma" w:hAnsi="Tahoma" w:cs="Tahoma"/>
          <w:spacing w:val="-2"/>
          <w:w w:val="105"/>
          <w:sz w:val="17"/>
          <w:szCs w:val="17"/>
        </w:rPr>
        <w:t>s</w:t>
      </w:r>
      <w:r w:rsidRPr="008B26C5">
        <w:rPr>
          <w:rFonts w:ascii="Tahoma" w:hAnsi="Tahoma" w:cs="Tahoma"/>
          <w:spacing w:val="48"/>
          <w:w w:val="105"/>
          <w:sz w:val="17"/>
          <w:szCs w:val="17"/>
        </w:rPr>
        <w:t xml:space="preserve"> </w:t>
      </w:r>
      <w:r w:rsidRPr="008B26C5">
        <w:rPr>
          <w:rFonts w:ascii="Tahoma" w:hAnsi="Tahoma" w:cs="Tahoma"/>
          <w:w w:val="105"/>
          <w:sz w:val="17"/>
          <w:szCs w:val="17"/>
        </w:rPr>
        <w:t>en</w:t>
      </w:r>
      <w:r w:rsidRPr="008B26C5">
        <w:rPr>
          <w:rFonts w:ascii="Tahoma" w:hAnsi="Tahoma" w:cs="Tahoma"/>
          <w:spacing w:val="44"/>
          <w:w w:val="105"/>
          <w:sz w:val="17"/>
          <w:szCs w:val="17"/>
        </w:rPr>
        <w:t xml:space="preserve"> </w:t>
      </w:r>
      <w:r w:rsidRPr="008B26C5">
        <w:rPr>
          <w:rFonts w:ascii="Tahoma" w:hAnsi="Tahoma" w:cs="Tahoma"/>
          <w:w w:val="105"/>
          <w:sz w:val="17"/>
          <w:szCs w:val="17"/>
        </w:rPr>
        <w:t>la</w:t>
      </w:r>
      <w:r w:rsidRPr="008B26C5">
        <w:rPr>
          <w:rFonts w:ascii="Tahoma" w:hAnsi="Tahoma" w:cs="Tahoma"/>
          <w:spacing w:val="45"/>
          <w:w w:val="105"/>
          <w:sz w:val="17"/>
          <w:szCs w:val="17"/>
        </w:rPr>
        <w:t xml:space="preserve"> </w:t>
      </w:r>
      <w:r w:rsidRPr="008B26C5">
        <w:rPr>
          <w:rFonts w:ascii="Tahoma" w:hAnsi="Tahoma" w:cs="Tahoma"/>
          <w:spacing w:val="-1"/>
          <w:w w:val="105"/>
          <w:sz w:val="17"/>
          <w:szCs w:val="17"/>
        </w:rPr>
        <w:t>Base</w:t>
      </w:r>
      <w:r w:rsidRPr="008B26C5">
        <w:rPr>
          <w:rFonts w:ascii="Tahoma" w:hAnsi="Tahoma" w:cs="Tahoma"/>
          <w:spacing w:val="47"/>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47"/>
          <w:w w:val="105"/>
          <w:sz w:val="17"/>
          <w:szCs w:val="17"/>
        </w:rPr>
        <w:t xml:space="preserve"> </w:t>
      </w:r>
      <w:r w:rsidRPr="008B26C5">
        <w:rPr>
          <w:rFonts w:ascii="Tahoma" w:hAnsi="Tahoma" w:cs="Tahoma"/>
          <w:spacing w:val="-1"/>
          <w:w w:val="105"/>
          <w:sz w:val="17"/>
          <w:szCs w:val="17"/>
        </w:rPr>
        <w:t>Dat</w:t>
      </w:r>
      <w:r w:rsidRPr="008B26C5">
        <w:rPr>
          <w:rFonts w:ascii="Tahoma" w:hAnsi="Tahoma" w:cs="Tahoma"/>
          <w:spacing w:val="-2"/>
          <w:w w:val="105"/>
          <w:sz w:val="17"/>
          <w:szCs w:val="17"/>
        </w:rPr>
        <w:t>os</w:t>
      </w:r>
      <w:r w:rsidRPr="008B26C5">
        <w:rPr>
          <w:rFonts w:ascii="Tahoma" w:hAnsi="Tahoma" w:cs="Tahoma"/>
          <w:spacing w:val="46"/>
          <w:w w:val="105"/>
          <w:sz w:val="17"/>
          <w:szCs w:val="17"/>
        </w:rPr>
        <w:t xml:space="preserve"> </w:t>
      </w:r>
      <w:r w:rsidRPr="008B26C5">
        <w:rPr>
          <w:rFonts w:ascii="Tahoma" w:hAnsi="Tahoma" w:cs="Tahoma"/>
          <w:spacing w:val="-2"/>
          <w:w w:val="105"/>
          <w:sz w:val="17"/>
          <w:szCs w:val="17"/>
        </w:rPr>
        <w:t>N</w:t>
      </w:r>
      <w:r w:rsidRPr="008B26C5">
        <w:rPr>
          <w:rFonts w:ascii="Tahoma" w:hAnsi="Tahoma" w:cs="Tahoma"/>
          <w:spacing w:val="-1"/>
          <w:w w:val="105"/>
          <w:sz w:val="17"/>
          <w:szCs w:val="17"/>
        </w:rPr>
        <w:t>aci</w:t>
      </w:r>
      <w:r w:rsidRPr="008B26C5">
        <w:rPr>
          <w:rFonts w:ascii="Tahoma" w:hAnsi="Tahoma" w:cs="Tahoma"/>
          <w:spacing w:val="-2"/>
          <w:w w:val="105"/>
          <w:sz w:val="17"/>
          <w:szCs w:val="17"/>
        </w:rPr>
        <w:t>on</w:t>
      </w:r>
      <w:r w:rsidRPr="008B26C5">
        <w:rPr>
          <w:rFonts w:ascii="Tahoma" w:hAnsi="Tahoma" w:cs="Tahoma"/>
          <w:spacing w:val="-1"/>
          <w:w w:val="105"/>
          <w:sz w:val="17"/>
          <w:szCs w:val="17"/>
        </w:rPr>
        <w:t>a</w:t>
      </w:r>
      <w:r w:rsidRPr="008B26C5">
        <w:rPr>
          <w:rFonts w:ascii="Tahoma" w:hAnsi="Tahoma" w:cs="Tahoma"/>
          <w:spacing w:val="-2"/>
          <w:w w:val="105"/>
          <w:sz w:val="17"/>
          <w:szCs w:val="17"/>
        </w:rPr>
        <w:t>l</w:t>
      </w:r>
      <w:r w:rsidRPr="008B26C5">
        <w:rPr>
          <w:rFonts w:ascii="Tahoma" w:hAnsi="Tahoma" w:cs="Tahoma"/>
          <w:spacing w:val="46"/>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47"/>
          <w:w w:val="111"/>
          <w:sz w:val="17"/>
          <w:szCs w:val="17"/>
        </w:rPr>
        <w:t xml:space="preserve"> </w:t>
      </w:r>
      <w:r w:rsidRPr="008B26C5">
        <w:rPr>
          <w:rFonts w:ascii="Tahoma" w:hAnsi="Tahoma" w:cs="Tahoma"/>
          <w:spacing w:val="-1"/>
          <w:w w:val="105"/>
          <w:sz w:val="17"/>
          <w:szCs w:val="17"/>
        </w:rPr>
        <w:t>S</w:t>
      </w:r>
      <w:r w:rsidRPr="008B26C5">
        <w:rPr>
          <w:rFonts w:ascii="Tahoma" w:hAnsi="Tahoma" w:cs="Tahoma"/>
          <w:spacing w:val="-2"/>
          <w:w w:val="105"/>
          <w:sz w:val="17"/>
          <w:szCs w:val="17"/>
        </w:rPr>
        <w:t>ub</w:t>
      </w:r>
      <w:r w:rsidRPr="008B26C5">
        <w:rPr>
          <w:rFonts w:ascii="Tahoma" w:hAnsi="Tahoma" w:cs="Tahoma"/>
          <w:spacing w:val="-1"/>
          <w:w w:val="105"/>
          <w:sz w:val="17"/>
          <w:szCs w:val="17"/>
        </w:rPr>
        <w:t>ve</w:t>
      </w:r>
      <w:r w:rsidRPr="008B26C5">
        <w:rPr>
          <w:rFonts w:ascii="Tahoma" w:hAnsi="Tahoma" w:cs="Tahoma"/>
          <w:spacing w:val="-2"/>
          <w:w w:val="105"/>
          <w:sz w:val="17"/>
          <w:szCs w:val="17"/>
        </w:rPr>
        <w:t>n</w:t>
      </w:r>
      <w:r w:rsidRPr="008B26C5">
        <w:rPr>
          <w:rFonts w:ascii="Tahoma" w:hAnsi="Tahoma" w:cs="Tahoma"/>
          <w:spacing w:val="-1"/>
          <w:w w:val="105"/>
          <w:sz w:val="17"/>
          <w:szCs w:val="17"/>
        </w:rPr>
        <w:t>ci</w:t>
      </w:r>
      <w:r w:rsidRPr="008B26C5">
        <w:rPr>
          <w:rFonts w:ascii="Tahoma" w:hAnsi="Tahoma" w:cs="Tahoma"/>
          <w:spacing w:val="-2"/>
          <w:w w:val="105"/>
          <w:sz w:val="17"/>
          <w:szCs w:val="17"/>
        </w:rPr>
        <w:t>on</w:t>
      </w:r>
      <w:r w:rsidRPr="008B26C5">
        <w:rPr>
          <w:rFonts w:ascii="Tahoma" w:hAnsi="Tahoma" w:cs="Tahoma"/>
          <w:spacing w:val="-1"/>
          <w:w w:val="105"/>
          <w:sz w:val="17"/>
          <w:szCs w:val="17"/>
        </w:rPr>
        <w:t>e</w:t>
      </w:r>
      <w:r w:rsidRPr="008B26C5">
        <w:rPr>
          <w:rFonts w:ascii="Tahoma" w:hAnsi="Tahoma" w:cs="Tahoma"/>
          <w:spacing w:val="-2"/>
          <w:w w:val="105"/>
          <w:sz w:val="17"/>
          <w:szCs w:val="17"/>
        </w:rPr>
        <w:t>s.</w:t>
      </w:r>
    </w:p>
    <w:p w14:paraId="2FD51CEE" w14:textId="77777777" w:rsidR="008B26C5" w:rsidRPr="008B26C5" w:rsidRDefault="008B26C5" w:rsidP="008B26C5">
      <w:pPr>
        <w:numPr>
          <w:ilvl w:val="0"/>
          <w:numId w:val="46"/>
        </w:numPr>
        <w:tabs>
          <w:tab w:val="left" w:pos="847"/>
        </w:tabs>
        <w:kinsoku w:val="0"/>
        <w:overflowPunct w:val="0"/>
        <w:autoSpaceDE w:val="0"/>
        <w:autoSpaceDN w:val="0"/>
        <w:adjustRightInd w:val="0"/>
        <w:spacing w:before="103"/>
        <w:ind w:right="401" w:firstLine="243"/>
        <w:jc w:val="both"/>
        <w:rPr>
          <w:rFonts w:ascii="Tahoma" w:hAnsi="Tahoma" w:cs="Tahoma"/>
          <w:sz w:val="17"/>
          <w:szCs w:val="17"/>
        </w:rPr>
      </w:pPr>
      <w:r w:rsidRPr="008B26C5">
        <w:rPr>
          <w:rFonts w:ascii="Tahoma" w:hAnsi="Tahoma" w:cs="Tahoma"/>
          <w:spacing w:val="-1"/>
          <w:w w:val="105"/>
          <w:sz w:val="17"/>
          <w:szCs w:val="17"/>
        </w:rPr>
        <w:t>I</w:t>
      </w:r>
      <w:r w:rsidRPr="008B26C5">
        <w:rPr>
          <w:rFonts w:ascii="Tahoma" w:hAnsi="Tahoma" w:cs="Tahoma"/>
          <w:spacing w:val="-2"/>
          <w:w w:val="105"/>
          <w:sz w:val="17"/>
          <w:szCs w:val="17"/>
        </w:rPr>
        <w:t>n</w:t>
      </w:r>
      <w:r w:rsidRPr="008B26C5">
        <w:rPr>
          <w:rFonts w:ascii="Tahoma" w:hAnsi="Tahoma" w:cs="Tahoma"/>
          <w:spacing w:val="-1"/>
          <w:w w:val="105"/>
          <w:sz w:val="17"/>
          <w:szCs w:val="17"/>
        </w:rPr>
        <w:t>co</w:t>
      </w:r>
      <w:r w:rsidRPr="008B26C5">
        <w:rPr>
          <w:rFonts w:ascii="Tahoma" w:hAnsi="Tahoma" w:cs="Tahoma"/>
          <w:spacing w:val="-2"/>
          <w:w w:val="105"/>
          <w:sz w:val="17"/>
          <w:szCs w:val="17"/>
        </w:rPr>
        <w:t>rpor</w:t>
      </w:r>
      <w:r w:rsidRPr="008B26C5">
        <w:rPr>
          <w:rFonts w:ascii="Tahoma" w:hAnsi="Tahoma" w:cs="Tahoma"/>
          <w:spacing w:val="-1"/>
          <w:w w:val="105"/>
          <w:sz w:val="17"/>
          <w:szCs w:val="17"/>
        </w:rPr>
        <w:t>a</w:t>
      </w:r>
      <w:r w:rsidRPr="008B26C5">
        <w:rPr>
          <w:rFonts w:ascii="Tahoma" w:hAnsi="Tahoma" w:cs="Tahoma"/>
          <w:spacing w:val="-2"/>
          <w:w w:val="105"/>
          <w:sz w:val="17"/>
          <w:szCs w:val="17"/>
        </w:rPr>
        <w:t>r</w:t>
      </w:r>
      <w:r w:rsidRPr="008B26C5">
        <w:rPr>
          <w:rFonts w:ascii="Tahoma" w:hAnsi="Tahoma" w:cs="Tahoma"/>
          <w:spacing w:val="17"/>
          <w:w w:val="105"/>
          <w:sz w:val="17"/>
          <w:szCs w:val="17"/>
        </w:rPr>
        <w:t xml:space="preserve"> </w:t>
      </w:r>
      <w:r w:rsidRPr="008B26C5">
        <w:rPr>
          <w:rFonts w:ascii="Tahoma" w:hAnsi="Tahoma" w:cs="Tahoma"/>
          <w:w w:val="105"/>
          <w:sz w:val="17"/>
          <w:szCs w:val="17"/>
        </w:rPr>
        <w:t>en</w:t>
      </w:r>
      <w:r w:rsidRPr="008B26C5">
        <w:rPr>
          <w:rFonts w:ascii="Tahoma" w:hAnsi="Tahoma" w:cs="Tahoma"/>
          <w:spacing w:val="14"/>
          <w:w w:val="105"/>
          <w:sz w:val="17"/>
          <w:szCs w:val="17"/>
        </w:rPr>
        <w:t xml:space="preserve"> </w:t>
      </w:r>
      <w:r w:rsidRPr="008B26C5">
        <w:rPr>
          <w:rFonts w:ascii="Tahoma" w:hAnsi="Tahoma" w:cs="Tahoma"/>
          <w:spacing w:val="-2"/>
          <w:w w:val="105"/>
          <w:sz w:val="17"/>
          <w:szCs w:val="17"/>
        </w:rPr>
        <w:t>los</w:t>
      </w:r>
      <w:r w:rsidRPr="008B26C5">
        <w:rPr>
          <w:rFonts w:ascii="Tahoma" w:hAnsi="Tahoma" w:cs="Tahoma"/>
          <w:spacing w:val="15"/>
          <w:w w:val="105"/>
          <w:sz w:val="17"/>
          <w:szCs w:val="17"/>
        </w:rPr>
        <w:t xml:space="preserve"> </w:t>
      </w:r>
      <w:r w:rsidRPr="008B26C5">
        <w:rPr>
          <w:rFonts w:ascii="Tahoma" w:hAnsi="Tahoma" w:cs="Tahoma"/>
          <w:spacing w:val="-1"/>
          <w:w w:val="105"/>
          <w:sz w:val="17"/>
          <w:szCs w:val="17"/>
        </w:rPr>
        <w:t>co</w:t>
      </w:r>
      <w:r w:rsidRPr="008B26C5">
        <w:rPr>
          <w:rFonts w:ascii="Tahoma" w:hAnsi="Tahoma" w:cs="Tahoma"/>
          <w:spacing w:val="-2"/>
          <w:w w:val="105"/>
          <w:sz w:val="17"/>
          <w:szCs w:val="17"/>
        </w:rPr>
        <w:t>n</w:t>
      </w:r>
      <w:r w:rsidRPr="008B26C5">
        <w:rPr>
          <w:rFonts w:ascii="Tahoma" w:hAnsi="Tahoma" w:cs="Tahoma"/>
          <w:spacing w:val="-1"/>
          <w:w w:val="105"/>
          <w:sz w:val="17"/>
          <w:szCs w:val="17"/>
        </w:rPr>
        <w:t>ve</w:t>
      </w:r>
      <w:r w:rsidRPr="008B26C5">
        <w:rPr>
          <w:rFonts w:ascii="Tahoma" w:hAnsi="Tahoma" w:cs="Tahoma"/>
          <w:spacing w:val="-2"/>
          <w:w w:val="105"/>
          <w:sz w:val="17"/>
          <w:szCs w:val="17"/>
        </w:rPr>
        <w:t>nios</w:t>
      </w:r>
      <w:r w:rsidRPr="008B26C5">
        <w:rPr>
          <w:rFonts w:ascii="Tahoma" w:hAnsi="Tahoma" w:cs="Tahoma"/>
          <w:spacing w:val="16"/>
          <w:w w:val="105"/>
          <w:sz w:val="17"/>
          <w:szCs w:val="17"/>
        </w:rPr>
        <w:t xml:space="preserve"> </w:t>
      </w:r>
      <w:r w:rsidRPr="008B26C5">
        <w:rPr>
          <w:rFonts w:ascii="Tahoma" w:hAnsi="Tahoma" w:cs="Tahoma"/>
          <w:spacing w:val="-2"/>
          <w:w w:val="105"/>
          <w:sz w:val="17"/>
          <w:szCs w:val="17"/>
        </w:rPr>
        <w:t>r</w:t>
      </w:r>
      <w:r w:rsidRPr="008B26C5">
        <w:rPr>
          <w:rFonts w:ascii="Tahoma" w:hAnsi="Tahoma" w:cs="Tahoma"/>
          <w:spacing w:val="-1"/>
          <w:w w:val="105"/>
          <w:sz w:val="17"/>
          <w:szCs w:val="17"/>
        </w:rPr>
        <w:t>e</w:t>
      </w:r>
      <w:r w:rsidRPr="008B26C5">
        <w:rPr>
          <w:rFonts w:ascii="Tahoma" w:hAnsi="Tahoma" w:cs="Tahoma"/>
          <w:spacing w:val="-2"/>
          <w:w w:val="105"/>
          <w:sz w:val="17"/>
          <w:szCs w:val="17"/>
        </w:rPr>
        <w:t>gul</w:t>
      </w:r>
      <w:r w:rsidRPr="008B26C5">
        <w:rPr>
          <w:rFonts w:ascii="Tahoma" w:hAnsi="Tahoma" w:cs="Tahoma"/>
          <w:spacing w:val="-1"/>
          <w:w w:val="105"/>
          <w:sz w:val="17"/>
          <w:szCs w:val="17"/>
        </w:rPr>
        <w:t>a</w:t>
      </w:r>
      <w:r w:rsidRPr="008B26C5">
        <w:rPr>
          <w:rFonts w:ascii="Tahoma" w:hAnsi="Tahoma" w:cs="Tahoma"/>
          <w:spacing w:val="-2"/>
          <w:w w:val="105"/>
          <w:sz w:val="17"/>
          <w:szCs w:val="17"/>
        </w:rPr>
        <w:t>dor</w:t>
      </w:r>
      <w:r w:rsidRPr="008B26C5">
        <w:rPr>
          <w:rFonts w:ascii="Tahoma" w:hAnsi="Tahoma" w:cs="Tahoma"/>
          <w:spacing w:val="-1"/>
          <w:w w:val="105"/>
          <w:sz w:val="17"/>
          <w:szCs w:val="17"/>
        </w:rPr>
        <w:t>e</w:t>
      </w:r>
      <w:r w:rsidRPr="008B26C5">
        <w:rPr>
          <w:rFonts w:ascii="Tahoma" w:hAnsi="Tahoma" w:cs="Tahoma"/>
          <w:spacing w:val="-2"/>
          <w:w w:val="105"/>
          <w:sz w:val="17"/>
          <w:szCs w:val="17"/>
        </w:rPr>
        <w:t>s</w:t>
      </w:r>
      <w:r w:rsidRPr="008B26C5">
        <w:rPr>
          <w:rFonts w:ascii="Tahoma" w:hAnsi="Tahoma" w:cs="Tahoma"/>
          <w:spacing w:val="16"/>
          <w:w w:val="105"/>
          <w:sz w:val="17"/>
          <w:szCs w:val="17"/>
        </w:rPr>
        <w:t xml:space="preserve"> </w:t>
      </w:r>
      <w:r w:rsidRPr="008B26C5">
        <w:rPr>
          <w:rFonts w:ascii="Tahoma" w:hAnsi="Tahoma" w:cs="Tahoma"/>
          <w:w w:val="105"/>
          <w:sz w:val="17"/>
          <w:szCs w:val="17"/>
        </w:rPr>
        <w:t>o</w:t>
      </w:r>
      <w:r w:rsidRPr="008B26C5">
        <w:rPr>
          <w:rFonts w:ascii="Tahoma" w:hAnsi="Tahoma" w:cs="Tahoma"/>
          <w:spacing w:val="16"/>
          <w:w w:val="105"/>
          <w:sz w:val="17"/>
          <w:szCs w:val="17"/>
        </w:rPr>
        <w:t xml:space="preserve"> </w:t>
      </w:r>
      <w:r w:rsidRPr="008B26C5">
        <w:rPr>
          <w:rFonts w:ascii="Tahoma" w:hAnsi="Tahoma" w:cs="Tahoma"/>
          <w:w w:val="105"/>
          <w:sz w:val="17"/>
          <w:szCs w:val="17"/>
        </w:rPr>
        <w:t>en</w:t>
      </w:r>
      <w:r w:rsidRPr="008B26C5">
        <w:rPr>
          <w:rFonts w:ascii="Tahoma" w:hAnsi="Tahoma" w:cs="Tahoma"/>
          <w:spacing w:val="14"/>
          <w:w w:val="105"/>
          <w:sz w:val="17"/>
          <w:szCs w:val="17"/>
        </w:rPr>
        <w:t xml:space="preserve"> </w:t>
      </w:r>
      <w:r w:rsidRPr="008B26C5">
        <w:rPr>
          <w:rFonts w:ascii="Tahoma" w:hAnsi="Tahoma" w:cs="Tahoma"/>
          <w:spacing w:val="-2"/>
          <w:w w:val="105"/>
          <w:sz w:val="17"/>
          <w:szCs w:val="17"/>
        </w:rPr>
        <w:t>l</w:t>
      </w:r>
      <w:r w:rsidRPr="008B26C5">
        <w:rPr>
          <w:rFonts w:ascii="Tahoma" w:hAnsi="Tahoma" w:cs="Tahoma"/>
          <w:spacing w:val="-1"/>
          <w:w w:val="105"/>
          <w:sz w:val="17"/>
          <w:szCs w:val="17"/>
        </w:rPr>
        <w:t>a</w:t>
      </w:r>
      <w:r w:rsidRPr="008B26C5">
        <w:rPr>
          <w:rFonts w:ascii="Tahoma" w:hAnsi="Tahoma" w:cs="Tahoma"/>
          <w:spacing w:val="-2"/>
          <w:w w:val="105"/>
          <w:sz w:val="17"/>
          <w:szCs w:val="17"/>
        </w:rPr>
        <w:t>s</w:t>
      </w:r>
      <w:r w:rsidRPr="008B26C5">
        <w:rPr>
          <w:rFonts w:ascii="Tahoma" w:hAnsi="Tahoma" w:cs="Tahoma"/>
          <w:spacing w:val="15"/>
          <w:w w:val="105"/>
          <w:sz w:val="17"/>
          <w:szCs w:val="17"/>
        </w:rPr>
        <w:t xml:space="preserve"> </w:t>
      </w:r>
      <w:r w:rsidRPr="008B26C5">
        <w:rPr>
          <w:rFonts w:ascii="Tahoma" w:hAnsi="Tahoma" w:cs="Tahoma"/>
          <w:spacing w:val="-2"/>
          <w:w w:val="105"/>
          <w:sz w:val="17"/>
          <w:szCs w:val="17"/>
        </w:rPr>
        <w:t>r</w:t>
      </w:r>
      <w:r w:rsidRPr="008B26C5">
        <w:rPr>
          <w:rFonts w:ascii="Tahoma" w:hAnsi="Tahoma" w:cs="Tahoma"/>
          <w:spacing w:val="-1"/>
          <w:w w:val="105"/>
          <w:sz w:val="17"/>
          <w:szCs w:val="17"/>
        </w:rPr>
        <w:t>e</w:t>
      </w:r>
      <w:r w:rsidRPr="008B26C5">
        <w:rPr>
          <w:rFonts w:ascii="Tahoma" w:hAnsi="Tahoma" w:cs="Tahoma"/>
          <w:spacing w:val="-2"/>
          <w:w w:val="105"/>
          <w:sz w:val="17"/>
          <w:szCs w:val="17"/>
        </w:rPr>
        <w:t>solu</w:t>
      </w:r>
      <w:r w:rsidRPr="008B26C5">
        <w:rPr>
          <w:rFonts w:ascii="Tahoma" w:hAnsi="Tahoma" w:cs="Tahoma"/>
          <w:spacing w:val="-1"/>
          <w:w w:val="105"/>
          <w:sz w:val="17"/>
          <w:szCs w:val="17"/>
        </w:rPr>
        <w:t>ci</w:t>
      </w:r>
      <w:r w:rsidRPr="008B26C5">
        <w:rPr>
          <w:rFonts w:ascii="Tahoma" w:hAnsi="Tahoma" w:cs="Tahoma"/>
          <w:spacing w:val="-2"/>
          <w:w w:val="105"/>
          <w:sz w:val="17"/>
          <w:szCs w:val="17"/>
        </w:rPr>
        <w:t>on</w:t>
      </w:r>
      <w:r w:rsidRPr="008B26C5">
        <w:rPr>
          <w:rFonts w:ascii="Tahoma" w:hAnsi="Tahoma" w:cs="Tahoma"/>
          <w:spacing w:val="-1"/>
          <w:w w:val="105"/>
          <w:sz w:val="17"/>
          <w:szCs w:val="17"/>
        </w:rPr>
        <w:t>e</w:t>
      </w:r>
      <w:r w:rsidRPr="008B26C5">
        <w:rPr>
          <w:rFonts w:ascii="Tahoma" w:hAnsi="Tahoma" w:cs="Tahoma"/>
          <w:spacing w:val="-2"/>
          <w:w w:val="105"/>
          <w:sz w:val="17"/>
          <w:szCs w:val="17"/>
        </w:rPr>
        <w:t>s</w:t>
      </w:r>
      <w:r w:rsidRPr="008B26C5">
        <w:rPr>
          <w:rFonts w:ascii="Tahoma" w:hAnsi="Tahoma" w:cs="Tahoma"/>
          <w:spacing w:val="15"/>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17"/>
          <w:w w:val="105"/>
          <w:sz w:val="17"/>
          <w:szCs w:val="17"/>
        </w:rPr>
        <w:t xml:space="preserve"> </w:t>
      </w:r>
      <w:r w:rsidRPr="008B26C5">
        <w:rPr>
          <w:rFonts w:ascii="Tahoma" w:hAnsi="Tahoma" w:cs="Tahoma"/>
          <w:spacing w:val="-1"/>
          <w:w w:val="105"/>
          <w:sz w:val="17"/>
          <w:szCs w:val="17"/>
        </w:rPr>
        <w:t>co</w:t>
      </w:r>
      <w:r w:rsidRPr="008B26C5">
        <w:rPr>
          <w:rFonts w:ascii="Tahoma" w:hAnsi="Tahoma" w:cs="Tahoma"/>
          <w:spacing w:val="-2"/>
          <w:w w:val="105"/>
          <w:sz w:val="17"/>
          <w:szCs w:val="17"/>
        </w:rPr>
        <w:t>n</w:t>
      </w:r>
      <w:r w:rsidRPr="008B26C5">
        <w:rPr>
          <w:rFonts w:ascii="Tahoma" w:hAnsi="Tahoma" w:cs="Tahoma"/>
          <w:spacing w:val="-1"/>
          <w:w w:val="105"/>
          <w:sz w:val="17"/>
          <w:szCs w:val="17"/>
        </w:rPr>
        <w:t>ce</w:t>
      </w:r>
      <w:r w:rsidRPr="008B26C5">
        <w:rPr>
          <w:rFonts w:ascii="Tahoma" w:hAnsi="Tahoma" w:cs="Tahoma"/>
          <w:spacing w:val="-2"/>
          <w:w w:val="105"/>
          <w:sz w:val="17"/>
          <w:szCs w:val="17"/>
        </w:rPr>
        <w:t>sión</w:t>
      </w:r>
      <w:r w:rsidRPr="008B26C5">
        <w:rPr>
          <w:rFonts w:ascii="Tahoma" w:hAnsi="Tahoma" w:cs="Tahoma"/>
          <w:spacing w:val="14"/>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17"/>
          <w:w w:val="105"/>
          <w:sz w:val="17"/>
          <w:szCs w:val="17"/>
        </w:rPr>
        <w:t xml:space="preserve"> </w:t>
      </w:r>
      <w:r w:rsidRPr="008B26C5">
        <w:rPr>
          <w:rFonts w:ascii="Tahoma" w:hAnsi="Tahoma" w:cs="Tahoma"/>
          <w:spacing w:val="-2"/>
          <w:w w:val="105"/>
          <w:sz w:val="17"/>
          <w:szCs w:val="17"/>
        </w:rPr>
        <w:t>l</w:t>
      </w:r>
      <w:r w:rsidRPr="008B26C5">
        <w:rPr>
          <w:rFonts w:ascii="Tahoma" w:hAnsi="Tahoma" w:cs="Tahoma"/>
          <w:spacing w:val="-1"/>
          <w:w w:val="105"/>
          <w:sz w:val="17"/>
          <w:szCs w:val="17"/>
        </w:rPr>
        <w:t>a</w:t>
      </w:r>
      <w:r w:rsidRPr="008B26C5">
        <w:rPr>
          <w:rFonts w:ascii="Tahoma" w:hAnsi="Tahoma" w:cs="Tahoma"/>
          <w:spacing w:val="-2"/>
          <w:w w:val="105"/>
          <w:sz w:val="17"/>
          <w:szCs w:val="17"/>
        </w:rPr>
        <w:t>s</w:t>
      </w:r>
      <w:r w:rsidRPr="008B26C5">
        <w:rPr>
          <w:rFonts w:ascii="Tahoma" w:hAnsi="Tahoma" w:cs="Tahoma"/>
          <w:spacing w:val="53"/>
          <w:w w:val="102"/>
          <w:sz w:val="17"/>
          <w:szCs w:val="17"/>
        </w:rPr>
        <w:t xml:space="preserve"> </w:t>
      </w:r>
      <w:r w:rsidRPr="008B26C5">
        <w:rPr>
          <w:rFonts w:ascii="Tahoma" w:hAnsi="Tahoma" w:cs="Tahoma"/>
          <w:spacing w:val="-2"/>
          <w:w w:val="105"/>
          <w:sz w:val="17"/>
          <w:szCs w:val="17"/>
        </w:rPr>
        <w:t>sub</w:t>
      </w:r>
      <w:r w:rsidRPr="008B26C5">
        <w:rPr>
          <w:rFonts w:ascii="Tahoma" w:hAnsi="Tahoma" w:cs="Tahoma"/>
          <w:spacing w:val="-1"/>
          <w:w w:val="105"/>
          <w:sz w:val="17"/>
          <w:szCs w:val="17"/>
        </w:rPr>
        <w:t>ve</w:t>
      </w:r>
      <w:r w:rsidRPr="008B26C5">
        <w:rPr>
          <w:rFonts w:ascii="Tahoma" w:hAnsi="Tahoma" w:cs="Tahoma"/>
          <w:spacing w:val="-2"/>
          <w:w w:val="105"/>
          <w:sz w:val="17"/>
          <w:szCs w:val="17"/>
        </w:rPr>
        <w:t>n</w:t>
      </w:r>
      <w:r w:rsidRPr="008B26C5">
        <w:rPr>
          <w:rFonts w:ascii="Tahoma" w:hAnsi="Tahoma" w:cs="Tahoma"/>
          <w:spacing w:val="-1"/>
          <w:w w:val="105"/>
          <w:sz w:val="17"/>
          <w:szCs w:val="17"/>
        </w:rPr>
        <w:t>ci</w:t>
      </w:r>
      <w:r w:rsidRPr="008B26C5">
        <w:rPr>
          <w:rFonts w:ascii="Tahoma" w:hAnsi="Tahoma" w:cs="Tahoma"/>
          <w:spacing w:val="-2"/>
          <w:w w:val="105"/>
          <w:sz w:val="17"/>
          <w:szCs w:val="17"/>
        </w:rPr>
        <w:t>on</w:t>
      </w:r>
      <w:r w:rsidRPr="008B26C5">
        <w:rPr>
          <w:rFonts w:ascii="Tahoma" w:hAnsi="Tahoma" w:cs="Tahoma"/>
          <w:spacing w:val="-1"/>
          <w:w w:val="105"/>
          <w:sz w:val="17"/>
          <w:szCs w:val="17"/>
        </w:rPr>
        <w:t>e</w:t>
      </w:r>
      <w:r w:rsidRPr="008B26C5">
        <w:rPr>
          <w:rFonts w:ascii="Tahoma" w:hAnsi="Tahoma" w:cs="Tahoma"/>
          <w:spacing w:val="-2"/>
          <w:w w:val="105"/>
          <w:sz w:val="17"/>
          <w:szCs w:val="17"/>
        </w:rPr>
        <w:t>s</w:t>
      </w:r>
      <w:r w:rsidRPr="008B26C5">
        <w:rPr>
          <w:rFonts w:ascii="Tahoma" w:hAnsi="Tahoma" w:cs="Tahoma"/>
          <w:spacing w:val="-7"/>
          <w:w w:val="105"/>
          <w:sz w:val="17"/>
          <w:szCs w:val="17"/>
        </w:rPr>
        <w:t xml:space="preserve"> </w:t>
      </w:r>
      <w:r w:rsidRPr="008B26C5">
        <w:rPr>
          <w:rFonts w:ascii="Tahoma" w:hAnsi="Tahoma" w:cs="Tahoma"/>
          <w:spacing w:val="-2"/>
          <w:w w:val="105"/>
          <w:sz w:val="17"/>
          <w:szCs w:val="17"/>
        </w:rPr>
        <w:t>no</w:t>
      </w:r>
      <w:r w:rsidRPr="008B26C5">
        <w:rPr>
          <w:rFonts w:ascii="Tahoma" w:hAnsi="Tahoma" w:cs="Tahoma"/>
          <w:spacing w:val="-1"/>
          <w:w w:val="105"/>
          <w:sz w:val="17"/>
          <w:szCs w:val="17"/>
        </w:rPr>
        <w:t>m</w:t>
      </w:r>
      <w:r w:rsidRPr="008B26C5">
        <w:rPr>
          <w:rFonts w:ascii="Tahoma" w:hAnsi="Tahoma" w:cs="Tahoma"/>
          <w:spacing w:val="-2"/>
          <w:w w:val="105"/>
          <w:sz w:val="17"/>
          <w:szCs w:val="17"/>
        </w:rPr>
        <w:t>in</w:t>
      </w:r>
      <w:r w:rsidRPr="008B26C5">
        <w:rPr>
          <w:rFonts w:ascii="Tahoma" w:hAnsi="Tahoma" w:cs="Tahoma"/>
          <w:spacing w:val="-1"/>
          <w:w w:val="105"/>
          <w:sz w:val="17"/>
          <w:szCs w:val="17"/>
        </w:rPr>
        <w:t>at</w:t>
      </w:r>
      <w:r w:rsidRPr="008B26C5">
        <w:rPr>
          <w:rFonts w:ascii="Tahoma" w:hAnsi="Tahoma" w:cs="Tahoma"/>
          <w:spacing w:val="-2"/>
          <w:w w:val="105"/>
          <w:sz w:val="17"/>
          <w:szCs w:val="17"/>
        </w:rPr>
        <w:t>i</w:t>
      </w:r>
      <w:r w:rsidRPr="008B26C5">
        <w:rPr>
          <w:rFonts w:ascii="Tahoma" w:hAnsi="Tahoma" w:cs="Tahoma"/>
          <w:spacing w:val="-1"/>
          <w:w w:val="105"/>
          <w:sz w:val="17"/>
          <w:szCs w:val="17"/>
        </w:rPr>
        <w:t>va</w:t>
      </w:r>
      <w:r w:rsidRPr="008B26C5">
        <w:rPr>
          <w:rFonts w:ascii="Tahoma" w:hAnsi="Tahoma" w:cs="Tahoma"/>
          <w:spacing w:val="-2"/>
          <w:w w:val="105"/>
          <w:sz w:val="17"/>
          <w:szCs w:val="17"/>
        </w:rPr>
        <w:t>s</w:t>
      </w:r>
      <w:r w:rsidRPr="008B26C5">
        <w:rPr>
          <w:rFonts w:ascii="Tahoma" w:hAnsi="Tahoma" w:cs="Tahoma"/>
          <w:spacing w:val="-7"/>
          <w:w w:val="105"/>
          <w:sz w:val="17"/>
          <w:szCs w:val="17"/>
        </w:rPr>
        <w:t xml:space="preserve"> </w:t>
      </w:r>
      <w:r w:rsidRPr="008B26C5">
        <w:rPr>
          <w:rFonts w:ascii="Tahoma" w:hAnsi="Tahoma" w:cs="Tahoma"/>
          <w:w w:val="105"/>
          <w:sz w:val="17"/>
          <w:szCs w:val="17"/>
        </w:rPr>
        <w:t>el</w:t>
      </w:r>
      <w:r w:rsidRPr="008B26C5">
        <w:rPr>
          <w:rFonts w:ascii="Tahoma" w:hAnsi="Tahoma" w:cs="Tahoma"/>
          <w:spacing w:val="-9"/>
          <w:w w:val="105"/>
          <w:sz w:val="17"/>
          <w:szCs w:val="17"/>
        </w:rPr>
        <w:t xml:space="preserve"> </w:t>
      </w:r>
      <w:r w:rsidRPr="008B26C5">
        <w:rPr>
          <w:rFonts w:ascii="Tahoma" w:hAnsi="Tahoma" w:cs="Tahoma"/>
          <w:spacing w:val="-1"/>
          <w:w w:val="105"/>
          <w:sz w:val="17"/>
          <w:szCs w:val="17"/>
        </w:rPr>
        <w:t>co</w:t>
      </w:r>
      <w:r w:rsidRPr="008B26C5">
        <w:rPr>
          <w:rFonts w:ascii="Tahoma" w:hAnsi="Tahoma" w:cs="Tahoma"/>
          <w:spacing w:val="-2"/>
          <w:w w:val="105"/>
          <w:sz w:val="17"/>
          <w:szCs w:val="17"/>
        </w:rPr>
        <w:t>n</w:t>
      </w:r>
      <w:r w:rsidRPr="008B26C5">
        <w:rPr>
          <w:rFonts w:ascii="Tahoma" w:hAnsi="Tahoma" w:cs="Tahoma"/>
          <w:spacing w:val="-1"/>
          <w:w w:val="105"/>
          <w:sz w:val="17"/>
          <w:szCs w:val="17"/>
        </w:rPr>
        <w:t>te</w:t>
      </w:r>
      <w:r w:rsidRPr="008B26C5">
        <w:rPr>
          <w:rFonts w:ascii="Tahoma" w:hAnsi="Tahoma" w:cs="Tahoma"/>
          <w:spacing w:val="-2"/>
          <w:w w:val="105"/>
          <w:sz w:val="17"/>
          <w:szCs w:val="17"/>
        </w:rPr>
        <w:t>nido</w:t>
      </w:r>
      <w:r w:rsidRPr="008B26C5">
        <w:rPr>
          <w:rFonts w:ascii="Tahoma" w:hAnsi="Tahoma" w:cs="Tahoma"/>
          <w:spacing w:val="-7"/>
          <w:w w:val="105"/>
          <w:sz w:val="17"/>
          <w:szCs w:val="17"/>
        </w:rPr>
        <w:t xml:space="preserve"> </w:t>
      </w:r>
      <w:r w:rsidRPr="008B26C5">
        <w:rPr>
          <w:rFonts w:ascii="Tahoma" w:hAnsi="Tahoma" w:cs="Tahoma"/>
          <w:spacing w:val="-1"/>
          <w:w w:val="105"/>
          <w:sz w:val="17"/>
          <w:szCs w:val="17"/>
        </w:rPr>
        <w:t>m</w:t>
      </w:r>
      <w:r w:rsidRPr="008B26C5">
        <w:rPr>
          <w:rFonts w:ascii="Tahoma" w:hAnsi="Tahoma" w:cs="Tahoma"/>
          <w:spacing w:val="-2"/>
          <w:w w:val="105"/>
          <w:sz w:val="17"/>
          <w:szCs w:val="17"/>
        </w:rPr>
        <w:t>íni</w:t>
      </w:r>
      <w:r w:rsidRPr="008B26C5">
        <w:rPr>
          <w:rFonts w:ascii="Tahoma" w:hAnsi="Tahoma" w:cs="Tahoma"/>
          <w:spacing w:val="-1"/>
          <w:w w:val="105"/>
          <w:sz w:val="17"/>
          <w:szCs w:val="17"/>
        </w:rPr>
        <w:t>m</w:t>
      </w:r>
      <w:r w:rsidRPr="008B26C5">
        <w:rPr>
          <w:rFonts w:ascii="Tahoma" w:hAnsi="Tahoma" w:cs="Tahoma"/>
          <w:spacing w:val="-2"/>
          <w:w w:val="105"/>
          <w:sz w:val="17"/>
          <w:szCs w:val="17"/>
        </w:rPr>
        <w:t>o</w:t>
      </w:r>
      <w:r w:rsidRPr="008B26C5">
        <w:rPr>
          <w:rFonts w:ascii="Tahoma" w:hAnsi="Tahoma" w:cs="Tahoma"/>
          <w:spacing w:val="-6"/>
          <w:w w:val="105"/>
          <w:sz w:val="17"/>
          <w:szCs w:val="17"/>
        </w:rPr>
        <w:t xml:space="preserve"> </w:t>
      </w:r>
      <w:r w:rsidRPr="008B26C5">
        <w:rPr>
          <w:rFonts w:ascii="Tahoma" w:hAnsi="Tahoma" w:cs="Tahoma"/>
          <w:spacing w:val="-1"/>
          <w:w w:val="105"/>
          <w:sz w:val="17"/>
          <w:szCs w:val="17"/>
        </w:rPr>
        <w:t>e</w:t>
      </w:r>
      <w:r w:rsidRPr="008B26C5">
        <w:rPr>
          <w:rFonts w:ascii="Tahoma" w:hAnsi="Tahoma" w:cs="Tahoma"/>
          <w:spacing w:val="-2"/>
          <w:w w:val="105"/>
          <w:sz w:val="17"/>
          <w:szCs w:val="17"/>
        </w:rPr>
        <w:t>xigido</w:t>
      </w:r>
      <w:r w:rsidRPr="008B26C5">
        <w:rPr>
          <w:rFonts w:ascii="Tahoma" w:hAnsi="Tahoma" w:cs="Tahoma"/>
          <w:spacing w:val="-7"/>
          <w:w w:val="105"/>
          <w:sz w:val="17"/>
          <w:szCs w:val="17"/>
        </w:rPr>
        <w:t xml:space="preserve"> </w:t>
      </w:r>
      <w:r w:rsidRPr="008B26C5">
        <w:rPr>
          <w:rFonts w:ascii="Tahoma" w:hAnsi="Tahoma" w:cs="Tahoma"/>
          <w:spacing w:val="-2"/>
          <w:w w:val="105"/>
          <w:sz w:val="17"/>
          <w:szCs w:val="17"/>
        </w:rPr>
        <w:t>por</w:t>
      </w:r>
      <w:r w:rsidRPr="008B26C5">
        <w:rPr>
          <w:rFonts w:ascii="Tahoma" w:hAnsi="Tahoma" w:cs="Tahoma"/>
          <w:spacing w:val="-8"/>
          <w:w w:val="105"/>
          <w:sz w:val="17"/>
          <w:szCs w:val="17"/>
        </w:rPr>
        <w:t xml:space="preserve"> </w:t>
      </w:r>
      <w:r w:rsidRPr="008B26C5">
        <w:rPr>
          <w:rFonts w:ascii="Tahoma" w:hAnsi="Tahoma" w:cs="Tahoma"/>
          <w:spacing w:val="-2"/>
          <w:w w:val="105"/>
          <w:sz w:val="17"/>
          <w:szCs w:val="17"/>
        </w:rPr>
        <w:t>nor</w:t>
      </w:r>
      <w:r w:rsidRPr="008B26C5">
        <w:rPr>
          <w:rFonts w:ascii="Tahoma" w:hAnsi="Tahoma" w:cs="Tahoma"/>
          <w:spacing w:val="-1"/>
          <w:w w:val="105"/>
          <w:sz w:val="17"/>
          <w:szCs w:val="17"/>
        </w:rPr>
        <w:t>mat</w:t>
      </w:r>
      <w:r w:rsidRPr="008B26C5">
        <w:rPr>
          <w:rFonts w:ascii="Tahoma" w:hAnsi="Tahoma" w:cs="Tahoma"/>
          <w:spacing w:val="-2"/>
          <w:w w:val="105"/>
          <w:sz w:val="17"/>
          <w:szCs w:val="17"/>
        </w:rPr>
        <w:t>i</w:t>
      </w:r>
      <w:r w:rsidRPr="008B26C5">
        <w:rPr>
          <w:rFonts w:ascii="Tahoma" w:hAnsi="Tahoma" w:cs="Tahoma"/>
          <w:spacing w:val="-1"/>
          <w:w w:val="105"/>
          <w:sz w:val="17"/>
          <w:szCs w:val="17"/>
        </w:rPr>
        <w:t>va</w:t>
      </w:r>
      <w:r w:rsidRPr="008B26C5">
        <w:rPr>
          <w:rFonts w:ascii="Tahoma" w:hAnsi="Tahoma" w:cs="Tahoma"/>
          <w:spacing w:val="-2"/>
          <w:w w:val="105"/>
          <w:sz w:val="17"/>
          <w:szCs w:val="17"/>
        </w:rPr>
        <w:t>.</w:t>
      </w:r>
    </w:p>
    <w:p w14:paraId="1DC39554" w14:textId="77777777" w:rsidR="008B26C5" w:rsidRPr="008B26C5" w:rsidRDefault="008B26C5" w:rsidP="008B26C5">
      <w:pPr>
        <w:numPr>
          <w:ilvl w:val="0"/>
          <w:numId w:val="46"/>
        </w:numPr>
        <w:tabs>
          <w:tab w:val="left" w:pos="888"/>
        </w:tabs>
        <w:kinsoku w:val="0"/>
        <w:overflowPunct w:val="0"/>
        <w:autoSpaceDE w:val="0"/>
        <w:autoSpaceDN w:val="0"/>
        <w:adjustRightInd w:val="0"/>
        <w:spacing w:before="103"/>
        <w:ind w:right="400" w:firstLine="243"/>
        <w:jc w:val="both"/>
        <w:rPr>
          <w:rFonts w:ascii="Tahoma" w:hAnsi="Tahoma" w:cs="Tahoma"/>
          <w:sz w:val="17"/>
          <w:szCs w:val="17"/>
        </w:rPr>
      </w:pPr>
      <w:r w:rsidRPr="008B26C5">
        <w:rPr>
          <w:rFonts w:ascii="Tahoma" w:hAnsi="Tahoma" w:cs="Tahoma"/>
          <w:spacing w:val="-1"/>
          <w:w w:val="105"/>
          <w:sz w:val="17"/>
          <w:szCs w:val="17"/>
        </w:rPr>
        <w:t>E</w:t>
      </w:r>
      <w:r w:rsidRPr="008B26C5">
        <w:rPr>
          <w:rFonts w:ascii="Tahoma" w:hAnsi="Tahoma" w:cs="Tahoma"/>
          <w:spacing w:val="-2"/>
          <w:w w:val="105"/>
          <w:sz w:val="17"/>
          <w:szCs w:val="17"/>
        </w:rPr>
        <w:t>xigir</w:t>
      </w:r>
      <w:r w:rsidRPr="008B26C5">
        <w:rPr>
          <w:rFonts w:ascii="Tahoma" w:hAnsi="Tahoma" w:cs="Tahoma"/>
          <w:spacing w:val="37"/>
          <w:w w:val="105"/>
          <w:sz w:val="17"/>
          <w:szCs w:val="17"/>
        </w:rPr>
        <w:t xml:space="preserve"> </w:t>
      </w:r>
      <w:r w:rsidRPr="008B26C5">
        <w:rPr>
          <w:rFonts w:ascii="Tahoma" w:hAnsi="Tahoma" w:cs="Tahoma"/>
          <w:w w:val="105"/>
          <w:sz w:val="17"/>
          <w:szCs w:val="17"/>
        </w:rPr>
        <w:t>la</w:t>
      </w:r>
      <w:r w:rsidRPr="008B26C5">
        <w:rPr>
          <w:rFonts w:ascii="Tahoma" w:hAnsi="Tahoma" w:cs="Tahoma"/>
          <w:spacing w:val="36"/>
          <w:w w:val="105"/>
          <w:sz w:val="17"/>
          <w:szCs w:val="17"/>
        </w:rPr>
        <w:t xml:space="preserve"> </w:t>
      </w:r>
      <w:r w:rsidRPr="008B26C5">
        <w:rPr>
          <w:rFonts w:ascii="Tahoma" w:hAnsi="Tahoma" w:cs="Tahoma"/>
          <w:spacing w:val="-2"/>
          <w:w w:val="105"/>
          <w:sz w:val="17"/>
          <w:szCs w:val="17"/>
        </w:rPr>
        <w:t>do</w:t>
      </w:r>
      <w:r w:rsidRPr="008B26C5">
        <w:rPr>
          <w:rFonts w:ascii="Tahoma" w:hAnsi="Tahoma" w:cs="Tahoma"/>
          <w:spacing w:val="-1"/>
          <w:w w:val="105"/>
          <w:sz w:val="17"/>
          <w:szCs w:val="17"/>
        </w:rPr>
        <w:t>cume</w:t>
      </w:r>
      <w:r w:rsidRPr="008B26C5">
        <w:rPr>
          <w:rFonts w:ascii="Tahoma" w:hAnsi="Tahoma" w:cs="Tahoma"/>
          <w:spacing w:val="-2"/>
          <w:w w:val="105"/>
          <w:sz w:val="17"/>
          <w:szCs w:val="17"/>
        </w:rPr>
        <w:t>n</w:t>
      </w:r>
      <w:r w:rsidRPr="008B26C5">
        <w:rPr>
          <w:rFonts w:ascii="Tahoma" w:hAnsi="Tahoma" w:cs="Tahoma"/>
          <w:spacing w:val="-1"/>
          <w:w w:val="105"/>
          <w:sz w:val="17"/>
          <w:szCs w:val="17"/>
        </w:rPr>
        <w:t>taci</w:t>
      </w:r>
      <w:r w:rsidRPr="008B26C5">
        <w:rPr>
          <w:rFonts w:ascii="Tahoma" w:hAnsi="Tahoma" w:cs="Tahoma"/>
          <w:spacing w:val="-2"/>
          <w:w w:val="105"/>
          <w:sz w:val="17"/>
          <w:szCs w:val="17"/>
        </w:rPr>
        <w:t>ón</w:t>
      </w:r>
      <w:r w:rsidRPr="008B26C5">
        <w:rPr>
          <w:rFonts w:ascii="Tahoma" w:hAnsi="Tahoma" w:cs="Tahoma"/>
          <w:spacing w:val="39"/>
          <w:w w:val="105"/>
          <w:sz w:val="17"/>
          <w:szCs w:val="17"/>
        </w:rPr>
        <w:t xml:space="preserve"> </w:t>
      </w:r>
      <w:r w:rsidRPr="008B26C5">
        <w:rPr>
          <w:rFonts w:ascii="Tahoma" w:hAnsi="Tahoma" w:cs="Tahoma"/>
          <w:spacing w:val="-2"/>
          <w:w w:val="105"/>
          <w:sz w:val="17"/>
          <w:szCs w:val="17"/>
        </w:rPr>
        <w:t>ju</w:t>
      </w:r>
      <w:r w:rsidRPr="008B26C5">
        <w:rPr>
          <w:rFonts w:ascii="Tahoma" w:hAnsi="Tahoma" w:cs="Tahoma"/>
          <w:spacing w:val="-1"/>
          <w:w w:val="105"/>
          <w:sz w:val="17"/>
          <w:szCs w:val="17"/>
        </w:rPr>
        <w:t>st</w:t>
      </w:r>
      <w:r w:rsidRPr="008B26C5">
        <w:rPr>
          <w:rFonts w:ascii="Tahoma" w:hAnsi="Tahoma" w:cs="Tahoma"/>
          <w:spacing w:val="-2"/>
          <w:w w:val="105"/>
          <w:sz w:val="17"/>
          <w:szCs w:val="17"/>
        </w:rPr>
        <w:t>ifi</w:t>
      </w:r>
      <w:r w:rsidRPr="008B26C5">
        <w:rPr>
          <w:rFonts w:ascii="Tahoma" w:hAnsi="Tahoma" w:cs="Tahoma"/>
          <w:spacing w:val="-1"/>
          <w:w w:val="105"/>
          <w:sz w:val="17"/>
          <w:szCs w:val="17"/>
        </w:rPr>
        <w:t>cat</w:t>
      </w:r>
      <w:r w:rsidRPr="008B26C5">
        <w:rPr>
          <w:rFonts w:ascii="Tahoma" w:hAnsi="Tahoma" w:cs="Tahoma"/>
          <w:spacing w:val="-2"/>
          <w:w w:val="105"/>
          <w:sz w:val="17"/>
          <w:szCs w:val="17"/>
        </w:rPr>
        <w:t>i</w:t>
      </w:r>
      <w:r w:rsidRPr="008B26C5">
        <w:rPr>
          <w:rFonts w:ascii="Tahoma" w:hAnsi="Tahoma" w:cs="Tahoma"/>
          <w:spacing w:val="-1"/>
          <w:w w:val="105"/>
          <w:sz w:val="17"/>
          <w:szCs w:val="17"/>
        </w:rPr>
        <w:t>va</w:t>
      </w:r>
      <w:r w:rsidRPr="008B26C5">
        <w:rPr>
          <w:rFonts w:ascii="Tahoma" w:hAnsi="Tahoma" w:cs="Tahoma"/>
          <w:spacing w:val="37"/>
          <w:w w:val="105"/>
          <w:sz w:val="17"/>
          <w:szCs w:val="17"/>
        </w:rPr>
        <w:t xml:space="preserve"> </w:t>
      </w:r>
      <w:r w:rsidRPr="008B26C5">
        <w:rPr>
          <w:rFonts w:ascii="Tahoma" w:hAnsi="Tahoma" w:cs="Tahoma"/>
          <w:spacing w:val="-1"/>
          <w:w w:val="105"/>
          <w:sz w:val="17"/>
          <w:szCs w:val="17"/>
        </w:rPr>
        <w:t>co</w:t>
      </w:r>
      <w:r w:rsidRPr="008B26C5">
        <w:rPr>
          <w:rFonts w:ascii="Tahoma" w:hAnsi="Tahoma" w:cs="Tahoma"/>
          <w:spacing w:val="-2"/>
          <w:w w:val="105"/>
          <w:sz w:val="17"/>
          <w:szCs w:val="17"/>
        </w:rPr>
        <w:t>nfor</w:t>
      </w:r>
      <w:r w:rsidRPr="008B26C5">
        <w:rPr>
          <w:rFonts w:ascii="Tahoma" w:hAnsi="Tahoma" w:cs="Tahoma"/>
          <w:spacing w:val="-1"/>
          <w:w w:val="105"/>
          <w:sz w:val="17"/>
          <w:szCs w:val="17"/>
        </w:rPr>
        <w:t>me</w:t>
      </w:r>
      <w:r w:rsidRPr="008B26C5">
        <w:rPr>
          <w:rFonts w:ascii="Tahoma" w:hAnsi="Tahoma" w:cs="Tahoma"/>
          <w:spacing w:val="39"/>
          <w:w w:val="105"/>
          <w:sz w:val="17"/>
          <w:szCs w:val="17"/>
        </w:rPr>
        <w:t xml:space="preserve"> </w:t>
      </w:r>
      <w:r w:rsidRPr="008B26C5">
        <w:rPr>
          <w:rFonts w:ascii="Tahoma" w:hAnsi="Tahoma" w:cs="Tahoma"/>
          <w:w w:val="105"/>
          <w:sz w:val="17"/>
          <w:szCs w:val="17"/>
        </w:rPr>
        <w:t>a</w:t>
      </w:r>
      <w:r w:rsidRPr="008B26C5">
        <w:rPr>
          <w:rFonts w:ascii="Tahoma" w:hAnsi="Tahoma" w:cs="Tahoma"/>
          <w:spacing w:val="38"/>
          <w:w w:val="105"/>
          <w:sz w:val="17"/>
          <w:szCs w:val="17"/>
        </w:rPr>
        <w:t xml:space="preserve"> </w:t>
      </w:r>
      <w:r w:rsidRPr="008B26C5">
        <w:rPr>
          <w:rFonts w:ascii="Tahoma" w:hAnsi="Tahoma" w:cs="Tahoma"/>
          <w:spacing w:val="-2"/>
          <w:w w:val="105"/>
          <w:sz w:val="17"/>
          <w:szCs w:val="17"/>
        </w:rPr>
        <w:t>lo</w:t>
      </w:r>
      <w:r w:rsidRPr="008B26C5">
        <w:rPr>
          <w:rFonts w:ascii="Tahoma" w:hAnsi="Tahoma" w:cs="Tahoma"/>
          <w:spacing w:val="37"/>
          <w:w w:val="105"/>
          <w:sz w:val="17"/>
          <w:szCs w:val="17"/>
        </w:rPr>
        <w:t xml:space="preserve"> </w:t>
      </w:r>
      <w:r w:rsidRPr="008B26C5">
        <w:rPr>
          <w:rFonts w:ascii="Tahoma" w:hAnsi="Tahoma" w:cs="Tahoma"/>
          <w:spacing w:val="-2"/>
          <w:w w:val="105"/>
          <w:sz w:val="17"/>
          <w:szCs w:val="17"/>
        </w:rPr>
        <w:t>pr</w:t>
      </w:r>
      <w:r w:rsidRPr="008B26C5">
        <w:rPr>
          <w:rFonts w:ascii="Tahoma" w:hAnsi="Tahoma" w:cs="Tahoma"/>
          <w:spacing w:val="-1"/>
          <w:w w:val="105"/>
          <w:sz w:val="17"/>
          <w:szCs w:val="17"/>
        </w:rPr>
        <w:t>ev</w:t>
      </w:r>
      <w:r w:rsidRPr="008B26C5">
        <w:rPr>
          <w:rFonts w:ascii="Tahoma" w:hAnsi="Tahoma" w:cs="Tahoma"/>
          <w:spacing w:val="-2"/>
          <w:w w:val="105"/>
          <w:sz w:val="17"/>
          <w:szCs w:val="17"/>
        </w:rPr>
        <w:t>i</w:t>
      </w:r>
      <w:r w:rsidRPr="008B26C5">
        <w:rPr>
          <w:rFonts w:ascii="Tahoma" w:hAnsi="Tahoma" w:cs="Tahoma"/>
          <w:spacing w:val="-1"/>
          <w:w w:val="105"/>
          <w:sz w:val="17"/>
          <w:szCs w:val="17"/>
        </w:rPr>
        <w:t>st</w:t>
      </w:r>
      <w:r w:rsidRPr="008B26C5">
        <w:rPr>
          <w:rFonts w:ascii="Tahoma" w:hAnsi="Tahoma" w:cs="Tahoma"/>
          <w:spacing w:val="-2"/>
          <w:w w:val="105"/>
          <w:sz w:val="17"/>
          <w:szCs w:val="17"/>
        </w:rPr>
        <w:t>o</w:t>
      </w:r>
      <w:r w:rsidRPr="008B26C5">
        <w:rPr>
          <w:rFonts w:ascii="Tahoma" w:hAnsi="Tahoma" w:cs="Tahoma"/>
          <w:spacing w:val="36"/>
          <w:w w:val="105"/>
          <w:sz w:val="17"/>
          <w:szCs w:val="17"/>
        </w:rPr>
        <w:t xml:space="preserve"> </w:t>
      </w:r>
      <w:r w:rsidRPr="008B26C5">
        <w:rPr>
          <w:rFonts w:ascii="Tahoma" w:hAnsi="Tahoma" w:cs="Tahoma"/>
          <w:w w:val="105"/>
          <w:sz w:val="17"/>
          <w:szCs w:val="17"/>
        </w:rPr>
        <w:t>en</w:t>
      </w:r>
      <w:r w:rsidRPr="008B26C5">
        <w:rPr>
          <w:rFonts w:ascii="Tahoma" w:hAnsi="Tahoma" w:cs="Tahoma"/>
          <w:spacing w:val="38"/>
          <w:w w:val="105"/>
          <w:sz w:val="17"/>
          <w:szCs w:val="17"/>
        </w:rPr>
        <w:t xml:space="preserve"> </w:t>
      </w:r>
      <w:r w:rsidRPr="008B26C5">
        <w:rPr>
          <w:rFonts w:ascii="Tahoma" w:hAnsi="Tahoma" w:cs="Tahoma"/>
          <w:w w:val="105"/>
          <w:sz w:val="17"/>
          <w:szCs w:val="17"/>
        </w:rPr>
        <w:t>la</w:t>
      </w:r>
      <w:r w:rsidRPr="008B26C5">
        <w:rPr>
          <w:rFonts w:ascii="Tahoma" w:hAnsi="Tahoma" w:cs="Tahoma"/>
          <w:spacing w:val="36"/>
          <w:w w:val="105"/>
          <w:sz w:val="17"/>
          <w:szCs w:val="17"/>
        </w:rPr>
        <w:t xml:space="preserve"> </w:t>
      </w:r>
      <w:r w:rsidRPr="008B26C5">
        <w:rPr>
          <w:rFonts w:ascii="Tahoma" w:hAnsi="Tahoma" w:cs="Tahoma"/>
          <w:spacing w:val="-2"/>
          <w:w w:val="105"/>
          <w:sz w:val="17"/>
          <w:szCs w:val="17"/>
        </w:rPr>
        <w:t>ord</w:t>
      </w:r>
      <w:r w:rsidRPr="008B26C5">
        <w:rPr>
          <w:rFonts w:ascii="Tahoma" w:hAnsi="Tahoma" w:cs="Tahoma"/>
          <w:spacing w:val="-1"/>
          <w:w w:val="105"/>
          <w:sz w:val="17"/>
          <w:szCs w:val="17"/>
        </w:rPr>
        <w:t>e</w:t>
      </w:r>
      <w:r w:rsidRPr="008B26C5">
        <w:rPr>
          <w:rFonts w:ascii="Tahoma" w:hAnsi="Tahoma" w:cs="Tahoma"/>
          <w:spacing w:val="-2"/>
          <w:w w:val="105"/>
          <w:sz w:val="17"/>
          <w:szCs w:val="17"/>
        </w:rPr>
        <w:t>n</w:t>
      </w:r>
      <w:r w:rsidRPr="008B26C5">
        <w:rPr>
          <w:rFonts w:ascii="Tahoma" w:hAnsi="Tahoma" w:cs="Tahoma"/>
          <w:spacing w:val="-1"/>
          <w:w w:val="105"/>
          <w:sz w:val="17"/>
          <w:szCs w:val="17"/>
        </w:rPr>
        <w:t>a</w:t>
      </w:r>
      <w:r w:rsidRPr="008B26C5">
        <w:rPr>
          <w:rFonts w:ascii="Tahoma" w:hAnsi="Tahoma" w:cs="Tahoma"/>
          <w:spacing w:val="-2"/>
          <w:w w:val="105"/>
          <w:sz w:val="17"/>
          <w:szCs w:val="17"/>
        </w:rPr>
        <w:t>nz</w:t>
      </w:r>
      <w:r w:rsidRPr="008B26C5">
        <w:rPr>
          <w:rFonts w:ascii="Tahoma" w:hAnsi="Tahoma" w:cs="Tahoma"/>
          <w:spacing w:val="-1"/>
          <w:w w:val="105"/>
          <w:sz w:val="17"/>
          <w:szCs w:val="17"/>
        </w:rPr>
        <w:t>a</w:t>
      </w:r>
      <w:r w:rsidRPr="008B26C5">
        <w:rPr>
          <w:rFonts w:ascii="Tahoma" w:hAnsi="Tahoma" w:cs="Tahoma"/>
          <w:spacing w:val="39"/>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41"/>
          <w:w w:val="111"/>
          <w:sz w:val="17"/>
          <w:szCs w:val="17"/>
        </w:rPr>
        <w:t xml:space="preserve"> </w:t>
      </w:r>
      <w:r w:rsidRPr="008B26C5">
        <w:rPr>
          <w:rFonts w:ascii="Tahoma" w:hAnsi="Tahoma" w:cs="Tahoma"/>
          <w:spacing w:val="-1"/>
          <w:w w:val="105"/>
          <w:sz w:val="17"/>
          <w:szCs w:val="17"/>
        </w:rPr>
        <w:t>ma</w:t>
      </w:r>
      <w:r w:rsidRPr="008B26C5">
        <w:rPr>
          <w:rFonts w:ascii="Tahoma" w:hAnsi="Tahoma" w:cs="Tahoma"/>
          <w:spacing w:val="-2"/>
          <w:w w:val="105"/>
          <w:sz w:val="17"/>
          <w:szCs w:val="17"/>
        </w:rPr>
        <w:t>n</w:t>
      </w:r>
      <w:r w:rsidRPr="008B26C5">
        <w:rPr>
          <w:rFonts w:ascii="Tahoma" w:hAnsi="Tahoma" w:cs="Tahoma"/>
          <w:spacing w:val="-1"/>
          <w:w w:val="105"/>
          <w:sz w:val="17"/>
          <w:szCs w:val="17"/>
        </w:rPr>
        <w:t>e</w:t>
      </w:r>
      <w:r w:rsidRPr="008B26C5">
        <w:rPr>
          <w:rFonts w:ascii="Tahoma" w:hAnsi="Tahoma" w:cs="Tahoma"/>
          <w:spacing w:val="-2"/>
          <w:w w:val="105"/>
          <w:sz w:val="17"/>
          <w:szCs w:val="17"/>
        </w:rPr>
        <w:t>r</w:t>
      </w:r>
      <w:r w:rsidRPr="008B26C5">
        <w:rPr>
          <w:rFonts w:ascii="Tahoma" w:hAnsi="Tahoma" w:cs="Tahoma"/>
          <w:spacing w:val="-1"/>
          <w:w w:val="105"/>
          <w:sz w:val="17"/>
          <w:szCs w:val="17"/>
        </w:rPr>
        <w:t>a</w:t>
      </w:r>
      <w:r w:rsidRPr="008B26C5">
        <w:rPr>
          <w:rFonts w:ascii="Tahoma" w:hAnsi="Tahoma" w:cs="Tahoma"/>
          <w:w w:val="105"/>
          <w:sz w:val="17"/>
          <w:szCs w:val="17"/>
        </w:rPr>
        <w:t xml:space="preserve"> </w:t>
      </w:r>
      <w:r w:rsidRPr="008B26C5">
        <w:rPr>
          <w:rFonts w:ascii="Tahoma" w:hAnsi="Tahoma" w:cs="Tahoma"/>
          <w:spacing w:val="-1"/>
          <w:w w:val="105"/>
          <w:sz w:val="17"/>
          <w:szCs w:val="17"/>
        </w:rPr>
        <w:t>má</w:t>
      </w:r>
      <w:r w:rsidRPr="008B26C5">
        <w:rPr>
          <w:rFonts w:ascii="Tahoma" w:hAnsi="Tahoma" w:cs="Tahoma"/>
          <w:spacing w:val="-2"/>
          <w:w w:val="105"/>
          <w:sz w:val="17"/>
          <w:szCs w:val="17"/>
        </w:rPr>
        <w:t>s</w:t>
      </w:r>
      <w:r w:rsidRPr="008B26C5">
        <w:rPr>
          <w:rFonts w:ascii="Tahoma" w:hAnsi="Tahoma" w:cs="Tahoma"/>
          <w:spacing w:val="3"/>
          <w:w w:val="105"/>
          <w:sz w:val="17"/>
          <w:szCs w:val="17"/>
        </w:rPr>
        <w:t xml:space="preserve"> </w:t>
      </w:r>
      <w:r w:rsidRPr="008B26C5">
        <w:rPr>
          <w:rFonts w:ascii="Tahoma" w:hAnsi="Tahoma" w:cs="Tahoma"/>
          <w:spacing w:val="-1"/>
          <w:w w:val="105"/>
          <w:sz w:val="17"/>
          <w:szCs w:val="17"/>
        </w:rPr>
        <w:t>e</w:t>
      </w:r>
      <w:r w:rsidRPr="008B26C5">
        <w:rPr>
          <w:rFonts w:ascii="Tahoma" w:hAnsi="Tahoma" w:cs="Tahoma"/>
          <w:spacing w:val="-2"/>
          <w:w w:val="105"/>
          <w:sz w:val="17"/>
          <w:szCs w:val="17"/>
        </w:rPr>
        <w:t>xh</w:t>
      </w:r>
      <w:r w:rsidRPr="008B26C5">
        <w:rPr>
          <w:rFonts w:ascii="Tahoma" w:hAnsi="Tahoma" w:cs="Tahoma"/>
          <w:spacing w:val="-1"/>
          <w:w w:val="105"/>
          <w:sz w:val="17"/>
          <w:szCs w:val="17"/>
        </w:rPr>
        <w:t>a</w:t>
      </w:r>
      <w:r w:rsidRPr="008B26C5">
        <w:rPr>
          <w:rFonts w:ascii="Tahoma" w:hAnsi="Tahoma" w:cs="Tahoma"/>
          <w:spacing w:val="-2"/>
          <w:w w:val="105"/>
          <w:sz w:val="17"/>
          <w:szCs w:val="17"/>
        </w:rPr>
        <w:t>u</w:t>
      </w:r>
      <w:r w:rsidRPr="008B26C5">
        <w:rPr>
          <w:rFonts w:ascii="Tahoma" w:hAnsi="Tahoma" w:cs="Tahoma"/>
          <w:spacing w:val="-1"/>
          <w:w w:val="105"/>
          <w:sz w:val="17"/>
          <w:szCs w:val="17"/>
        </w:rPr>
        <w:t>st</w:t>
      </w:r>
      <w:r w:rsidRPr="008B26C5">
        <w:rPr>
          <w:rFonts w:ascii="Tahoma" w:hAnsi="Tahoma" w:cs="Tahoma"/>
          <w:spacing w:val="-2"/>
          <w:w w:val="105"/>
          <w:sz w:val="17"/>
          <w:szCs w:val="17"/>
        </w:rPr>
        <w:t>i</w:t>
      </w:r>
      <w:r w:rsidRPr="008B26C5">
        <w:rPr>
          <w:rFonts w:ascii="Tahoma" w:hAnsi="Tahoma" w:cs="Tahoma"/>
          <w:spacing w:val="-1"/>
          <w:w w:val="105"/>
          <w:sz w:val="17"/>
          <w:szCs w:val="17"/>
        </w:rPr>
        <w:t>va</w:t>
      </w:r>
      <w:r w:rsidRPr="008B26C5">
        <w:rPr>
          <w:rFonts w:ascii="Tahoma" w:hAnsi="Tahoma" w:cs="Tahoma"/>
          <w:spacing w:val="-2"/>
          <w:w w:val="105"/>
          <w:sz w:val="17"/>
          <w:szCs w:val="17"/>
        </w:rPr>
        <w:t>,</w:t>
      </w:r>
      <w:r w:rsidRPr="008B26C5">
        <w:rPr>
          <w:rFonts w:ascii="Tahoma" w:hAnsi="Tahoma" w:cs="Tahoma"/>
          <w:spacing w:val="4"/>
          <w:w w:val="105"/>
          <w:sz w:val="17"/>
          <w:szCs w:val="17"/>
        </w:rPr>
        <w:t xml:space="preserve"> </w:t>
      </w:r>
      <w:r w:rsidRPr="008B26C5">
        <w:rPr>
          <w:rFonts w:ascii="Tahoma" w:hAnsi="Tahoma" w:cs="Tahoma"/>
          <w:spacing w:val="-1"/>
          <w:w w:val="105"/>
          <w:sz w:val="17"/>
          <w:szCs w:val="17"/>
        </w:rPr>
        <w:t>a</w:t>
      </w:r>
      <w:r w:rsidRPr="008B26C5">
        <w:rPr>
          <w:rFonts w:ascii="Tahoma" w:hAnsi="Tahoma" w:cs="Tahoma"/>
          <w:spacing w:val="-2"/>
          <w:w w:val="105"/>
          <w:sz w:val="17"/>
          <w:szCs w:val="17"/>
        </w:rPr>
        <w:t>l</w:t>
      </w:r>
      <w:r w:rsidRPr="008B26C5">
        <w:rPr>
          <w:rFonts w:ascii="Tahoma" w:hAnsi="Tahoma" w:cs="Tahoma"/>
          <w:w w:val="105"/>
          <w:sz w:val="17"/>
          <w:szCs w:val="17"/>
        </w:rPr>
        <w:t xml:space="preserve"> </w:t>
      </w:r>
      <w:r w:rsidRPr="008B26C5">
        <w:rPr>
          <w:rFonts w:ascii="Tahoma" w:hAnsi="Tahoma" w:cs="Tahoma"/>
          <w:spacing w:val="-2"/>
          <w:w w:val="105"/>
          <w:sz w:val="17"/>
          <w:szCs w:val="17"/>
        </w:rPr>
        <w:t>obj</w:t>
      </w:r>
      <w:r w:rsidRPr="008B26C5">
        <w:rPr>
          <w:rFonts w:ascii="Tahoma" w:hAnsi="Tahoma" w:cs="Tahoma"/>
          <w:spacing w:val="-1"/>
          <w:w w:val="105"/>
          <w:sz w:val="17"/>
          <w:szCs w:val="17"/>
        </w:rPr>
        <w:t>et</w:t>
      </w:r>
      <w:r w:rsidRPr="008B26C5">
        <w:rPr>
          <w:rFonts w:ascii="Tahoma" w:hAnsi="Tahoma" w:cs="Tahoma"/>
          <w:spacing w:val="-2"/>
          <w:w w:val="105"/>
          <w:sz w:val="17"/>
          <w:szCs w:val="17"/>
        </w:rPr>
        <w:t>o</w:t>
      </w:r>
      <w:r w:rsidRPr="008B26C5">
        <w:rPr>
          <w:rFonts w:ascii="Tahoma" w:hAnsi="Tahoma" w:cs="Tahoma"/>
          <w:spacing w:val="2"/>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1"/>
          <w:w w:val="105"/>
          <w:sz w:val="17"/>
          <w:szCs w:val="17"/>
        </w:rPr>
        <w:t xml:space="preserve"> </w:t>
      </w:r>
      <w:r w:rsidRPr="008B26C5">
        <w:rPr>
          <w:rFonts w:ascii="Tahoma" w:hAnsi="Tahoma" w:cs="Tahoma"/>
          <w:spacing w:val="-1"/>
          <w:w w:val="105"/>
          <w:sz w:val="17"/>
          <w:szCs w:val="17"/>
        </w:rPr>
        <w:t>acre</w:t>
      </w:r>
      <w:r w:rsidRPr="008B26C5">
        <w:rPr>
          <w:rFonts w:ascii="Tahoma" w:hAnsi="Tahoma" w:cs="Tahoma"/>
          <w:spacing w:val="-2"/>
          <w:w w:val="105"/>
          <w:sz w:val="17"/>
          <w:szCs w:val="17"/>
        </w:rPr>
        <w:t>di</w:t>
      </w:r>
      <w:r w:rsidRPr="008B26C5">
        <w:rPr>
          <w:rFonts w:ascii="Tahoma" w:hAnsi="Tahoma" w:cs="Tahoma"/>
          <w:spacing w:val="-1"/>
          <w:w w:val="105"/>
          <w:sz w:val="17"/>
          <w:szCs w:val="17"/>
        </w:rPr>
        <w:t>ta</w:t>
      </w:r>
      <w:r w:rsidRPr="008B26C5">
        <w:rPr>
          <w:rFonts w:ascii="Tahoma" w:hAnsi="Tahoma" w:cs="Tahoma"/>
          <w:spacing w:val="-2"/>
          <w:w w:val="105"/>
          <w:sz w:val="17"/>
          <w:szCs w:val="17"/>
        </w:rPr>
        <w:t>r</w:t>
      </w:r>
      <w:r w:rsidRPr="008B26C5">
        <w:rPr>
          <w:rFonts w:ascii="Tahoma" w:hAnsi="Tahoma" w:cs="Tahoma"/>
          <w:spacing w:val="3"/>
          <w:w w:val="105"/>
          <w:sz w:val="17"/>
          <w:szCs w:val="17"/>
        </w:rPr>
        <w:t xml:space="preserve"> </w:t>
      </w:r>
      <w:r w:rsidRPr="008B26C5">
        <w:rPr>
          <w:rFonts w:ascii="Tahoma" w:hAnsi="Tahoma" w:cs="Tahoma"/>
          <w:w w:val="105"/>
          <w:sz w:val="17"/>
          <w:szCs w:val="17"/>
        </w:rPr>
        <w:t xml:space="preserve">la </w:t>
      </w:r>
      <w:r w:rsidRPr="008B26C5">
        <w:rPr>
          <w:rFonts w:ascii="Tahoma" w:hAnsi="Tahoma" w:cs="Tahoma"/>
          <w:spacing w:val="-2"/>
          <w:w w:val="105"/>
          <w:sz w:val="17"/>
          <w:szCs w:val="17"/>
        </w:rPr>
        <w:t>r</w:t>
      </w:r>
      <w:r w:rsidRPr="008B26C5">
        <w:rPr>
          <w:rFonts w:ascii="Tahoma" w:hAnsi="Tahoma" w:cs="Tahoma"/>
          <w:spacing w:val="-1"/>
          <w:w w:val="105"/>
          <w:sz w:val="17"/>
          <w:szCs w:val="17"/>
        </w:rPr>
        <w:t>e</w:t>
      </w:r>
      <w:r w:rsidRPr="008B26C5">
        <w:rPr>
          <w:rFonts w:ascii="Tahoma" w:hAnsi="Tahoma" w:cs="Tahoma"/>
          <w:spacing w:val="-2"/>
          <w:w w:val="105"/>
          <w:sz w:val="17"/>
          <w:szCs w:val="17"/>
        </w:rPr>
        <w:t>l</w:t>
      </w:r>
      <w:r w:rsidRPr="008B26C5">
        <w:rPr>
          <w:rFonts w:ascii="Tahoma" w:hAnsi="Tahoma" w:cs="Tahoma"/>
          <w:spacing w:val="-1"/>
          <w:w w:val="105"/>
          <w:sz w:val="17"/>
          <w:szCs w:val="17"/>
        </w:rPr>
        <w:t>aci</w:t>
      </w:r>
      <w:r w:rsidRPr="008B26C5">
        <w:rPr>
          <w:rFonts w:ascii="Tahoma" w:hAnsi="Tahoma" w:cs="Tahoma"/>
          <w:spacing w:val="-2"/>
          <w:w w:val="105"/>
          <w:sz w:val="17"/>
          <w:szCs w:val="17"/>
        </w:rPr>
        <w:t>ón</w:t>
      </w:r>
      <w:r w:rsidRPr="008B26C5">
        <w:rPr>
          <w:rFonts w:ascii="Tahoma" w:hAnsi="Tahoma" w:cs="Tahoma"/>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3"/>
          <w:w w:val="105"/>
          <w:sz w:val="17"/>
          <w:szCs w:val="17"/>
        </w:rPr>
        <w:t xml:space="preserve"> </w:t>
      </w:r>
      <w:r w:rsidRPr="008B26C5">
        <w:rPr>
          <w:rFonts w:ascii="Tahoma" w:hAnsi="Tahoma" w:cs="Tahoma"/>
          <w:spacing w:val="-2"/>
          <w:w w:val="105"/>
          <w:sz w:val="17"/>
          <w:szCs w:val="17"/>
        </w:rPr>
        <w:t>g</w:t>
      </w:r>
      <w:r w:rsidRPr="008B26C5">
        <w:rPr>
          <w:rFonts w:ascii="Tahoma" w:hAnsi="Tahoma" w:cs="Tahoma"/>
          <w:spacing w:val="-1"/>
          <w:w w:val="105"/>
          <w:sz w:val="17"/>
          <w:szCs w:val="17"/>
        </w:rPr>
        <w:t>ast</w:t>
      </w:r>
      <w:r w:rsidRPr="008B26C5">
        <w:rPr>
          <w:rFonts w:ascii="Tahoma" w:hAnsi="Tahoma" w:cs="Tahoma"/>
          <w:spacing w:val="-2"/>
          <w:w w:val="105"/>
          <w:sz w:val="17"/>
          <w:szCs w:val="17"/>
        </w:rPr>
        <w:t>os</w:t>
      </w:r>
      <w:r w:rsidRPr="008B26C5">
        <w:rPr>
          <w:rFonts w:ascii="Tahoma" w:hAnsi="Tahoma" w:cs="Tahoma"/>
          <w:spacing w:val="3"/>
          <w:w w:val="105"/>
          <w:sz w:val="17"/>
          <w:szCs w:val="17"/>
        </w:rPr>
        <w:t xml:space="preserve"> </w:t>
      </w:r>
      <w:r w:rsidRPr="008B26C5">
        <w:rPr>
          <w:rFonts w:ascii="Tahoma" w:hAnsi="Tahoma" w:cs="Tahoma"/>
          <w:spacing w:val="-2"/>
          <w:w w:val="105"/>
          <w:sz w:val="17"/>
          <w:szCs w:val="17"/>
        </w:rPr>
        <w:t>r</w:t>
      </w:r>
      <w:r w:rsidRPr="008B26C5">
        <w:rPr>
          <w:rFonts w:ascii="Tahoma" w:hAnsi="Tahoma" w:cs="Tahoma"/>
          <w:spacing w:val="-1"/>
          <w:w w:val="105"/>
          <w:sz w:val="17"/>
          <w:szCs w:val="17"/>
        </w:rPr>
        <w:t>ea</w:t>
      </w:r>
      <w:r w:rsidRPr="008B26C5">
        <w:rPr>
          <w:rFonts w:ascii="Tahoma" w:hAnsi="Tahoma" w:cs="Tahoma"/>
          <w:spacing w:val="-2"/>
          <w:w w:val="105"/>
          <w:sz w:val="17"/>
          <w:szCs w:val="17"/>
        </w:rPr>
        <w:t>liz</w:t>
      </w:r>
      <w:r w:rsidRPr="008B26C5">
        <w:rPr>
          <w:rFonts w:ascii="Tahoma" w:hAnsi="Tahoma" w:cs="Tahoma"/>
          <w:spacing w:val="-1"/>
          <w:w w:val="105"/>
          <w:sz w:val="17"/>
          <w:szCs w:val="17"/>
        </w:rPr>
        <w:t>a</w:t>
      </w:r>
      <w:r w:rsidRPr="008B26C5">
        <w:rPr>
          <w:rFonts w:ascii="Tahoma" w:hAnsi="Tahoma" w:cs="Tahoma"/>
          <w:spacing w:val="-2"/>
          <w:w w:val="105"/>
          <w:sz w:val="17"/>
          <w:szCs w:val="17"/>
        </w:rPr>
        <w:t>dos</w:t>
      </w:r>
      <w:r w:rsidRPr="008B26C5">
        <w:rPr>
          <w:rFonts w:ascii="Tahoma" w:hAnsi="Tahoma" w:cs="Tahoma"/>
          <w:spacing w:val="5"/>
          <w:w w:val="105"/>
          <w:sz w:val="17"/>
          <w:szCs w:val="17"/>
        </w:rPr>
        <w:t xml:space="preserve"> </w:t>
      </w:r>
      <w:r w:rsidRPr="008B26C5">
        <w:rPr>
          <w:rFonts w:ascii="Tahoma" w:hAnsi="Tahoma" w:cs="Tahoma"/>
          <w:w w:val="105"/>
          <w:sz w:val="17"/>
          <w:szCs w:val="17"/>
        </w:rPr>
        <w:t xml:space="preserve">e </w:t>
      </w:r>
      <w:r w:rsidRPr="008B26C5">
        <w:rPr>
          <w:rFonts w:ascii="Tahoma" w:hAnsi="Tahoma" w:cs="Tahoma"/>
          <w:spacing w:val="-2"/>
          <w:w w:val="105"/>
          <w:sz w:val="17"/>
          <w:szCs w:val="17"/>
        </w:rPr>
        <w:t>ingr</w:t>
      </w:r>
      <w:r w:rsidRPr="008B26C5">
        <w:rPr>
          <w:rFonts w:ascii="Tahoma" w:hAnsi="Tahoma" w:cs="Tahoma"/>
          <w:spacing w:val="-1"/>
          <w:w w:val="105"/>
          <w:sz w:val="17"/>
          <w:szCs w:val="17"/>
        </w:rPr>
        <w:t>e</w:t>
      </w:r>
      <w:r w:rsidRPr="008B26C5">
        <w:rPr>
          <w:rFonts w:ascii="Tahoma" w:hAnsi="Tahoma" w:cs="Tahoma"/>
          <w:spacing w:val="-2"/>
          <w:w w:val="105"/>
          <w:sz w:val="17"/>
          <w:szCs w:val="17"/>
        </w:rPr>
        <w:t>sos</w:t>
      </w:r>
      <w:r w:rsidRPr="008B26C5">
        <w:rPr>
          <w:rFonts w:ascii="Tahoma" w:hAnsi="Tahoma" w:cs="Tahoma"/>
          <w:spacing w:val="51"/>
          <w:w w:val="102"/>
          <w:sz w:val="17"/>
          <w:szCs w:val="17"/>
        </w:rPr>
        <w:t xml:space="preserve"> </w:t>
      </w:r>
      <w:r w:rsidRPr="008B26C5">
        <w:rPr>
          <w:rFonts w:ascii="Tahoma" w:hAnsi="Tahoma" w:cs="Tahoma"/>
          <w:spacing w:val="-2"/>
          <w:w w:val="105"/>
          <w:sz w:val="17"/>
          <w:szCs w:val="17"/>
        </w:rPr>
        <w:t>p</w:t>
      </w:r>
      <w:r w:rsidRPr="008B26C5">
        <w:rPr>
          <w:rFonts w:ascii="Tahoma" w:hAnsi="Tahoma" w:cs="Tahoma"/>
          <w:spacing w:val="-1"/>
          <w:w w:val="105"/>
          <w:sz w:val="17"/>
          <w:szCs w:val="17"/>
        </w:rPr>
        <w:t>e</w:t>
      </w:r>
      <w:r w:rsidRPr="008B26C5">
        <w:rPr>
          <w:rFonts w:ascii="Tahoma" w:hAnsi="Tahoma" w:cs="Tahoma"/>
          <w:spacing w:val="-2"/>
          <w:w w:val="105"/>
          <w:sz w:val="17"/>
          <w:szCs w:val="17"/>
        </w:rPr>
        <w:t>r</w:t>
      </w:r>
      <w:r w:rsidRPr="008B26C5">
        <w:rPr>
          <w:rFonts w:ascii="Tahoma" w:hAnsi="Tahoma" w:cs="Tahoma"/>
          <w:spacing w:val="-1"/>
          <w:w w:val="105"/>
          <w:sz w:val="17"/>
          <w:szCs w:val="17"/>
        </w:rPr>
        <w:t>ci</w:t>
      </w:r>
      <w:r w:rsidRPr="008B26C5">
        <w:rPr>
          <w:rFonts w:ascii="Tahoma" w:hAnsi="Tahoma" w:cs="Tahoma"/>
          <w:spacing w:val="-2"/>
          <w:w w:val="105"/>
          <w:sz w:val="17"/>
          <w:szCs w:val="17"/>
        </w:rPr>
        <w:t>bidos</w:t>
      </w:r>
      <w:r w:rsidRPr="008B26C5">
        <w:rPr>
          <w:rFonts w:ascii="Tahoma" w:hAnsi="Tahoma" w:cs="Tahoma"/>
          <w:spacing w:val="-9"/>
          <w:w w:val="105"/>
          <w:sz w:val="17"/>
          <w:szCs w:val="17"/>
        </w:rPr>
        <w:t xml:space="preserve"> </w:t>
      </w:r>
      <w:r w:rsidRPr="008B26C5">
        <w:rPr>
          <w:rFonts w:ascii="Tahoma" w:hAnsi="Tahoma" w:cs="Tahoma"/>
          <w:w w:val="105"/>
          <w:sz w:val="17"/>
          <w:szCs w:val="17"/>
        </w:rPr>
        <w:t>en</w:t>
      </w:r>
      <w:r w:rsidRPr="008B26C5">
        <w:rPr>
          <w:rFonts w:ascii="Tahoma" w:hAnsi="Tahoma" w:cs="Tahoma"/>
          <w:spacing w:val="-8"/>
          <w:w w:val="105"/>
          <w:sz w:val="17"/>
          <w:szCs w:val="17"/>
        </w:rPr>
        <w:t xml:space="preserve"> </w:t>
      </w:r>
      <w:r w:rsidRPr="008B26C5">
        <w:rPr>
          <w:rFonts w:ascii="Tahoma" w:hAnsi="Tahoma" w:cs="Tahoma"/>
          <w:spacing w:val="-1"/>
          <w:w w:val="105"/>
          <w:sz w:val="17"/>
          <w:szCs w:val="17"/>
        </w:rPr>
        <w:t>cum</w:t>
      </w:r>
      <w:r w:rsidRPr="008B26C5">
        <w:rPr>
          <w:rFonts w:ascii="Tahoma" w:hAnsi="Tahoma" w:cs="Tahoma"/>
          <w:spacing w:val="-2"/>
          <w:w w:val="105"/>
          <w:sz w:val="17"/>
          <w:szCs w:val="17"/>
        </w:rPr>
        <w:t>pli</w:t>
      </w:r>
      <w:r w:rsidRPr="008B26C5">
        <w:rPr>
          <w:rFonts w:ascii="Tahoma" w:hAnsi="Tahoma" w:cs="Tahoma"/>
          <w:spacing w:val="-1"/>
          <w:w w:val="105"/>
          <w:sz w:val="17"/>
          <w:szCs w:val="17"/>
        </w:rPr>
        <w:t>m</w:t>
      </w:r>
      <w:r w:rsidRPr="008B26C5">
        <w:rPr>
          <w:rFonts w:ascii="Tahoma" w:hAnsi="Tahoma" w:cs="Tahoma"/>
          <w:spacing w:val="-2"/>
          <w:w w:val="105"/>
          <w:sz w:val="17"/>
          <w:szCs w:val="17"/>
        </w:rPr>
        <w:t>i</w:t>
      </w:r>
      <w:r w:rsidRPr="008B26C5">
        <w:rPr>
          <w:rFonts w:ascii="Tahoma" w:hAnsi="Tahoma" w:cs="Tahoma"/>
          <w:spacing w:val="-1"/>
          <w:w w:val="105"/>
          <w:sz w:val="17"/>
          <w:szCs w:val="17"/>
        </w:rPr>
        <w:t>e</w:t>
      </w:r>
      <w:r w:rsidRPr="008B26C5">
        <w:rPr>
          <w:rFonts w:ascii="Tahoma" w:hAnsi="Tahoma" w:cs="Tahoma"/>
          <w:spacing w:val="-2"/>
          <w:w w:val="105"/>
          <w:sz w:val="17"/>
          <w:szCs w:val="17"/>
        </w:rPr>
        <w:t>n</w:t>
      </w:r>
      <w:r w:rsidRPr="008B26C5">
        <w:rPr>
          <w:rFonts w:ascii="Tahoma" w:hAnsi="Tahoma" w:cs="Tahoma"/>
          <w:spacing w:val="-1"/>
          <w:w w:val="105"/>
          <w:sz w:val="17"/>
          <w:szCs w:val="17"/>
        </w:rPr>
        <w:t>t</w:t>
      </w:r>
      <w:r w:rsidRPr="008B26C5">
        <w:rPr>
          <w:rFonts w:ascii="Tahoma" w:hAnsi="Tahoma" w:cs="Tahoma"/>
          <w:spacing w:val="-2"/>
          <w:w w:val="105"/>
          <w:sz w:val="17"/>
          <w:szCs w:val="17"/>
        </w:rPr>
        <w:t>o</w:t>
      </w:r>
      <w:r w:rsidRPr="008B26C5">
        <w:rPr>
          <w:rFonts w:ascii="Tahoma" w:hAnsi="Tahoma" w:cs="Tahoma"/>
          <w:spacing w:val="-7"/>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2"/>
          <w:w w:val="105"/>
          <w:sz w:val="17"/>
          <w:szCs w:val="17"/>
        </w:rPr>
        <w:t>l</w:t>
      </w:r>
      <w:r w:rsidRPr="008B26C5">
        <w:rPr>
          <w:rFonts w:ascii="Tahoma" w:hAnsi="Tahoma" w:cs="Tahoma"/>
          <w:spacing w:val="-8"/>
          <w:w w:val="105"/>
          <w:sz w:val="17"/>
          <w:szCs w:val="17"/>
        </w:rPr>
        <w:t xml:space="preserve"> </w:t>
      </w:r>
      <w:r w:rsidRPr="008B26C5">
        <w:rPr>
          <w:rFonts w:ascii="Tahoma" w:hAnsi="Tahoma" w:cs="Tahoma"/>
          <w:spacing w:val="-2"/>
          <w:w w:val="105"/>
          <w:sz w:val="17"/>
          <w:szCs w:val="17"/>
        </w:rPr>
        <w:t>obj</w:t>
      </w:r>
      <w:r w:rsidRPr="008B26C5">
        <w:rPr>
          <w:rFonts w:ascii="Tahoma" w:hAnsi="Tahoma" w:cs="Tahoma"/>
          <w:spacing w:val="-1"/>
          <w:w w:val="105"/>
          <w:sz w:val="17"/>
          <w:szCs w:val="17"/>
        </w:rPr>
        <w:t>et</w:t>
      </w:r>
      <w:r w:rsidRPr="008B26C5">
        <w:rPr>
          <w:rFonts w:ascii="Tahoma" w:hAnsi="Tahoma" w:cs="Tahoma"/>
          <w:spacing w:val="-2"/>
          <w:w w:val="105"/>
          <w:sz w:val="17"/>
          <w:szCs w:val="17"/>
        </w:rPr>
        <w:t>o</w:t>
      </w:r>
      <w:r w:rsidRPr="008B26C5">
        <w:rPr>
          <w:rFonts w:ascii="Tahoma" w:hAnsi="Tahoma" w:cs="Tahoma"/>
          <w:spacing w:val="-8"/>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9"/>
          <w:w w:val="105"/>
          <w:sz w:val="17"/>
          <w:szCs w:val="17"/>
        </w:rPr>
        <w:t xml:space="preserve"> </w:t>
      </w:r>
      <w:r w:rsidRPr="008B26C5">
        <w:rPr>
          <w:rFonts w:ascii="Tahoma" w:hAnsi="Tahoma" w:cs="Tahoma"/>
          <w:w w:val="105"/>
          <w:sz w:val="17"/>
          <w:szCs w:val="17"/>
        </w:rPr>
        <w:t>la</w:t>
      </w:r>
      <w:r w:rsidRPr="008B26C5">
        <w:rPr>
          <w:rFonts w:ascii="Tahoma" w:hAnsi="Tahoma" w:cs="Tahoma"/>
          <w:spacing w:val="-8"/>
          <w:w w:val="105"/>
          <w:sz w:val="17"/>
          <w:szCs w:val="17"/>
        </w:rPr>
        <w:t xml:space="preserve"> </w:t>
      </w:r>
      <w:r w:rsidRPr="008B26C5">
        <w:rPr>
          <w:rFonts w:ascii="Tahoma" w:hAnsi="Tahoma" w:cs="Tahoma"/>
          <w:spacing w:val="-2"/>
          <w:w w:val="105"/>
          <w:sz w:val="17"/>
          <w:szCs w:val="17"/>
        </w:rPr>
        <w:t>sub</w:t>
      </w:r>
      <w:r w:rsidRPr="008B26C5">
        <w:rPr>
          <w:rFonts w:ascii="Tahoma" w:hAnsi="Tahoma" w:cs="Tahoma"/>
          <w:spacing w:val="-1"/>
          <w:w w:val="105"/>
          <w:sz w:val="17"/>
          <w:szCs w:val="17"/>
        </w:rPr>
        <w:t>ve</w:t>
      </w:r>
      <w:r w:rsidRPr="008B26C5">
        <w:rPr>
          <w:rFonts w:ascii="Tahoma" w:hAnsi="Tahoma" w:cs="Tahoma"/>
          <w:spacing w:val="-2"/>
          <w:w w:val="105"/>
          <w:sz w:val="17"/>
          <w:szCs w:val="17"/>
        </w:rPr>
        <w:t>n</w:t>
      </w:r>
      <w:r w:rsidRPr="008B26C5">
        <w:rPr>
          <w:rFonts w:ascii="Tahoma" w:hAnsi="Tahoma" w:cs="Tahoma"/>
          <w:spacing w:val="-1"/>
          <w:w w:val="105"/>
          <w:sz w:val="17"/>
          <w:szCs w:val="17"/>
        </w:rPr>
        <w:t>ci</w:t>
      </w:r>
      <w:r w:rsidRPr="008B26C5">
        <w:rPr>
          <w:rFonts w:ascii="Tahoma" w:hAnsi="Tahoma" w:cs="Tahoma"/>
          <w:spacing w:val="-2"/>
          <w:w w:val="105"/>
          <w:sz w:val="17"/>
          <w:szCs w:val="17"/>
        </w:rPr>
        <w:t>ón.</w:t>
      </w:r>
    </w:p>
    <w:p w14:paraId="73447A33" w14:textId="77777777" w:rsidR="008B26C5" w:rsidRPr="008B26C5" w:rsidRDefault="008B26C5" w:rsidP="008B26C5">
      <w:pPr>
        <w:kinsoku w:val="0"/>
        <w:overflowPunct w:val="0"/>
        <w:autoSpaceDE w:val="0"/>
        <w:autoSpaceDN w:val="0"/>
        <w:adjustRightInd w:val="0"/>
        <w:spacing w:before="103" w:line="233" w:lineRule="auto"/>
        <w:ind w:left="317" w:right="391" w:firstLine="243"/>
        <w:jc w:val="both"/>
        <w:rPr>
          <w:rFonts w:ascii="Tahoma" w:hAnsi="Tahoma" w:cs="Tahoma"/>
          <w:spacing w:val="-1"/>
          <w:w w:val="115"/>
          <w:sz w:val="17"/>
          <w:szCs w:val="17"/>
        </w:rPr>
      </w:pPr>
      <w:r w:rsidRPr="008B26C5">
        <w:rPr>
          <w:rFonts w:ascii="Tahoma" w:hAnsi="Tahoma" w:cs="Tahoma"/>
          <w:spacing w:val="-1"/>
          <w:w w:val="115"/>
          <w:sz w:val="17"/>
          <w:szCs w:val="17"/>
        </w:rPr>
        <w:lastRenderedPageBreak/>
        <w:t>Sexta. - En relación con su recomendación sobre recoger íntegramente en el programa informático de gestión todos los ingresos por entradas y abonos de la piscina, procederemos a la mejora en el programa de gestión y contabilización de las entradas de las piscinas.</w:t>
      </w:r>
    </w:p>
    <w:p w14:paraId="2510E9B2" w14:textId="77777777" w:rsidR="008B26C5" w:rsidRPr="008B26C5" w:rsidRDefault="008B26C5" w:rsidP="008B26C5">
      <w:pPr>
        <w:kinsoku w:val="0"/>
        <w:overflowPunct w:val="0"/>
        <w:autoSpaceDE w:val="0"/>
        <w:autoSpaceDN w:val="0"/>
        <w:adjustRightInd w:val="0"/>
        <w:spacing w:before="103" w:line="233" w:lineRule="auto"/>
        <w:ind w:left="317" w:right="391" w:firstLine="243"/>
        <w:jc w:val="both"/>
        <w:rPr>
          <w:rFonts w:ascii="Tahoma" w:hAnsi="Tahoma" w:cs="Tahoma"/>
          <w:spacing w:val="-1"/>
          <w:w w:val="115"/>
          <w:sz w:val="17"/>
          <w:szCs w:val="17"/>
        </w:rPr>
      </w:pPr>
      <w:r w:rsidRPr="008B26C5">
        <w:rPr>
          <w:rFonts w:ascii="Tahoma" w:hAnsi="Tahoma" w:cs="Tahoma"/>
          <w:spacing w:val="-1"/>
          <w:w w:val="115"/>
          <w:sz w:val="17"/>
          <w:szCs w:val="17"/>
        </w:rPr>
        <w:t>Agradeciendo sinceramente todas las recomendaciones formuladas, que sin duda contribuyen a la mejora continua de la gestión de este Ayuntamiento, le saluda atentamente,</w:t>
      </w:r>
    </w:p>
    <w:p w14:paraId="14E20C30" w14:textId="77777777" w:rsidR="008B26C5" w:rsidRPr="008B26C5" w:rsidRDefault="008B26C5" w:rsidP="008B26C5">
      <w:pPr>
        <w:kinsoku w:val="0"/>
        <w:overflowPunct w:val="0"/>
        <w:autoSpaceDE w:val="0"/>
        <w:autoSpaceDN w:val="0"/>
        <w:adjustRightInd w:val="0"/>
        <w:spacing w:before="103" w:line="233" w:lineRule="auto"/>
        <w:ind w:left="317" w:right="391" w:firstLine="243"/>
        <w:jc w:val="both"/>
        <w:rPr>
          <w:rFonts w:ascii="Tahoma" w:hAnsi="Tahoma" w:cs="Tahoma"/>
          <w:spacing w:val="-1"/>
          <w:w w:val="115"/>
          <w:sz w:val="17"/>
          <w:szCs w:val="17"/>
        </w:rPr>
      </w:pPr>
      <w:r w:rsidRPr="008B26C5">
        <w:rPr>
          <w:rFonts w:ascii="Tahoma" w:hAnsi="Tahoma" w:cs="Tahoma"/>
          <w:spacing w:val="-1"/>
          <w:w w:val="115"/>
          <w:sz w:val="17"/>
          <w:szCs w:val="17"/>
        </w:rPr>
        <w:t xml:space="preserve">Francisco Javier Sesma Rodrigo </w:t>
      </w:r>
    </w:p>
    <w:p w14:paraId="3EFA3B98" w14:textId="77777777" w:rsidR="008B26C5" w:rsidRPr="008B26C5" w:rsidRDefault="008B26C5" w:rsidP="008B26C5">
      <w:pPr>
        <w:kinsoku w:val="0"/>
        <w:overflowPunct w:val="0"/>
        <w:autoSpaceDE w:val="0"/>
        <w:autoSpaceDN w:val="0"/>
        <w:adjustRightInd w:val="0"/>
        <w:spacing w:line="361" w:lineRule="auto"/>
        <w:ind w:left="534" w:right="4826"/>
        <w:rPr>
          <w:rFonts w:ascii="Tahoma" w:hAnsi="Tahoma" w:cs="Tahoma"/>
          <w:sz w:val="17"/>
          <w:szCs w:val="17"/>
        </w:rPr>
      </w:pPr>
      <w:r w:rsidRPr="008B26C5">
        <w:rPr>
          <w:rFonts w:ascii="Tahoma" w:hAnsi="Tahoma" w:cs="Tahoma"/>
          <w:spacing w:val="-2"/>
          <w:w w:val="105"/>
          <w:sz w:val="17"/>
          <w:szCs w:val="17"/>
        </w:rPr>
        <w:t>Al</w:t>
      </w:r>
      <w:r w:rsidRPr="008B26C5">
        <w:rPr>
          <w:rFonts w:ascii="Tahoma" w:hAnsi="Tahoma" w:cs="Tahoma"/>
          <w:spacing w:val="-1"/>
          <w:w w:val="105"/>
          <w:sz w:val="17"/>
          <w:szCs w:val="17"/>
        </w:rPr>
        <w:t>ca</w:t>
      </w:r>
      <w:r w:rsidRPr="008B26C5">
        <w:rPr>
          <w:rFonts w:ascii="Tahoma" w:hAnsi="Tahoma" w:cs="Tahoma"/>
          <w:spacing w:val="-2"/>
          <w:w w:val="105"/>
          <w:sz w:val="17"/>
          <w:szCs w:val="17"/>
        </w:rPr>
        <w:t>ld</w:t>
      </w:r>
      <w:r w:rsidRPr="008B26C5">
        <w:rPr>
          <w:rFonts w:ascii="Tahoma" w:hAnsi="Tahoma" w:cs="Tahoma"/>
          <w:spacing w:val="-1"/>
          <w:w w:val="105"/>
          <w:sz w:val="17"/>
          <w:szCs w:val="17"/>
        </w:rPr>
        <w:t>e</w:t>
      </w:r>
      <w:r w:rsidRPr="008B26C5">
        <w:rPr>
          <w:rFonts w:ascii="Tahoma" w:hAnsi="Tahoma" w:cs="Tahoma"/>
          <w:spacing w:val="-4"/>
          <w:w w:val="105"/>
          <w:sz w:val="17"/>
          <w:szCs w:val="17"/>
        </w:rPr>
        <w:t xml:space="preserve"> </w:t>
      </w:r>
      <w:r w:rsidRPr="008B26C5">
        <w:rPr>
          <w:rFonts w:ascii="Tahoma" w:hAnsi="Tahoma" w:cs="Tahoma"/>
          <w:spacing w:val="-2"/>
          <w:w w:val="105"/>
          <w:sz w:val="17"/>
          <w:szCs w:val="17"/>
        </w:rPr>
        <w:t>d</w:t>
      </w:r>
      <w:r w:rsidRPr="008B26C5">
        <w:rPr>
          <w:rFonts w:ascii="Tahoma" w:hAnsi="Tahoma" w:cs="Tahoma"/>
          <w:spacing w:val="-1"/>
          <w:w w:val="105"/>
          <w:sz w:val="17"/>
          <w:szCs w:val="17"/>
        </w:rPr>
        <w:t>e</w:t>
      </w:r>
      <w:r w:rsidRPr="008B26C5">
        <w:rPr>
          <w:rFonts w:ascii="Tahoma" w:hAnsi="Tahoma" w:cs="Tahoma"/>
          <w:spacing w:val="-2"/>
          <w:w w:val="105"/>
          <w:sz w:val="17"/>
          <w:szCs w:val="17"/>
        </w:rPr>
        <w:t>l</w:t>
      </w:r>
      <w:r w:rsidRPr="008B26C5">
        <w:rPr>
          <w:rFonts w:ascii="Tahoma" w:hAnsi="Tahoma" w:cs="Tahoma"/>
          <w:spacing w:val="-3"/>
          <w:w w:val="105"/>
          <w:sz w:val="17"/>
          <w:szCs w:val="17"/>
        </w:rPr>
        <w:t xml:space="preserve"> </w:t>
      </w:r>
      <w:r w:rsidRPr="008B26C5">
        <w:rPr>
          <w:rFonts w:ascii="Tahoma" w:hAnsi="Tahoma" w:cs="Tahoma"/>
          <w:spacing w:val="-2"/>
          <w:w w:val="105"/>
          <w:sz w:val="17"/>
          <w:szCs w:val="17"/>
        </w:rPr>
        <w:t>A</w:t>
      </w:r>
      <w:r w:rsidRPr="008B26C5">
        <w:rPr>
          <w:rFonts w:ascii="Tahoma" w:hAnsi="Tahoma" w:cs="Tahoma"/>
          <w:spacing w:val="-1"/>
          <w:w w:val="105"/>
          <w:sz w:val="17"/>
          <w:szCs w:val="17"/>
        </w:rPr>
        <w:t>y</w:t>
      </w:r>
      <w:r w:rsidRPr="008B26C5">
        <w:rPr>
          <w:rFonts w:ascii="Tahoma" w:hAnsi="Tahoma" w:cs="Tahoma"/>
          <w:spacing w:val="-2"/>
          <w:w w:val="105"/>
          <w:sz w:val="17"/>
          <w:szCs w:val="17"/>
        </w:rPr>
        <w:t>un</w:t>
      </w:r>
      <w:r w:rsidRPr="008B26C5">
        <w:rPr>
          <w:rFonts w:ascii="Tahoma" w:hAnsi="Tahoma" w:cs="Tahoma"/>
          <w:spacing w:val="-1"/>
          <w:w w:val="105"/>
          <w:sz w:val="17"/>
          <w:szCs w:val="17"/>
        </w:rPr>
        <w:t>tam</w:t>
      </w:r>
      <w:r w:rsidRPr="008B26C5">
        <w:rPr>
          <w:rFonts w:ascii="Tahoma" w:hAnsi="Tahoma" w:cs="Tahoma"/>
          <w:spacing w:val="-2"/>
          <w:w w:val="105"/>
          <w:sz w:val="17"/>
          <w:szCs w:val="17"/>
        </w:rPr>
        <w:t>i</w:t>
      </w:r>
      <w:r w:rsidRPr="008B26C5">
        <w:rPr>
          <w:rFonts w:ascii="Tahoma" w:hAnsi="Tahoma" w:cs="Tahoma"/>
          <w:spacing w:val="-1"/>
          <w:w w:val="105"/>
          <w:sz w:val="17"/>
          <w:szCs w:val="17"/>
        </w:rPr>
        <w:t>e</w:t>
      </w:r>
      <w:r w:rsidRPr="008B26C5">
        <w:rPr>
          <w:rFonts w:ascii="Tahoma" w:hAnsi="Tahoma" w:cs="Tahoma"/>
          <w:spacing w:val="-2"/>
          <w:w w:val="105"/>
          <w:sz w:val="17"/>
          <w:szCs w:val="17"/>
        </w:rPr>
        <w:t>n</w:t>
      </w:r>
      <w:r w:rsidRPr="008B26C5">
        <w:rPr>
          <w:rFonts w:ascii="Tahoma" w:hAnsi="Tahoma" w:cs="Tahoma"/>
          <w:spacing w:val="-1"/>
          <w:w w:val="105"/>
          <w:sz w:val="17"/>
          <w:szCs w:val="17"/>
        </w:rPr>
        <w:t>t</w:t>
      </w:r>
      <w:r w:rsidRPr="008B26C5">
        <w:rPr>
          <w:rFonts w:ascii="Tahoma" w:hAnsi="Tahoma" w:cs="Tahoma"/>
          <w:spacing w:val="-2"/>
          <w:w w:val="105"/>
          <w:sz w:val="17"/>
          <w:szCs w:val="17"/>
        </w:rPr>
        <w:t>o d</w:t>
      </w:r>
      <w:r w:rsidRPr="008B26C5">
        <w:rPr>
          <w:rFonts w:ascii="Tahoma" w:hAnsi="Tahoma" w:cs="Tahoma"/>
          <w:spacing w:val="-1"/>
          <w:w w:val="105"/>
          <w:sz w:val="17"/>
          <w:szCs w:val="17"/>
        </w:rPr>
        <w:t>e</w:t>
      </w:r>
      <w:r w:rsidRPr="008B26C5">
        <w:rPr>
          <w:rFonts w:ascii="Tahoma" w:hAnsi="Tahoma" w:cs="Tahoma"/>
          <w:spacing w:val="-3"/>
          <w:w w:val="105"/>
          <w:sz w:val="17"/>
          <w:szCs w:val="17"/>
        </w:rPr>
        <w:t xml:space="preserve"> </w:t>
      </w:r>
      <w:r w:rsidRPr="008B26C5">
        <w:rPr>
          <w:rFonts w:ascii="Tahoma" w:hAnsi="Tahoma" w:cs="Tahoma"/>
          <w:spacing w:val="-2"/>
          <w:w w:val="105"/>
          <w:sz w:val="17"/>
          <w:szCs w:val="17"/>
        </w:rPr>
        <w:t>M</w:t>
      </w:r>
      <w:r w:rsidRPr="008B26C5">
        <w:rPr>
          <w:rFonts w:ascii="Tahoma" w:hAnsi="Tahoma" w:cs="Tahoma"/>
          <w:spacing w:val="-1"/>
          <w:w w:val="105"/>
          <w:sz w:val="17"/>
          <w:szCs w:val="17"/>
        </w:rPr>
        <w:t>é</w:t>
      </w:r>
      <w:r w:rsidRPr="008B26C5">
        <w:rPr>
          <w:rFonts w:ascii="Tahoma" w:hAnsi="Tahoma" w:cs="Tahoma"/>
          <w:spacing w:val="-2"/>
          <w:w w:val="105"/>
          <w:sz w:val="17"/>
          <w:szCs w:val="17"/>
        </w:rPr>
        <w:t>lid</w:t>
      </w:r>
      <w:r w:rsidRPr="008B26C5">
        <w:rPr>
          <w:rFonts w:ascii="Tahoma" w:hAnsi="Tahoma" w:cs="Tahoma"/>
          <w:spacing w:val="-1"/>
          <w:w w:val="105"/>
          <w:sz w:val="17"/>
          <w:szCs w:val="17"/>
        </w:rPr>
        <w:t>a</w:t>
      </w:r>
    </w:p>
    <w:p w14:paraId="20CD0BDD" w14:textId="77777777" w:rsidR="008B26C5" w:rsidRPr="008B26C5" w:rsidRDefault="008B26C5" w:rsidP="008B26C5">
      <w:pPr>
        <w:rPr>
          <w:rFonts w:ascii="Arial" w:hAnsi="Arial"/>
          <w:b/>
          <w:color w:val="000000"/>
          <w:kern w:val="28"/>
          <w:sz w:val="25"/>
          <w:szCs w:val="26"/>
          <w:u w:val="single"/>
        </w:rPr>
      </w:pPr>
      <w:r w:rsidRPr="008B26C5">
        <w:rPr>
          <w:rFonts w:ascii="Arial" w:hAnsi="Arial"/>
          <w:b/>
          <w:color w:val="000000"/>
          <w:kern w:val="28"/>
          <w:sz w:val="25"/>
          <w:szCs w:val="26"/>
        </w:rPr>
        <w:br w:type="page"/>
      </w:r>
    </w:p>
    <w:p w14:paraId="0D3E8B66" w14:textId="78D23228" w:rsidR="007146AF" w:rsidRPr="001322A3" w:rsidRDefault="007146AF" w:rsidP="00B86D51">
      <w:pPr>
        <w:pStyle w:val="atitulo1"/>
      </w:pPr>
      <w:bookmarkStart w:id="123" w:name="_Toc224037151"/>
      <w:r w:rsidRPr="00D003E1">
        <w:lastRenderedPageBreak/>
        <w:t>Contestación de la Cámara de Comptos a las alegaciones presentadas al informe provisional</w:t>
      </w:r>
      <w:bookmarkEnd w:id="123"/>
      <w:r w:rsidRPr="00D003E1">
        <w:t xml:space="preserve"> </w:t>
      </w:r>
    </w:p>
    <w:p w14:paraId="282815C5" w14:textId="700A9B9D" w:rsidR="007146AF" w:rsidRDefault="007146AF">
      <w:pPr>
        <w:pStyle w:val="texto"/>
      </w:pPr>
      <w:r>
        <w:t xml:space="preserve">Agradecemos </w:t>
      </w:r>
      <w:r w:rsidR="00A9672D">
        <w:t>las alegaciones presentadas por la alcaldía d</w:t>
      </w:r>
      <w:r w:rsidR="001412E2">
        <w:t>el Ayuntamiento de Mélida</w:t>
      </w:r>
      <w:r>
        <w:t>. Estas alegaciones se incorporan al informe provisional, que se eleva a definitivo, al considerar que constituyen una explicación de la fiscalización realizada y no alteran su contenido.</w:t>
      </w:r>
    </w:p>
    <w:p w14:paraId="4EB4C22B" w14:textId="77777777" w:rsidR="008B26C5" w:rsidRDefault="008B26C5" w:rsidP="008B26C5">
      <w:pPr>
        <w:pStyle w:val="texto"/>
        <w:ind w:firstLine="0"/>
        <w:jc w:val="left"/>
        <w:rPr>
          <w:i/>
          <w:sz w:val="24"/>
        </w:rPr>
      </w:pPr>
      <w:r>
        <w:rPr>
          <w:i/>
          <w:sz w:val="24"/>
        </w:rPr>
        <w:t>En Pamplona, a 11 de marzo de 2026</w:t>
      </w:r>
    </w:p>
    <w:p w14:paraId="0789C9CF" w14:textId="77777777" w:rsidR="008B26C5" w:rsidRDefault="008B26C5" w:rsidP="008B26C5">
      <w:pPr>
        <w:pStyle w:val="texto"/>
        <w:ind w:firstLine="0"/>
        <w:jc w:val="left"/>
        <w:rPr>
          <w:i/>
          <w:sz w:val="24"/>
        </w:rPr>
      </w:pPr>
      <w:r>
        <w:rPr>
          <w:i/>
          <w:sz w:val="24"/>
        </w:rPr>
        <w:t xml:space="preserve">El </w:t>
      </w:r>
      <w:proofErr w:type="gramStart"/>
      <w:r>
        <w:rPr>
          <w:i/>
          <w:sz w:val="24"/>
        </w:rPr>
        <w:t>Presidente</w:t>
      </w:r>
      <w:proofErr w:type="gramEnd"/>
      <w:r>
        <w:rPr>
          <w:i/>
          <w:sz w:val="24"/>
        </w:rPr>
        <w:t xml:space="preserve"> de la Cámara de Comptos: Ignacio Cabeza del Salvador</w:t>
      </w:r>
    </w:p>
    <w:p w14:paraId="62210B74" w14:textId="77777777" w:rsidR="00A7224D" w:rsidRDefault="00A7224D">
      <w:pPr>
        <w:pStyle w:val="texto"/>
      </w:pPr>
    </w:p>
    <w:p w14:paraId="2BF46FFF" w14:textId="77777777" w:rsidR="00A7224D" w:rsidRPr="00B86D51" w:rsidRDefault="00A7224D">
      <w:pPr>
        <w:pStyle w:val="texto"/>
      </w:pPr>
    </w:p>
    <w:sectPr w:rsidR="00A7224D" w:rsidRPr="00B86D51" w:rsidSect="00A35AF8">
      <w:footerReference w:type="default" r:id="rId18"/>
      <w:pgSz w:w="11907" w:h="16840" w:code="9"/>
      <w:pgMar w:top="1701" w:right="1559" w:bottom="1701" w:left="1559" w:header="36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272F" w14:textId="77777777" w:rsidR="004336E5" w:rsidRDefault="004336E5">
      <w:r>
        <w:separator/>
      </w:r>
    </w:p>
    <w:p w14:paraId="3170EDF9" w14:textId="77777777" w:rsidR="004336E5" w:rsidRDefault="004336E5"/>
    <w:p w14:paraId="54663043" w14:textId="77777777" w:rsidR="004336E5" w:rsidRDefault="004336E5"/>
    <w:p w14:paraId="6F566D21" w14:textId="77777777" w:rsidR="004336E5" w:rsidRDefault="004336E5"/>
  </w:endnote>
  <w:endnote w:type="continuationSeparator" w:id="0">
    <w:p w14:paraId="22AC58A9" w14:textId="77777777" w:rsidR="004336E5" w:rsidRDefault="004336E5">
      <w:r>
        <w:continuationSeparator/>
      </w:r>
    </w:p>
    <w:p w14:paraId="48D203E4" w14:textId="77777777" w:rsidR="004336E5" w:rsidRDefault="004336E5"/>
    <w:p w14:paraId="3BEC1A05" w14:textId="77777777" w:rsidR="004336E5" w:rsidRDefault="004336E5"/>
    <w:p w14:paraId="6BAF03A3" w14:textId="77777777" w:rsidR="004336E5" w:rsidRDefault="0043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4336E5" w:rsidRDefault="004336E5"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FF1C98" w14:textId="77777777" w:rsidR="004336E5" w:rsidRDefault="004336E5"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A69" w14:textId="77777777" w:rsidR="004336E5" w:rsidRPr="00F03814" w:rsidRDefault="004336E5"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2C49E017" wp14:editId="07777777">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7196D064" w14:textId="77777777" w:rsidR="004336E5" w:rsidRPr="00F74E38" w:rsidRDefault="004336E5" w:rsidP="00F03814">
    <w:pPr>
      <w:pStyle w:val="Piedepgina"/>
      <w:tabs>
        <w:tab w:val="clear" w:pos="4252"/>
        <w:tab w:val="clear" w:pos="8504"/>
        <w:tab w:val="center" w:pos="4560"/>
      </w:tabs>
      <w:ind w:right="360"/>
      <w:jc w:val="left"/>
      <w:rPr>
        <w:rStyle w:val="Nmerodepgina"/>
      </w:rPr>
    </w:pPr>
  </w:p>
  <w:p w14:paraId="61FF726D" w14:textId="77777777" w:rsidR="004336E5" w:rsidRPr="00C13453" w:rsidRDefault="004336E5" w:rsidP="00D2472C">
    <w:pPr>
      <w:pStyle w:val="BorradorProvisional"/>
      <w:ind w:left="0"/>
      <w:jc w:val="center"/>
    </w:pPr>
    <w:r w:rsidRPr="00C13453">
      <w:t xml:space="preserve">Borrador </w:t>
    </w:r>
    <w:r>
      <w:t>inicial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4FF1" w14:textId="77777777" w:rsidR="004336E5" w:rsidRDefault="004336E5" w:rsidP="004100CF">
    <w:pPr>
      <w:pStyle w:val="Piedepgina"/>
      <w:tabs>
        <w:tab w:val="clear" w:pos="4252"/>
        <w:tab w:val="right" w:pos="8880"/>
      </w:tabs>
      <w:ind w:right="360"/>
      <w:rPr>
        <w:rFonts w:ascii="GillSans" w:hAnsi="GillSans"/>
      </w:rPr>
    </w:pPr>
    <w:r>
      <w:rPr>
        <w:rFonts w:ascii="GillSans" w:hAnsi="GillSans"/>
        <w:noProof/>
      </w:rPr>
      <w:drawing>
        <wp:inline distT="0" distB="0" distL="0" distR="0" wp14:anchorId="53AC63E3" wp14:editId="1780DA40">
          <wp:extent cx="219075" cy="371475"/>
          <wp:effectExtent l="0" t="0" r="9525" b="9525"/>
          <wp:docPr id="1" name="Imagen 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2DBF0D7D" w14:textId="77777777" w:rsidR="004336E5" w:rsidRPr="00F74E38" w:rsidRDefault="004336E5" w:rsidP="004100CF">
    <w:pPr>
      <w:pStyle w:val="Piedepgina"/>
      <w:tabs>
        <w:tab w:val="clear" w:pos="4252"/>
        <w:tab w:val="clear" w:pos="8504"/>
        <w:tab w:val="center" w:pos="4560"/>
      </w:tabs>
      <w:ind w:right="360"/>
      <w:rPr>
        <w:rStyle w:val="Nmerodepgina"/>
      </w:rPr>
    </w:pPr>
  </w:p>
  <w:p w14:paraId="6B62F1B3" w14:textId="77777777" w:rsidR="004336E5" w:rsidRDefault="004336E5"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941055925"/>
      <w:docPartObj>
        <w:docPartGallery w:val="Page Numbers (Bottom of Page)"/>
        <w:docPartUnique/>
      </w:docPartObj>
    </w:sdtPr>
    <w:sdtEndPr/>
    <w:sdtContent>
      <w:p w14:paraId="6D072C0D" w14:textId="77777777" w:rsidR="004336E5" w:rsidRPr="00D809A4" w:rsidRDefault="004336E5">
        <w:pPr>
          <w:pStyle w:val="Piedepgina"/>
          <w:jc w:val="center"/>
          <w:rPr>
            <w:rFonts w:ascii="Arial" w:hAnsi="Arial" w:cs="Arial"/>
            <w:sz w:val="22"/>
            <w:szCs w:val="22"/>
          </w:rPr>
        </w:pPr>
      </w:p>
      <w:p w14:paraId="48A21919" w14:textId="77777777" w:rsidR="004336E5" w:rsidRPr="00C13453" w:rsidRDefault="004336E5" w:rsidP="00D809A4">
        <w:pPr>
          <w:pStyle w:val="BorradorProvisional"/>
          <w:ind w:left="0"/>
          <w:jc w:val="center"/>
        </w:pPr>
      </w:p>
      <w:p w14:paraId="6BD18F9B" w14:textId="77777777" w:rsidR="004336E5" w:rsidRPr="00D809A4" w:rsidRDefault="008B26C5">
        <w:pPr>
          <w:pStyle w:val="Piedepgina"/>
          <w:jc w:val="center"/>
          <w:rPr>
            <w:rFonts w:ascii="Arial" w:hAnsi="Arial" w:cs="Arial"/>
            <w:sz w:val="22"/>
            <w:szCs w:val="22"/>
          </w:rPr>
        </w:pPr>
      </w:p>
    </w:sdtContent>
  </w:sdt>
  <w:p w14:paraId="238601FE" w14:textId="77777777" w:rsidR="004336E5" w:rsidRDefault="004336E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902280092"/>
      <w:docPartObj>
        <w:docPartGallery w:val="Page Numbers (Bottom of Page)"/>
        <w:docPartUnique/>
      </w:docPartObj>
    </w:sdtPr>
    <w:sdtEndPr/>
    <w:sdtContent>
      <w:p w14:paraId="52338BCD" w14:textId="2DB6EA08" w:rsidR="004336E5" w:rsidRPr="00D809A4" w:rsidRDefault="004336E5">
        <w:pPr>
          <w:pStyle w:val="Piedepgina"/>
          <w:jc w:val="center"/>
          <w:rPr>
            <w:rFonts w:ascii="Arial" w:hAnsi="Arial" w:cs="Arial"/>
            <w:sz w:val="22"/>
            <w:szCs w:val="22"/>
          </w:rPr>
        </w:pPr>
      </w:p>
      <w:p w14:paraId="4175FBCB" w14:textId="77777777" w:rsidR="004336E5" w:rsidRPr="00D809A4" w:rsidRDefault="008B26C5">
        <w:pPr>
          <w:pStyle w:val="Piedepgina"/>
          <w:jc w:val="center"/>
          <w:rPr>
            <w:rFonts w:ascii="Arial" w:hAnsi="Arial" w:cs="Arial"/>
            <w:sz w:val="22"/>
            <w:szCs w:val="22"/>
          </w:rPr>
        </w:pPr>
      </w:p>
    </w:sdtContent>
  </w:sdt>
  <w:p w14:paraId="66495FAE" w14:textId="77777777" w:rsidR="004336E5" w:rsidRDefault="004336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25C8" w14:textId="77777777" w:rsidR="004336E5" w:rsidRDefault="004336E5">
      <w:r>
        <w:separator/>
      </w:r>
    </w:p>
  </w:footnote>
  <w:footnote w:type="continuationSeparator" w:id="0">
    <w:p w14:paraId="303B12B1" w14:textId="77777777" w:rsidR="004336E5" w:rsidRDefault="004336E5">
      <w:r>
        <w:continuationSeparator/>
      </w:r>
    </w:p>
    <w:p w14:paraId="6548EF3C" w14:textId="77777777" w:rsidR="004336E5" w:rsidRDefault="004336E5"/>
    <w:p w14:paraId="3A0EAFF5" w14:textId="77777777" w:rsidR="004336E5" w:rsidRDefault="004336E5"/>
    <w:p w14:paraId="608117B4" w14:textId="77777777" w:rsidR="004336E5" w:rsidRDefault="004336E5"/>
  </w:footnote>
  <w:footnote w:id="1">
    <w:p w14:paraId="3013E8F6" w14:textId="3E62230D" w:rsidR="004336E5" w:rsidRPr="00A35AF8" w:rsidRDefault="004336E5" w:rsidP="00CD5AE1">
      <w:pPr>
        <w:pStyle w:val="Textonotapie"/>
        <w:ind w:firstLine="0"/>
        <w:rPr>
          <w:sz w:val="20"/>
        </w:rPr>
      </w:pPr>
      <w:r>
        <w:rPr>
          <w:rStyle w:val="Refdenotaalpie"/>
        </w:rPr>
        <w:footnoteRef/>
      </w:r>
      <w:r>
        <w:t xml:space="preserve"> </w:t>
      </w:r>
      <w:r w:rsidRPr="00A35AF8">
        <w:rPr>
          <w:sz w:val="20"/>
        </w:rPr>
        <w:t>No consta aprobación de la cuenta general por el pleno.</w:t>
      </w:r>
    </w:p>
  </w:footnote>
  <w:footnote w:id="2">
    <w:p w14:paraId="18DB4A01" w14:textId="77777777" w:rsidR="004336E5" w:rsidRPr="00A35AF8" w:rsidRDefault="004336E5" w:rsidP="00CD5AE1">
      <w:pPr>
        <w:pStyle w:val="Textonotapie"/>
        <w:ind w:firstLine="0"/>
        <w:rPr>
          <w:sz w:val="20"/>
        </w:rPr>
      </w:pPr>
      <w:r>
        <w:rPr>
          <w:rStyle w:val="Refdenotaalpie"/>
        </w:rPr>
        <w:footnoteRef/>
      </w:r>
      <w:r>
        <w:t xml:space="preserve"> </w:t>
      </w:r>
      <w:r w:rsidRPr="00A35AF8">
        <w:rPr>
          <w:sz w:val="20"/>
        </w:rPr>
        <w:t>El 25 por ciento del importe total proviene de ejercicios anteriores al 2018.</w:t>
      </w:r>
    </w:p>
  </w:footnote>
  <w:footnote w:id="3">
    <w:p w14:paraId="20C44ECE" w14:textId="3DCB7012" w:rsidR="004336E5" w:rsidRDefault="004336E5" w:rsidP="00F76BB1">
      <w:pPr>
        <w:pStyle w:val="Textonotapie"/>
        <w:ind w:firstLine="0"/>
      </w:pPr>
      <w:r>
        <w:rPr>
          <w:rStyle w:val="Refdenotaalpie"/>
        </w:rPr>
        <w:footnoteRef/>
      </w:r>
      <w:r>
        <w:t xml:space="preserve"> </w:t>
      </w:r>
      <w:r w:rsidRPr="004C25F0">
        <w:rPr>
          <w:sz w:val="20"/>
        </w:rPr>
        <w:t>El ayuntamiento nos indica que la deuda no cobrada de los años 2022 a 2025 se ha enviado a la agencia ejecutiva en 2026.</w:t>
      </w:r>
      <w:r>
        <w:t xml:space="preserve"> </w:t>
      </w:r>
    </w:p>
  </w:footnote>
  <w:footnote w:id="4">
    <w:p w14:paraId="30169FB7" w14:textId="315E8141" w:rsidR="004336E5" w:rsidRPr="00B86D51" w:rsidRDefault="004336E5" w:rsidP="00B86D51">
      <w:pPr>
        <w:pStyle w:val="Textonotapie"/>
        <w:ind w:firstLine="0"/>
        <w:rPr>
          <w:sz w:val="20"/>
        </w:rPr>
      </w:pPr>
      <w:r w:rsidRPr="48B5C2F9">
        <w:rPr>
          <w:rStyle w:val="Refdenotaalpie"/>
        </w:rPr>
        <w:footnoteRef/>
      </w:r>
      <w:r>
        <w:t xml:space="preserve"> </w:t>
      </w:r>
      <w:r w:rsidRPr="00B86D51">
        <w:rPr>
          <w:sz w:val="20"/>
        </w:rPr>
        <w:t>Se adapta la normativa en el ejercicio 2026</w:t>
      </w:r>
    </w:p>
  </w:footnote>
  <w:footnote w:id="5">
    <w:p w14:paraId="5C244664" w14:textId="1DAE9D8F" w:rsidR="004336E5" w:rsidRPr="00303F40" w:rsidRDefault="004336E5" w:rsidP="00DE68C9">
      <w:pPr>
        <w:pStyle w:val="Textonotapie"/>
        <w:ind w:firstLine="0"/>
        <w:rPr>
          <w:sz w:val="20"/>
          <w:lang w:val="es-ES_tradnl"/>
        </w:rPr>
      </w:pPr>
      <w:r w:rsidRPr="00303F40">
        <w:rPr>
          <w:rStyle w:val="Refdenotaalpie"/>
          <w:sz w:val="20"/>
        </w:rPr>
        <w:footnoteRef/>
      </w:r>
      <w:r w:rsidRPr="00303F40">
        <w:rPr>
          <w:sz w:val="20"/>
        </w:rPr>
        <w:t xml:space="preserve"> </w:t>
      </w:r>
      <w:r w:rsidRPr="00303F40">
        <w:rPr>
          <w:color w:val="000000"/>
          <w:sz w:val="20"/>
        </w:rPr>
        <w:t>Se corresponden con los estados financieros aprobados</w:t>
      </w:r>
      <w:r>
        <w:rPr>
          <w:color w:val="000000"/>
          <w:sz w:val="20"/>
        </w:rPr>
        <w:t xml:space="preserve"> en la liquidación del presupuesto</w:t>
      </w:r>
      <w:r w:rsidRPr="00303F40">
        <w:rPr>
          <w:color w:val="000000"/>
          <w:sz w:val="20"/>
        </w:rPr>
        <w:t xml:space="preserve"> por el ayuntamiento. </w:t>
      </w:r>
    </w:p>
  </w:footnote>
  <w:footnote w:id="6">
    <w:p w14:paraId="450E33DA" w14:textId="0B5A4001" w:rsidR="004336E5" w:rsidRPr="00B23661" w:rsidRDefault="004336E5" w:rsidP="00AF527D">
      <w:pPr>
        <w:pStyle w:val="Textonotapie"/>
        <w:ind w:firstLine="0"/>
        <w:rPr>
          <w:lang w:val="es-ES_tradnl"/>
        </w:rPr>
      </w:pPr>
      <w:r>
        <w:rPr>
          <w:rStyle w:val="Refdenotaalpie"/>
        </w:rPr>
        <w:footnoteRef/>
      </w:r>
      <w:r>
        <w:t xml:space="preserve"> </w:t>
      </w:r>
      <w:r>
        <w:rPr>
          <w:color w:val="000000"/>
          <w:sz w:val="20"/>
        </w:rPr>
        <w:t>Corresponde a la cuenta g</w:t>
      </w:r>
      <w:r w:rsidRPr="00BD36A4">
        <w:rPr>
          <w:color w:val="000000"/>
          <w:sz w:val="20"/>
        </w:rPr>
        <w:t>eneral</w:t>
      </w:r>
      <w:r>
        <w:rPr>
          <w:color w:val="000000"/>
          <w:sz w:val="20"/>
        </w:rPr>
        <w:t xml:space="preserve"> formulada por el ayuntamiento y</w:t>
      </w:r>
      <w:r w:rsidRPr="00BD36A4">
        <w:rPr>
          <w:color w:val="000000"/>
          <w:sz w:val="20"/>
        </w:rPr>
        <w:t xml:space="preserve"> remitida a </w:t>
      </w:r>
      <w:r>
        <w:rPr>
          <w:color w:val="000000"/>
          <w:sz w:val="20"/>
        </w:rPr>
        <w:t>ACFN, pero que no ha sido aprobada por el pleno</w:t>
      </w:r>
    </w:p>
  </w:footnote>
  <w:footnote w:id="7">
    <w:p w14:paraId="1C0E050D" w14:textId="15053210" w:rsidR="004336E5" w:rsidRPr="00B23661" w:rsidRDefault="004336E5" w:rsidP="00AF527D">
      <w:pPr>
        <w:pStyle w:val="Textonotapie"/>
        <w:ind w:firstLine="0"/>
        <w:rPr>
          <w:lang w:val="es-ES_tradnl"/>
        </w:rPr>
      </w:pPr>
      <w:r>
        <w:rPr>
          <w:rStyle w:val="Refdenotaalpie"/>
        </w:rPr>
        <w:footnoteRef/>
      </w:r>
      <w:r>
        <w:t xml:space="preserve"> </w:t>
      </w:r>
      <w:r>
        <w:rPr>
          <w:color w:val="000000"/>
          <w:sz w:val="20"/>
        </w:rPr>
        <w:t>Corresponde a la cuenta g</w:t>
      </w:r>
      <w:r w:rsidRPr="00BD36A4">
        <w:rPr>
          <w:color w:val="000000"/>
          <w:sz w:val="20"/>
        </w:rPr>
        <w:t>eneral</w:t>
      </w:r>
      <w:r>
        <w:rPr>
          <w:color w:val="000000"/>
          <w:sz w:val="20"/>
        </w:rPr>
        <w:t xml:space="preserve"> formulada por el ayuntamiento y</w:t>
      </w:r>
      <w:r w:rsidRPr="00BD36A4">
        <w:rPr>
          <w:color w:val="000000"/>
          <w:sz w:val="20"/>
        </w:rPr>
        <w:t xml:space="preserve"> remitida a </w:t>
      </w:r>
      <w:r>
        <w:rPr>
          <w:color w:val="000000"/>
          <w:sz w:val="20"/>
        </w:rPr>
        <w:t>ACFN, pero que no ha sido aprobada por el pleno</w:t>
      </w:r>
    </w:p>
  </w:footnote>
  <w:footnote w:id="8">
    <w:p w14:paraId="10E459F6" w14:textId="77777777" w:rsidR="004336E5" w:rsidRPr="00B5579A" w:rsidRDefault="004336E5" w:rsidP="005A0D1D">
      <w:pPr>
        <w:pStyle w:val="Textonotapie"/>
        <w:ind w:firstLine="0"/>
        <w:rPr>
          <w:sz w:val="20"/>
        </w:rPr>
      </w:pPr>
      <w:r>
        <w:rPr>
          <w:rStyle w:val="Refdenotaalpie"/>
        </w:rPr>
        <w:footnoteRef/>
      </w:r>
      <w:r>
        <w:t xml:space="preserve"> </w:t>
      </w:r>
      <w:r w:rsidRPr="00B5579A">
        <w:rPr>
          <w:sz w:val="20"/>
        </w:rPr>
        <w:t>Una persona está contratada a jornada parcial fuera de plantilla</w:t>
      </w:r>
    </w:p>
  </w:footnote>
  <w:footnote w:id="9">
    <w:p w14:paraId="1EA1A475" w14:textId="77777777" w:rsidR="004336E5" w:rsidRPr="0078747A" w:rsidRDefault="004336E5" w:rsidP="0063126D">
      <w:pPr>
        <w:pStyle w:val="Textonotapie"/>
        <w:ind w:firstLine="0"/>
        <w:rPr>
          <w:sz w:val="20"/>
        </w:rPr>
      </w:pPr>
      <w:r w:rsidRPr="0078747A">
        <w:rPr>
          <w:rStyle w:val="Refdenotaalpie"/>
          <w:sz w:val="20"/>
        </w:rPr>
        <w:footnoteRef/>
      </w:r>
      <w:r w:rsidRPr="0078747A">
        <w:rPr>
          <w:sz w:val="20"/>
        </w:rPr>
        <w:t xml:space="preserve"> Hemos comprobado el cobro del recibo del segundo semestre.</w:t>
      </w:r>
    </w:p>
  </w:footnote>
  <w:footnote w:id="10">
    <w:p w14:paraId="1A5E2D87" w14:textId="77777777" w:rsidR="004336E5" w:rsidRPr="00F76DF3" w:rsidRDefault="004336E5" w:rsidP="00914B29">
      <w:pPr>
        <w:pStyle w:val="Textonotapie"/>
        <w:spacing w:before="60"/>
        <w:ind w:firstLine="0"/>
        <w:rPr>
          <w:sz w:val="20"/>
          <w:lang w:val="es-ES_tradnl"/>
        </w:rPr>
      </w:pPr>
      <w:r w:rsidRPr="00F76DF3">
        <w:rPr>
          <w:rStyle w:val="Refdenotaalpie"/>
          <w:sz w:val="20"/>
        </w:rPr>
        <w:footnoteRef/>
      </w:r>
      <w:r w:rsidRPr="00F76DF3">
        <w:rPr>
          <w:sz w:val="20"/>
        </w:rPr>
        <w:t xml:space="preserve"> </w:t>
      </w:r>
      <w:r w:rsidRPr="00F76DF3">
        <w:rPr>
          <w:sz w:val="20"/>
          <w:lang w:val="es-ES_tradnl"/>
        </w:rPr>
        <w:t xml:space="preserve">Se cifra en 100 euros por asistencia a plenos o reuniones fuera del ayuntamiento y 50 euros por reuniones de trabajo en la entidad para preparar los plenos. La retribución máxima anual por todos los conceptos para los seis </w:t>
      </w:r>
      <w:proofErr w:type="spellStart"/>
      <w:r w:rsidRPr="00F76DF3">
        <w:rPr>
          <w:sz w:val="20"/>
          <w:lang w:val="es-ES_tradnl"/>
        </w:rPr>
        <w:t>concejantes</w:t>
      </w:r>
      <w:proofErr w:type="spellEnd"/>
      <w:r w:rsidRPr="00F76DF3">
        <w:rPr>
          <w:sz w:val="20"/>
          <w:lang w:val="es-ES_tradnl"/>
        </w:rPr>
        <w:t xml:space="preserve"> no superará los 17.000 euros anuales.</w:t>
      </w:r>
    </w:p>
  </w:footnote>
  <w:footnote w:id="11">
    <w:p w14:paraId="3A5D62E5" w14:textId="6D9E4B30" w:rsidR="004336E5" w:rsidRPr="00062484" w:rsidRDefault="004336E5" w:rsidP="00D91F05">
      <w:pPr>
        <w:pStyle w:val="Textonotapie"/>
        <w:ind w:firstLine="0"/>
        <w:rPr>
          <w:sz w:val="20"/>
        </w:rPr>
      </w:pPr>
      <w:r w:rsidRPr="00062484">
        <w:rPr>
          <w:rStyle w:val="Refdenotaalpie"/>
          <w:sz w:val="20"/>
        </w:rPr>
        <w:footnoteRef/>
      </w:r>
      <w:r w:rsidRPr="00062484">
        <w:rPr>
          <w:sz w:val="20"/>
        </w:rPr>
        <w:t xml:space="preserve"> A fecha de </w:t>
      </w:r>
      <w:r>
        <w:rPr>
          <w:sz w:val="20"/>
        </w:rPr>
        <w:t>finalización del trabajo de campo</w:t>
      </w:r>
      <w:r w:rsidRPr="00062484">
        <w:rPr>
          <w:sz w:val="20"/>
        </w:rPr>
        <w:t>, no se ha</w:t>
      </w:r>
      <w:r>
        <w:rPr>
          <w:sz w:val="20"/>
        </w:rPr>
        <w:t>bía</w:t>
      </w:r>
      <w:r w:rsidRPr="00062484">
        <w:rPr>
          <w:sz w:val="20"/>
        </w:rPr>
        <w:t xml:space="preserve"> justificado este retraso ni reclamado las penalidades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4530" w14:textId="1E783B00" w:rsidR="004336E5" w:rsidRPr="0059650E" w:rsidRDefault="004336E5" w:rsidP="004E5F65">
    <w:pPr>
      <w:pStyle w:val="Encabezado"/>
      <w:pBdr>
        <w:bottom w:val="single" w:sz="4" w:space="1" w:color="auto"/>
      </w:pBdr>
      <w:spacing w:after="40"/>
      <w:ind w:firstLine="0"/>
      <w:jc w:val="left"/>
    </w:pPr>
    <w:r>
      <w:rPr>
        <w:noProof/>
        <w:sz w:val="12"/>
      </w:rPr>
      <w:drawing>
        <wp:inline distT="0" distB="0" distL="0" distR="0" wp14:anchorId="74787F14" wp14:editId="6A17EE8D">
          <wp:extent cx="425294" cy="42529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294" cy="425294"/>
                  </a:xfrm>
                  <a:prstGeom prst="rect">
                    <a:avLst/>
                  </a:prstGeom>
                </pic:spPr>
              </pic:pic>
            </a:graphicData>
          </a:graphic>
        </wp:inline>
      </w:drawing>
    </w:r>
    <w:r>
      <w:t xml:space="preserve">                  informe de fiscalización SOBRE la Cuenta general dEL AYUNTAMIENTO DE MÉLIDA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8B7D" w14:textId="77777777" w:rsidR="004336E5" w:rsidRDefault="004336E5" w:rsidP="00F800D1">
    <w:pPr>
      <w:pStyle w:val="NormalWeb"/>
    </w:pPr>
    <w:r>
      <w:rPr>
        <w:noProof/>
      </w:rPr>
      <w:drawing>
        <wp:anchor distT="0" distB="0" distL="114300" distR="114300" simplePos="0" relativeHeight="251658240" behindDoc="0" locked="0" layoutInCell="1" allowOverlap="1" wp14:anchorId="438AB389" wp14:editId="07777777">
          <wp:simplePos x="0" y="0"/>
          <wp:positionH relativeFrom="column">
            <wp:posOffset>-544713</wp:posOffset>
          </wp:positionH>
          <wp:positionV relativeFrom="page">
            <wp:posOffset>276294</wp:posOffset>
          </wp:positionV>
          <wp:extent cx="1831975" cy="2320290"/>
          <wp:effectExtent l="0" t="0" r="0" b="3810"/>
          <wp:wrapTopAndBottom/>
          <wp:docPr id="7" name="Imagen 7" descr="S:\Buzon\CAROL\logo low\COMPTOS_LOGO_RGB_3_X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Buzon\CAROL\logo low\COMPTOS_LOGO_RGB_3_X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975" cy="2320290"/>
                  </a:xfrm>
                  <a:prstGeom prst="rect">
                    <a:avLst/>
                  </a:prstGeom>
                  <a:noFill/>
                  <a:ln>
                    <a:noFill/>
                  </a:ln>
                </pic:spPr>
              </pic:pic>
            </a:graphicData>
          </a:graphic>
        </wp:anchor>
      </w:drawing>
    </w:r>
  </w:p>
  <w:p w14:paraId="54CD245A" w14:textId="77777777" w:rsidR="004336E5" w:rsidRPr="00F800D1" w:rsidRDefault="004336E5" w:rsidP="00F800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4336E5" w:rsidRDefault="004336E5"/>
  <w:p w14:paraId="738610EB" w14:textId="77777777" w:rsidR="004336E5" w:rsidRDefault="004336E5"/>
  <w:p w14:paraId="637805D2" w14:textId="77777777" w:rsidR="004336E5" w:rsidRDefault="004336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91" w:hanging="176"/>
      </w:pPr>
      <w:rPr>
        <w:rFonts w:ascii="Lucida Sans" w:hAnsi="Lucida Sans" w:cs="Lucida Sans"/>
        <w:b w:val="0"/>
        <w:bCs w:val="0"/>
        <w:w w:val="111"/>
        <w:sz w:val="17"/>
        <w:szCs w:val="17"/>
      </w:rPr>
    </w:lvl>
    <w:lvl w:ilvl="1">
      <w:numFmt w:val="bullet"/>
      <w:lvlText w:val="•"/>
      <w:lvlJc w:val="left"/>
      <w:pPr>
        <w:ind w:left="1207" w:hanging="176"/>
      </w:pPr>
    </w:lvl>
    <w:lvl w:ilvl="2">
      <w:numFmt w:val="bullet"/>
      <w:lvlText w:val="•"/>
      <w:lvlJc w:val="left"/>
      <w:pPr>
        <w:ind w:left="2022" w:hanging="176"/>
      </w:pPr>
    </w:lvl>
    <w:lvl w:ilvl="3">
      <w:numFmt w:val="bullet"/>
      <w:lvlText w:val="•"/>
      <w:lvlJc w:val="left"/>
      <w:pPr>
        <w:ind w:left="2838" w:hanging="176"/>
      </w:pPr>
    </w:lvl>
    <w:lvl w:ilvl="4">
      <w:numFmt w:val="bullet"/>
      <w:lvlText w:val="•"/>
      <w:lvlJc w:val="left"/>
      <w:pPr>
        <w:ind w:left="3654" w:hanging="176"/>
      </w:pPr>
    </w:lvl>
    <w:lvl w:ilvl="5">
      <w:numFmt w:val="bullet"/>
      <w:lvlText w:val="•"/>
      <w:lvlJc w:val="left"/>
      <w:pPr>
        <w:ind w:left="4469" w:hanging="176"/>
      </w:pPr>
    </w:lvl>
    <w:lvl w:ilvl="6">
      <w:numFmt w:val="bullet"/>
      <w:lvlText w:val="•"/>
      <w:lvlJc w:val="left"/>
      <w:pPr>
        <w:ind w:left="5285" w:hanging="176"/>
      </w:pPr>
    </w:lvl>
    <w:lvl w:ilvl="7">
      <w:numFmt w:val="bullet"/>
      <w:lvlText w:val="•"/>
      <w:lvlJc w:val="left"/>
      <w:pPr>
        <w:ind w:left="6100" w:hanging="176"/>
      </w:pPr>
    </w:lvl>
    <w:lvl w:ilvl="8">
      <w:numFmt w:val="bullet"/>
      <w:lvlText w:val="•"/>
      <w:lvlJc w:val="left"/>
      <w:pPr>
        <w:ind w:left="6916" w:hanging="176"/>
      </w:pPr>
    </w:lvl>
  </w:abstractNum>
  <w:abstractNum w:abstractNumId="1" w15:restartNumberingAfterBreak="0">
    <w:nsid w:val="054262BC"/>
    <w:multiLevelType w:val="hybridMultilevel"/>
    <w:tmpl w:val="5D38C9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FC31F8"/>
    <w:multiLevelType w:val="hybridMultilevel"/>
    <w:tmpl w:val="8D80D2A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7922388"/>
    <w:multiLevelType w:val="hybridMultilevel"/>
    <w:tmpl w:val="A142069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964661B"/>
    <w:multiLevelType w:val="hybridMultilevel"/>
    <w:tmpl w:val="AB08EAFC"/>
    <w:lvl w:ilvl="0" w:tplc="47E6CC28">
      <w:start w:val="3"/>
      <w:numFmt w:val="bullet"/>
      <w:lvlText w:val="-"/>
      <w:lvlJc w:val="left"/>
      <w:pPr>
        <w:ind w:left="720" w:hanging="360"/>
      </w:pPr>
      <w:rPr>
        <w:rFonts w:ascii="Calibri" w:eastAsiaTheme="minorHAnsi" w:hAnsi="Calibri" w:cstheme="minorBidi"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726312"/>
    <w:multiLevelType w:val="hybridMultilevel"/>
    <w:tmpl w:val="EF66BE9E"/>
    <w:lvl w:ilvl="0" w:tplc="7C821348">
      <w:start w:val="1"/>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0D9061D"/>
    <w:multiLevelType w:val="hybridMultilevel"/>
    <w:tmpl w:val="8DF0D06E"/>
    <w:lvl w:ilvl="0" w:tplc="8C761C66">
      <w:start w:val="46"/>
      <w:numFmt w:val="bullet"/>
      <w:lvlText w:val=""/>
      <w:lvlJc w:val="left"/>
      <w:pPr>
        <w:ind w:left="934" w:hanging="360"/>
      </w:pPr>
      <w:rPr>
        <w:rFonts w:ascii="Wingdings" w:hAnsi="Wingdings" w:hint="default"/>
      </w:rPr>
    </w:lvl>
    <w:lvl w:ilvl="1" w:tplc="DD385976">
      <w:start w:val="1"/>
      <w:numFmt w:val="bullet"/>
      <w:lvlText w:val="o"/>
      <w:lvlJc w:val="left"/>
      <w:pPr>
        <w:ind w:left="1654" w:hanging="360"/>
      </w:pPr>
      <w:rPr>
        <w:rFonts w:ascii="Courier New" w:hAnsi="Courier New" w:hint="default"/>
      </w:rPr>
    </w:lvl>
    <w:lvl w:ilvl="2" w:tplc="9C2A5EC8">
      <w:start w:val="1"/>
      <w:numFmt w:val="bullet"/>
      <w:lvlText w:val=""/>
      <w:lvlJc w:val="left"/>
      <w:pPr>
        <w:ind w:left="2374" w:hanging="360"/>
      </w:pPr>
      <w:rPr>
        <w:rFonts w:ascii="Wingdings" w:hAnsi="Wingdings" w:hint="default"/>
      </w:rPr>
    </w:lvl>
    <w:lvl w:ilvl="3" w:tplc="78803902">
      <w:start w:val="1"/>
      <w:numFmt w:val="bullet"/>
      <w:lvlText w:val=""/>
      <w:lvlJc w:val="left"/>
      <w:pPr>
        <w:ind w:left="3094" w:hanging="360"/>
      </w:pPr>
      <w:rPr>
        <w:rFonts w:ascii="Symbol" w:hAnsi="Symbol" w:hint="default"/>
      </w:rPr>
    </w:lvl>
    <w:lvl w:ilvl="4" w:tplc="63F88526">
      <w:start w:val="1"/>
      <w:numFmt w:val="bullet"/>
      <w:lvlText w:val="o"/>
      <w:lvlJc w:val="left"/>
      <w:pPr>
        <w:ind w:left="3814" w:hanging="360"/>
      </w:pPr>
      <w:rPr>
        <w:rFonts w:ascii="Courier New" w:hAnsi="Courier New" w:hint="default"/>
      </w:rPr>
    </w:lvl>
    <w:lvl w:ilvl="5" w:tplc="95626E80">
      <w:start w:val="1"/>
      <w:numFmt w:val="bullet"/>
      <w:lvlText w:val=""/>
      <w:lvlJc w:val="left"/>
      <w:pPr>
        <w:ind w:left="4534" w:hanging="360"/>
      </w:pPr>
      <w:rPr>
        <w:rFonts w:ascii="Wingdings" w:hAnsi="Wingdings" w:hint="default"/>
      </w:rPr>
    </w:lvl>
    <w:lvl w:ilvl="6" w:tplc="A146961E">
      <w:start w:val="1"/>
      <w:numFmt w:val="bullet"/>
      <w:lvlText w:val=""/>
      <w:lvlJc w:val="left"/>
      <w:pPr>
        <w:ind w:left="5254" w:hanging="360"/>
      </w:pPr>
      <w:rPr>
        <w:rFonts w:ascii="Symbol" w:hAnsi="Symbol" w:hint="default"/>
      </w:rPr>
    </w:lvl>
    <w:lvl w:ilvl="7" w:tplc="7DB653B0">
      <w:start w:val="1"/>
      <w:numFmt w:val="bullet"/>
      <w:lvlText w:val="o"/>
      <w:lvlJc w:val="left"/>
      <w:pPr>
        <w:ind w:left="5974" w:hanging="360"/>
      </w:pPr>
      <w:rPr>
        <w:rFonts w:ascii="Courier New" w:hAnsi="Courier New" w:hint="default"/>
      </w:rPr>
    </w:lvl>
    <w:lvl w:ilvl="8" w:tplc="17EABE78">
      <w:start w:val="1"/>
      <w:numFmt w:val="bullet"/>
      <w:lvlText w:val=""/>
      <w:lvlJc w:val="left"/>
      <w:pPr>
        <w:ind w:left="6694" w:hanging="360"/>
      </w:pPr>
      <w:rPr>
        <w:rFonts w:ascii="Wingdings" w:hAnsi="Wingdings" w:hint="default"/>
      </w:rPr>
    </w:lvl>
  </w:abstractNum>
  <w:abstractNum w:abstractNumId="7"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8" w15:restartNumberingAfterBreak="0">
    <w:nsid w:val="140A657C"/>
    <w:multiLevelType w:val="hybridMultilevel"/>
    <w:tmpl w:val="17346E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1454A9"/>
    <w:multiLevelType w:val="hybridMultilevel"/>
    <w:tmpl w:val="1862D210"/>
    <w:lvl w:ilvl="0" w:tplc="06380D0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DD6C7F"/>
    <w:multiLevelType w:val="hybridMultilevel"/>
    <w:tmpl w:val="39AAB5C0"/>
    <w:lvl w:ilvl="0" w:tplc="7C821348">
      <w:start w:val="1"/>
      <w:numFmt w:val="bullet"/>
      <w:lvlText w:val="-"/>
      <w:lvlJc w:val="left"/>
      <w:pPr>
        <w:ind w:left="502" w:hanging="360"/>
      </w:pPr>
      <w:rPr>
        <w:rFonts w:ascii="Century Gothic" w:eastAsiaTheme="minorHAnsi" w:hAnsi="Century Gothic" w:cstheme="minorBid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1" w15:restartNumberingAfterBreak="0">
    <w:nsid w:val="1BAC3A0D"/>
    <w:multiLevelType w:val="hybridMultilevel"/>
    <w:tmpl w:val="40766FA0"/>
    <w:lvl w:ilvl="0" w:tplc="855240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714794"/>
    <w:multiLevelType w:val="hybridMultilevel"/>
    <w:tmpl w:val="3A2E4ED8"/>
    <w:lvl w:ilvl="0" w:tplc="08BC9702">
      <w:start w:val="1"/>
      <w:numFmt w:val="bullet"/>
      <w:lvlText w:val=""/>
      <w:lvlJc w:val="left"/>
      <w:pPr>
        <w:tabs>
          <w:tab w:val="num" w:pos="1111"/>
        </w:tabs>
        <w:ind w:left="1111" w:hanging="360"/>
      </w:pPr>
      <w:rPr>
        <w:rFonts w:ascii="Symbol" w:hAnsi="Symbol" w:hint="default"/>
        <w:color w:val="auto"/>
      </w:rPr>
    </w:lvl>
    <w:lvl w:ilvl="1" w:tplc="0C0A0003">
      <w:start w:val="1"/>
      <w:numFmt w:val="bullet"/>
      <w:lvlText w:val="o"/>
      <w:lvlJc w:val="left"/>
      <w:pPr>
        <w:tabs>
          <w:tab w:val="num" w:pos="1831"/>
        </w:tabs>
        <w:ind w:left="1831" w:hanging="360"/>
      </w:pPr>
      <w:rPr>
        <w:rFonts w:ascii="Courier New" w:hAnsi="Courier New" w:cs="Courier New" w:hint="default"/>
      </w:rPr>
    </w:lvl>
    <w:lvl w:ilvl="2" w:tplc="0C0A0005">
      <w:start w:val="1"/>
      <w:numFmt w:val="bullet"/>
      <w:lvlText w:val=""/>
      <w:lvlJc w:val="left"/>
      <w:pPr>
        <w:tabs>
          <w:tab w:val="num" w:pos="2551"/>
        </w:tabs>
        <w:ind w:left="2551" w:hanging="360"/>
      </w:pPr>
      <w:rPr>
        <w:rFonts w:ascii="Wingdings" w:hAnsi="Wingdings" w:hint="default"/>
      </w:rPr>
    </w:lvl>
    <w:lvl w:ilvl="3" w:tplc="0C0A0001">
      <w:start w:val="1"/>
      <w:numFmt w:val="bullet"/>
      <w:lvlText w:val=""/>
      <w:lvlJc w:val="left"/>
      <w:pPr>
        <w:tabs>
          <w:tab w:val="num" w:pos="3271"/>
        </w:tabs>
        <w:ind w:left="3271" w:hanging="360"/>
      </w:pPr>
      <w:rPr>
        <w:rFonts w:ascii="Symbol" w:hAnsi="Symbol" w:hint="default"/>
      </w:rPr>
    </w:lvl>
    <w:lvl w:ilvl="4" w:tplc="0C0A0003">
      <w:start w:val="1"/>
      <w:numFmt w:val="bullet"/>
      <w:lvlText w:val="o"/>
      <w:lvlJc w:val="left"/>
      <w:pPr>
        <w:tabs>
          <w:tab w:val="num" w:pos="3991"/>
        </w:tabs>
        <w:ind w:left="3991" w:hanging="360"/>
      </w:pPr>
      <w:rPr>
        <w:rFonts w:ascii="Courier New" w:hAnsi="Courier New" w:cs="Courier New" w:hint="default"/>
      </w:rPr>
    </w:lvl>
    <w:lvl w:ilvl="5" w:tplc="0C0A0005">
      <w:start w:val="1"/>
      <w:numFmt w:val="bullet"/>
      <w:lvlText w:val=""/>
      <w:lvlJc w:val="left"/>
      <w:pPr>
        <w:tabs>
          <w:tab w:val="num" w:pos="4711"/>
        </w:tabs>
        <w:ind w:left="4711" w:hanging="360"/>
      </w:pPr>
      <w:rPr>
        <w:rFonts w:ascii="Wingdings" w:hAnsi="Wingdings" w:hint="default"/>
      </w:rPr>
    </w:lvl>
    <w:lvl w:ilvl="6" w:tplc="0C0A0001">
      <w:start w:val="1"/>
      <w:numFmt w:val="bullet"/>
      <w:lvlText w:val=""/>
      <w:lvlJc w:val="left"/>
      <w:pPr>
        <w:tabs>
          <w:tab w:val="num" w:pos="5431"/>
        </w:tabs>
        <w:ind w:left="5431" w:hanging="360"/>
      </w:pPr>
      <w:rPr>
        <w:rFonts w:ascii="Symbol" w:hAnsi="Symbol" w:hint="default"/>
      </w:rPr>
    </w:lvl>
    <w:lvl w:ilvl="7" w:tplc="0C0A0003">
      <w:start w:val="1"/>
      <w:numFmt w:val="bullet"/>
      <w:lvlText w:val="o"/>
      <w:lvlJc w:val="left"/>
      <w:pPr>
        <w:tabs>
          <w:tab w:val="num" w:pos="6151"/>
        </w:tabs>
        <w:ind w:left="6151" w:hanging="360"/>
      </w:pPr>
      <w:rPr>
        <w:rFonts w:ascii="Courier New" w:hAnsi="Courier New" w:cs="Courier New" w:hint="default"/>
      </w:rPr>
    </w:lvl>
    <w:lvl w:ilvl="8" w:tplc="0C0A0005">
      <w:start w:val="1"/>
      <w:numFmt w:val="bullet"/>
      <w:lvlText w:val=""/>
      <w:lvlJc w:val="left"/>
      <w:pPr>
        <w:tabs>
          <w:tab w:val="num" w:pos="6871"/>
        </w:tabs>
        <w:ind w:left="6871" w:hanging="360"/>
      </w:pPr>
      <w:rPr>
        <w:rFonts w:ascii="Wingdings" w:hAnsi="Wingdings" w:hint="default"/>
      </w:rPr>
    </w:lvl>
  </w:abstractNum>
  <w:abstractNum w:abstractNumId="13" w15:restartNumberingAfterBreak="0">
    <w:nsid w:val="1D697979"/>
    <w:multiLevelType w:val="hybridMultilevel"/>
    <w:tmpl w:val="C554D14C"/>
    <w:lvl w:ilvl="0" w:tplc="47E6CC28">
      <w:start w:val="3"/>
      <w:numFmt w:val="bullet"/>
      <w:lvlText w:val="-"/>
      <w:lvlJc w:val="left"/>
      <w:pPr>
        <w:ind w:left="720" w:hanging="360"/>
      </w:pPr>
      <w:rPr>
        <w:rFonts w:ascii="Calibri" w:eastAsiaTheme="minorHAnsi" w:hAnsi="Calibri" w:cstheme="min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A95427"/>
    <w:multiLevelType w:val="hybridMultilevel"/>
    <w:tmpl w:val="20965C4C"/>
    <w:lvl w:ilvl="0" w:tplc="0C0A0001">
      <w:start w:val="1"/>
      <w:numFmt w:val="bullet"/>
      <w:lvlText w:val=""/>
      <w:lvlJc w:val="left"/>
      <w:pPr>
        <w:ind w:left="720" w:hanging="360"/>
      </w:pPr>
      <w:rPr>
        <w:rFonts w:ascii="Symbol" w:hAnsi="Symbol" w:hint="default"/>
        <w:b w:val="0"/>
        <w:color w:val="auto"/>
      </w:rPr>
    </w:lvl>
    <w:lvl w:ilvl="1" w:tplc="2E6AEBB0">
      <w:start w:val="1"/>
      <w:numFmt w:val="bullet"/>
      <w:lvlText w:val="o"/>
      <w:lvlJc w:val="left"/>
      <w:pPr>
        <w:ind w:left="1440" w:hanging="360"/>
      </w:pPr>
      <w:rPr>
        <w:rFonts w:ascii="Courier New" w:hAnsi="Courier New" w:hint="default"/>
      </w:rPr>
    </w:lvl>
    <w:lvl w:ilvl="2" w:tplc="70B44354">
      <w:start w:val="1"/>
      <w:numFmt w:val="bullet"/>
      <w:lvlText w:val=""/>
      <w:lvlJc w:val="left"/>
      <w:pPr>
        <w:ind w:left="2160" w:hanging="360"/>
      </w:pPr>
      <w:rPr>
        <w:rFonts w:ascii="Wingdings" w:hAnsi="Wingdings" w:hint="default"/>
      </w:rPr>
    </w:lvl>
    <w:lvl w:ilvl="3" w:tplc="3D80C9EE">
      <w:start w:val="1"/>
      <w:numFmt w:val="bullet"/>
      <w:lvlText w:val=""/>
      <w:lvlJc w:val="left"/>
      <w:pPr>
        <w:ind w:left="2880" w:hanging="360"/>
      </w:pPr>
      <w:rPr>
        <w:rFonts w:ascii="Symbol" w:hAnsi="Symbol" w:hint="default"/>
      </w:rPr>
    </w:lvl>
    <w:lvl w:ilvl="4" w:tplc="2B3C18B0">
      <w:start w:val="1"/>
      <w:numFmt w:val="bullet"/>
      <w:lvlText w:val="o"/>
      <w:lvlJc w:val="left"/>
      <w:pPr>
        <w:ind w:left="3600" w:hanging="360"/>
      </w:pPr>
      <w:rPr>
        <w:rFonts w:ascii="Courier New" w:hAnsi="Courier New" w:hint="default"/>
      </w:rPr>
    </w:lvl>
    <w:lvl w:ilvl="5" w:tplc="6094742A">
      <w:start w:val="1"/>
      <w:numFmt w:val="bullet"/>
      <w:lvlText w:val=""/>
      <w:lvlJc w:val="left"/>
      <w:pPr>
        <w:ind w:left="4320" w:hanging="360"/>
      </w:pPr>
      <w:rPr>
        <w:rFonts w:ascii="Wingdings" w:hAnsi="Wingdings" w:hint="default"/>
      </w:rPr>
    </w:lvl>
    <w:lvl w:ilvl="6" w:tplc="FADA06A8">
      <w:start w:val="1"/>
      <w:numFmt w:val="bullet"/>
      <w:lvlText w:val=""/>
      <w:lvlJc w:val="left"/>
      <w:pPr>
        <w:ind w:left="5040" w:hanging="360"/>
      </w:pPr>
      <w:rPr>
        <w:rFonts w:ascii="Symbol" w:hAnsi="Symbol" w:hint="default"/>
      </w:rPr>
    </w:lvl>
    <w:lvl w:ilvl="7" w:tplc="A7D4F17C">
      <w:start w:val="1"/>
      <w:numFmt w:val="bullet"/>
      <w:lvlText w:val="o"/>
      <w:lvlJc w:val="left"/>
      <w:pPr>
        <w:ind w:left="5760" w:hanging="360"/>
      </w:pPr>
      <w:rPr>
        <w:rFonts w:ascii="Courier New" w:hAnsi="Courier New" w:hint="default"/>
      </w:rPr>
    </w:lvl>
    <w:lvl w:ilvl="8" w:tplc="D6CCFD40">
      <w:start w:val="1"/>
      <w:numFmt w:val="bullet"/>
      <w:lvlText w:val=""/>
      <w:lvlJc w:val="left"/>
      <w:pPr>
        <w:ind w:left="6480" w:hanging="360"/>
      </w:pPr>
      <w:rPr>
        <w:rFonts w:ascii="Wingdings" w:hAnsi="Wingdings" w:hint="default"/>
      </w:rPr>
    </w:lvl>
  </w:abstractNum>
  <w:abstractNum w:abstractNumId="15" w15:restartNumberingAfterBreak="0">
    <w:nsid w:val="28910563"/>
    <w:multiLevelType w:val="hybridMultilevel"/>
    <w:tmpl w:val="C544608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8FB6C09"/>
    <w:multiLevelType w:val="hybridMultilevel"/>
    <w:tmpl w:val="C520F3E8"/>
    <w:lvl w:ilvl="0" w:tplc="7C821348">
      <w:start w:val="1"/>
      <w:numFmt w:val="bullet"/>
      <w:lvlText w:val="-"/>
      <w:lvlJc w:val="left"/>
      <w:pPr>
        <w:ind w:left="360" w:hanging="360"/>
      </w:pPr>
      <w:rPr>
        <w:rFonts w:ascii="Century Gothic" w:eastAsiaTheme="minorHAnsi" w:hAnsi="Century Gothic"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C305D24"/>
    <w:multiLevelType w:val="multilevel"/>
    <w:tmpl w:val="F3FE06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EEA13FE"/>
    <w:multiLevelType w:val="hybridMultilevel"/>
    <w:tmpl w:val="67D258F4"/>
    <w:lvl w:ilvl="0" w:tplc="7C821348">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D85AF4"/>
    <w:multiLevelType w:val="hybridMultilevel"/>
    <w:tmpl w:val="77381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25515CD"/>
    <w:multiLevelType w:val="hybridMultilevel"/>
    <w:tmpl w:val="1BFE2E96"/>
    <w:lvl w:ilvl="0" w:tplc="7C821348">
      <w:start w:val="1"/>
      <w:numFmt w:val="bullet"/>
      <w:lvlText w:val="-"/>
      <w:lvlJc w:val="left"/>
      <w:pPr>
        <w:ind w:left="644" w:hanging="360"/>
      </w:pPr>
      <w:rPr>
        <w:rFonts w:ascii="Century Gothic" w:eastAsiaTheme="minorHAnsi" w:hAnsi="Century Gothic"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3A503AB"/>
    <w:multiLevelType w:val="hybridMultilevel"/>
    <w:tmpl w:val="B1CED50C"/>
    <w:lvl w:ilvl="0" w:tplc="47E6CC28">
      <w:start w:val="3"/>
      <w:numFmt w:val="bullet"/>
      <w:lvlText w:val="-"/>
      <w:lvlJc w:val="left"/>
      <w:pPr>
        <w:ind w:left="644" w:hanging="360"/>
      </w:pPr>
      <w:rPr>
        <w:rFonts w:ascii="Calibri" w:eastAsiaTheme="minorHAnsi" w:hAnsi="Calibri" w:cstheme="minorBidi"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8D745DF"/>
    <w:multiLevelType w:val="hybridMultilevel"/>
    <w:tmpl w:val="64941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A97709F"/>
    <w:multiLevelType w:val="hybridMultilevel"/>
    <w:tmpl w:val="CD5605F4"/>
    <w:lvl w:ilvl="0" w:tplc="D21E52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2130B8"/>
    <w:multiLevelType w:val="hybridMultilevel"/>
    <w:tmpl w:val="712C15B4"/>
    <w:lvl w:ilvl="0" w:tplc="7C821348">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95517C"/>
    <w:multiLevelType w:val="hybridMultilevel"/>
    <w:tmpl w:val="A5DEB3A4"/>
    <w:lvl w:ilvl="0" w:tplc="0C0A0017">
      <w:start w:val="1"/>
      <w:numFmt w:val="lowerLetter"/>
      <w:lvlText w:val="%1)"/>
      <w:lvlJc w:val="left"/>
      <w:pPr>
        <w:ind w:left="649" w:hanging="360"/>
      </w:pPr>
    </w:lvl>
    <w:lvl w:ilvl="1" w:tplc="0C0A0019">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26" w15:restartNumberingAfterBreak="0">
    <w:nsid w:val="4145412C"/>
    <w:multiLevelType w:val="hybridMultilevel"/>
    <w:tmpl w:val="CCCA06F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42D7BE7B"/>
    <w:multiLevelType w:val="hybridMultilevel"/>
    <w:tmpl w:val="7D50F70A"/>
    <w:lvl w:ilvl="0" w:tplc="0C0A0001">
      <w:start w:val="1"/>
      <w:numFmt w:val="bullet"/>
      <w:lvlText w:val=""/>
      <w:lvlJc w:val="left"/>
      <w:pPr>
        <w:ind w:left="360" w:hanging="360"/>
      </w:pPr>
      <w:rPr>
        <w:rFonts w:ascii="Symbol" w:hAnsi="Symbol" w:hint="default"/>
        <w:color w:val="auto"/>
      </w:rPr>
    </w:lvl>
    <w:lvl w:ilvl="1" w:tplc="DD6C028A">
      <w:start w:val="1"/>
      <w:numFmt w:val="bullet"/>
      <w:lvlText w:val="o"/>
      <w:lvlJc w:val="left"/>
      <w:pPr>
        <w:ind w:left="1080" w:hanging="360"/>
      </w:pPr>
      <w:rPr>
        <w:rFonts w:ascii="Courier New" w:hAnsi="Courier New" w:hint="default"/>
        <w:color w:val="auto"/>
      </w:rPr>
    </w:lvl>
    <w:lvl w:ilvl="2" w:tplc="F6F475D6">
      <w:start w:val="1"/>
      <w:numFmt w:val="bullet"/>
      <w:lvlText w:val=""/>
      <w:lvlJc w:val="left"/>
      <w:pPr>
        <w:ind w:left="1800" w:hanging="360"/>
      </w:pPr>
      <w:rPr>
        <w:rFonts w:ascii="Wingdings" w:hAnsi="Wingdings" w:hint="default"/>
      </w:rPr>
    </w:lvl>
    <w:lvl w:ilvl="3" w:tplc="FAAA0148">
      <w:start w:val="1"/>
      <w:numFmt w:val="bullet"/>
      <w:lvlText w:val=""/>
      <w:lvlJc w:val="left"/>
      <w:pPr>
        <w:ind w:left="2520" w:hanging="360"/>
      </w:pPr>
      <w:rPr>
        <w:rFonts w:ascii="Symbol" w:hAnsi="Symbol" w:hint="default"/>
      </w:rPr>
    </w:lvl>
    <w:lvl w:ilvl="4" w:tplc="895032C2">
      <w:start w:val="1"/>
      <w:numFmt w:val="bullet"/>
      <w:lvlText w:val="o"/>
      <w:lvlJc w:val="left"/>
      <w:pPr>
        <w:ind w:left="3240" w:hanging="360"/>
      </w:pPr>
      <w:rPr>
        <w:rFonts w:ascii="Courier New" w:hAnsi="Courier New" w:hint="default"/>
      </w:rPr>
    </w:lvl>
    <w:lvl w:ilvl="5" w:tplc="91D03DDA">
      <w:start w:val="1"/>
      <w:numFmt w:val="bullet"/>
      <w:lvlText w:val=""/>
      <w:lvlJc w:val="left"/>
      <w:pPr>
        <w:ind w:left="3960" w:hanging="360"/>
      </w:pPr>
      <w:rPr>
        <w:rFonts w:ascii="Wingdings" w:hAnsi="Wingdings" w:hint="default"/>
      </w:rPr>
    </w:lvl>
    <w:lvl w:ilvl="6" w:tplc="3BF0AE44">
      <w:start w:val="1"/>
      <w:numFmt w:val="bullet"/>
      <w:lvlText w:val=""/>
      <w:lvlJc w:val="left"/>
      <w:pPr>
        <w:ind w:left="4680" w:hanging="360"/>
      </w:pPr>
      <w:rPr>
        <w:rFonts w:ascii="Symbol" w:hAnsi="Symbol" w:hint="default"/>
      </w:rPr>
    </w:lvl>
    <w:lvl w:ilvl="7" w:tplc="1840C44E">
      <w:start w:val="1"/>
      <w:numFmt w:val="bullet"/>
      <w:lvlText w:val="o"/>
      <w:lvlJc w:val="left"/>
      <w:pPr>
        <w:ind w:left="5400" w:hanging="360"/>
      </w:pPr>
      <w:rPr>
        <w:rFonts w:ascii="Courier New" w:hAnsi="Courier New" w:hint="default"/>
      </w:rPr>
    </w:lvl>
    <w:lvl w:ilvl="8" w:tplc="5D261402">
      <w:start w:val="1"/>
      <w:numFmt w:val="bullet"/>
      <w:lvlText w:val=""/>
      <w:lvlJc w:val="left"/>
      <w:pPr>
        <w:ind w:left="6120" w:hanging="360"/>
      </w:pPr>
      <w:rPr>
        <w:rFonts w:ascii="Wingdings" w:hAnsi="Wingdings" w:hint="default"/>
      </w:rPr>
    </w:lvl>
  </w:abstractNum>
  <w:abstractNum w:abstractNumId="28" w15:restartNumberingAfterBreak="0">
    <w:nsid w:val="44B64B0B"/>
    <w:multiLevelType w:val="hybridMultilevel"/>
    <w:tmpl w:val="503094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4FAC37A9"/>
    <w:multiLevelType w:val="hybridMultilevel"/>
    <w:tmpl w:val="284404B2"/>
    <w:lvl w:ilvl="0" w:tplc="855240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537D3B58"/>
    <w:multiLevelType w:val="hybridMultilevel"/>
    <w:tmpl w:val="A13057F2"/>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31" w15:restartNumberingAfterBreak="0">
    <w:nsid w:val="54BB4401"/>
    <w:multiLevelType w:val="hybridMultilevel"/>
    <w:tmpl w:val="32A089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59C80AEF"/>
    <w:multiLevelType w:val="hybridMultilevel"/>
    <w:tmpl w:val="16261304"/>
    <w:lvl w:ilvl="0" w:tplc="855240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5AA65B06"/>
    <w:multiLevelType w:val="hybridMultilevel"/>
    <w:tmpl w:val="886E601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5EF05CED"/>
    <w:multiLevelType w:val="singleLevel"/>
    <w:tmpl w:val="AD8AF182"/>
    <w:lvl w:ilvl="0">
      <w:start w:val="1"/>
      <w:numFmt w:val="bullet"/>
      <w:lvlText w:val=""/>
      <w:lvlJc w:val="left"/>
      <w:pPr>
        <w:tabs>
          <w:tab w:val="num" w:pos="198"/>
        </w:tabs>
        <w:ind w:left="-28" w:firstLine="226"/>
      </w:pPr>
      <w:rPr>
        <w:rFonts w:ascii="Wingdings" w:hAnsi="Wingdings" w:hint="default"/>
        <w:color w:val="000000" w:themeColor="text1"/>
      </w:rPr>
    </w:lvl>
  </w:abstractNum>
  <w:abstractNum w:abstractNumId="35" w15:restartNumberingAfterBreak="0">
    <w:nsid w:val="61C75A8A"/>
    <w:multiLevelType w:val="hybridMultilevel"/>
    <w:tmpl w:val="ED68710E"/>
    <w:lvl w:ilvl="0" w:tplc="47E6CC28">
      <w:start w:val="3"/>
      <w:numFmt w:val="bullet"/>
      <w:lvlText w:val="-"/>
      <w:lvlJc w:val="left"/>
      <w:pPr>
        <w:ind w:left="1004" w:hanging="360"/>
      </w:pPr>
      <w:rPr>
        <w:rFonts w:ascii="Calibri" w:eastAsiaTheme="minorHAnsi" w:hAnsi="Calibri" w:cstheme="minorBidi"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15:restartNumberingAfterBreak="0">
    <w:nsid w:val="644B5128"/>
    <w:multiLevelType w:val="singleLevel"/>
    <w:tmpl w:val="2EFE33F4"/>
    <w:lvl w:ilvl="0">
      <w:start w:val="46"/>
      <w:numFmt w:val="bullet"/>
      <w:lvlText w:val=""/>
      <w:lvlJc w:val="left"/>
      <w:pPr>
        <w:tabs>
          <w:tab w:val="num" w:pos="1948"/>
        </w:tabs>
        <w:ind w:left="284" w:hanging="86"/>
      </w:pPr>
      <w:rPr>
        <w:rFonts w:ascii="Wingdings" w:hAnsi="Wingdings" w:hint="default"/>
        <w:color w:val="auto"/>
      </w:rPr>
    </w:lvl>
  </w:abstractNum>
  <w:abstractNum w:abstractNumId="37" w15:restartNumberingAfterBreak="0">
    <w:nsid w:val="6732305D"/>
    <w:multiLevelType w:val="hybridMultilevel"/>
    <w:tmpl w:val="D43483C2"/>
    <w:lvl w:ilvl="0" w:tplc="A2B6AA90">
      <w:start w:val="1"/>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676B4579"/>
    <w:multiLevelType w:val="hybridMultilevel"/>
    <w:tmpl w:val="066838C8"/>
    <w:lvl w:ilvl="0" w:tplc="7C821348">
      <w:start w:val="1"/>
      <w:numFmt w:val="bullet"/>
      <w:lvlText w:val="-"/>
      <w:lvlJc w:val="left"/>
      <w:pPr>
        <w:ind w:left="649" w:hanging="360"/>
      </w:pPr>
      <w:rPr>
        <w:rFonts w:ascii="Century Gothic" w:eastAsiaTheme="minorHAnsi" w:hAnsi="Century Gothic" w:cstheme="minorBidi" w:hint="default"/>
      </w:rPr>
    </w:lvl>
    <w:lvl w:ilvl="1" w:tplc="0C0A0003" w:tentative="1">
      <w:start w:val="1"/>
      <w:numFmt w:val="bullet"/>
      <w:lvlText w:val="o"/>
      <w:lvlJc w:val="left"/>
      <w:pPr>
        <w:ind w:left="1369" w:hanging="360"/>
      </w:pPr>
      <w:rPr>
        <w:rFonts w:ascii="Courier New" w:hAnsi="Courier New" w:cs="Courier New" w:hint="default"/>
      </w:rPr>
    </w:lvl>
    <w:lvl w:ilvl="2" w:tplc="0C0A0005" w:tentative="1">
      <w:start w:val="1"/>
      <w:numFmt w:val="bullet"/>
      <w:lvlText w:val=""/>
      <w:lvlJc w:val="left"/>
      <w:pPr>
        <w:ind w:left="2089" w:hanging="360"/>
      </w:pPr>
      <w:rPr>
        <w:rFonts w:ascii="Wingdings" w:hAnsi="Wingdings" w:hint="default"/>
      </w:rPr>
    </w:lvl>
    <w:lvl w:ilvl="3" w:tplc="0C0A0001" w:tentative="1">
      <w:start w:val="1"/>
      <w:numFmt w:val="bullet"/>
      <w:lvlText w:val=""/>
      <w:lvlJc w:val="left"/>
      <w:pPr>
        <w:ind w:left="2809" w:hanging="360"/>
      </w:pPr>
      <w:rPr>
        <w:rFonts w:ascii="Symbol" w:hAnsi="Symbol" w:hint="default"/>
      </w:rPr>
    </w:lvl>
    <w:lvl w:ilvl="4" w:tplc="0C0A0003" w:tentative="1">
      <w:start w:val="1"/>
      <w:numFmt w:val="bullet"/>
      <w:lvlText w:val="o"/>
      <w:lvlJc w:val="left"/>
      <w:pPr>
        <w:ind w:left="3529" w:hanging="360"/>
      </w:pPr>
      <w:rPr>
        <w:rFonts w:ascii="Courier New" w:hAnsi="Courier New" w:cs="Courier New" w:hint="default"/>
      </w:rPr>
    </w:lvl>
    <w:lvl w:ilvl="5" w:tplc="0C0A0005" w:tentative="1">
      <w:start w:val="1"/>
      <w:numFmt w:val="bullet"/>
      <w:lvlText w:val=""/>
      <w:lvlJc w:val="left"/>
      <w:pPr>
        <w:ind w:left="4249" w:hanging="360"/>
      </w:pPr>
      <w:rPr>
        <w:rFonts w:ascii="Wingdings" w:hAnsi="Wingdings" w:hint="default"/>
      </w:rPr>
    </w:lvl>
    <w:lvl w:ilvl="6" w:tplc="0C0A0001" w:tentative="1">
      <w:start w:val="1"/>
      <w:numFmt w:val="bullet"/>
      <w:lvlText w:val=""/>
      <w:lvlJc w:val="left"/>
      <w:pPr>
        <w:ind w:left="4969" w:hanging="360"/>
      </w:pPr>
      <w:rPr>
        <w:rFonts w:ascii="Symbol" w:hAnsi="Symbol" w:hint="default"/>
      </w:rPr>
    </w:lvl>
    <w:lvl w:ilvl="7" w:tplc="0C0A0003" w:tentative="1">
      <w:start w:val="1"/>
      <w:numFmt w:val="bullet"/>
      <w:lvlText w:val="o"/>
      <w:lvlJc w:val="left"/>
      <w:pPr>
        <w:ind w:left="5689" w:hanging="360"/>
      </w:pPr>
      <w:rPr>
        <w:rFonts w:ascii="Courier New" w:hAnsi="Courier New" w:cs="Courier New" w:hint="default"/>
      </w:rPr>
    </w:lvl>
    <w:lvl w:ilvl="8" w:tplc="0C0A0005" w:tentative="1">
      <w:start w:val="1"/>
      <w:numFmt w:val="bullet"/>
      <w:lvlText w:val=""/>
      <w:lvlJc w:val="left"/>
      <w:pPr>
        <w:ind w:left="6409" w:hanging="360"/>
      </w:pPr>
      <w:rPr>
        <w:rFonts w:ascii="Wingdings" w:hAnsi="Wingdings" w:hint="default"/>
      </w:rPr>
    </w:lvl>
  </w:abstractNum>
  <w:abstractNum w:abstractNumId="39" w15:restartNumberingAfterBreak="0">
    <w:nsid w:val="6B1A17A5"/>
    <w:multiLevelType w:val="hybridMultilevel"/>
    <w:tmpl w:val="96048C2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 w15:restartNumberingAfterBreak="0">
    <w:nsid w:val="6B3513B6"/>
    <w:multiLevelType w:val="hybridMultilevel"/>
    <w:tmpl w:val="C6E0283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1" w15:restartNumberingAfterBreak="0">
    <w:nsid w:val="6D424EC4"/>
    <w:multiLevelType w:val="singleLevel"/>
    <w:tmpl w:val="EA4CF92E"/>
    <w:lvl w:ilvl="0">
      <w:start w:val="1"/>
      <w:numFmt w:val="bullet"/>
      <w:lvlText w:val=""/>
      <w:lvlJc w:val="left"/>
      <w:pPr>
        <w:tabs>
          <w:tab w:val="num" w:pos="360"/>
        </w:tabs>
        <w:ind w:left="360" w:hanging="360"/>
      </w:pPr>
      <w:rPr>
        <w:rFonts w:ascii="Symbol" w:hAnsi="Symbol" w:hint="default"/>
        <w:color w:val="auto"/>
      </w:rPr>
    </w:lvl>
  </w:abstractNum>
  <w:abstractNum w:abstractNumId="42" w15:restartNumberingAfterBreak="0">
    <w:nsid w:val="72433FDD"/>
    <w:multiLevelType w:val="hybridMultilevel"/>
    <w:tmpl w:val="8F80CD46"/>
    <w:lvl w:ilvl="0" w:tplc="91CE1292">
      <w:start w:val="46"/>
      <w:numFmt w:val="bullet"/>
      <w:lvlText w:val=""/>
      <w:lvlJc w:val="left"/>
      <w:pPr>
        <w:ind w:left="720" w:hanging="360"/>
      </w:pPr>
      <w:rPr>
        <w:rFonts w:ascii="Wingdings" w:hAnsi="Wingdings" w:hint="default"/>
        <w:color w:val="auto"/>
      </w:rPr>
    </w:lvl>
    <w:lvl w:ilvl="1" w:tplc="9C0C0DEE">
      <w:start w:val="1"/>
      <w:numFmt w:val="bullet"/>
      <w:lvlText w:val="-"/>
      <w:lvlJc w:val="left"/>
      <w:pPr>
        <w:ind w:left="1440" w:hanging="360"/>
      </w:pPr>
      <w:rPr>
        <w:rFonts w:ascii="Courier New" w:hAnsi="Courier New" w:hint="default"/>
        <w:color w:val="auto"/>
      </w:rPr>
    </w:lvl>
    <w:lvl w:ilvl="2" w:tplc="F6F475D6">
      <w:start w:val="1"/>
      <w:numFmt w:val="bullet"/>
      <w:lvlText w:val=""/>
      <w:lvlJc w:val="left"/>
      <w:pPr>
        <w:ind w:left="2160" w:hanging="360"/>
      </w:pPr>
      <w:rPr>
        <w:rFonts w:ascii="Wingdings" w:hAnsi="Wingdings" w:hint="default"/>
      </w:rPr>
    </w:lvl>
    <w:lvl w:ilvl="3" w:tplc="FAAA0148">
      <w:start w:val="1"/>
      <w:numFmt w:val="bullet"/>
      <w:lvlText w:val=""/>
      <w:lvlJc w:val="left"/>
      <w:pPr>
        <w:ind w:left="2880" w:hanging="360"/>
      </w:pPr>
      <w:rPr>
        <w:rFonts w:ascii="Symbol" w:hAnsi="Symbol" w:hint="default"/>
      </w:rPr>
    </w:lvl>
    <w:lvl w:ilvl="4" w:tplc="895032C2">
      <w:start w:val="1"/>
      <w:numFmt w:val="bullet"/>
      <w:lvlText w:val="o"/>
      <w:lvlJc w:val="left"/>
      <w:pPr>
        <w:ind w:left="3600" w:hanging="360"/>
      </w:pPr>
      <w:rPr>
        <w:rFonts w:ascii="Courier New" w:hAnsi="Courier New" w:hint="default"/>
      </w:rPr>
    </w:lvl>
    <w:lvl w:ilvl="5" w:tplc="91D03DDA">
      <w:start w:val="1"/>
      <w:numFmt w:val="bullet"/>
      <w:lvlText w:val=""/>
      <w:lvlJc w:val="left"/>
      <w:pPr>
        <w:ind w:left="4320" w:hanging="360"/>
      </w:pPr>
      <w:rPr>
        <w:rFonts w:ascii="Wingdings" w:hAnsi="Wingdings" w:hint="default"/>
      </w:rPr>
    </w:lvl>
    <w:lvl w:ilvl="6" w:tplc="3BF0AE44">
      <w:start w:val="1"/>
      <w:numFmt w:val="bullet"/>
      <w:lvlText w:val=""/>
      <w:lvlJc w:val="left"/>
      <w:pPr>
        <w:ind w:left="5040" w:hanging="360"/>
      </w:pPr>
      <w:rPr>
        <w:rFonts w:ascii="Symbol" w:hAnsi="Symbol" w:hint="default"/>
      </w:rPr>
    </w:lvl>
    <w:lvl w:ilvl="7" w:tplc="1840C44E">
      <w:start w:val="1"/>
      <w:numFmt w:val="bullet"/>
      <w:lvlText w:val="o"/>
      <w:lvlJc w:val="left"/>
      <w:pPr>
        <w:ind w:left="5760" w:hanging="360"/>
      </w:pPr>
      <w:rPr>
        <w:rFonts w:ascii="Courier New" w:hAnsi="Courier New" w:hint="default"/>
      </w:rPr>
    </w:lvl>
    <w:lvl w:ilvl="8" w:tplc="5D261402">
      <w:start w:val="1"/>
      <w:numFmt w:val="bullet"/>
      <w:lvlText w:val=""/>
      <w:lvlJc w:val="left"/>
      <w:pPr>
        <w:ind w:left="6480" w:hanging="360"/>
      </w:pPr>
      <w:rPr>
        <w:rFonts w:ascii="Wingdings" w:hAnsi="Wingdings" w:hint="default"/>
      </w:rPr>
    </w:lvl>
  </w:abstractNum>
  <w:abstractNum w:abstractNumId="43" w15:restartNumberingAfterBreak="0">
    <w:nsid w:val="799F12F5"/>
    <w:multiLevelType w:val="hybridMultilevel"/>
    <w:tmpl w:val="C5DE6C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4" w15:restartNumberingAfterBreak="0">
    <w:nsid w:val="7EFA23FB"/>
    <w:multiLevelType w:val="hybridMultilevel"/>
    <w:tmpl w:val="232CAD58"/>
    <w:lvl w:ilvl="0" w:tplc="0C0A0017">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6"/>
  </w:num>
  <w:num w:numId="2">
    <w:abstractNumId w:val="27"/>
  </w:num>
  <w:num w:numId="3">
    <w:abstractNumId w:val="14"/>
  </w:num>
  <w:num w:numId="4">
    <w:abstractNumId w:val="36"/>
  </w:num>
  <w:num w:numId="5">
    <w:abstractNumId w:val="7"/>
  </w:num>
  <w:num w:numId="6">
    <w:abstractNumId w:val="34"/>
  </w:num>
  <w:num w:numId="7">
    <w:abstractNumId w:val="22"/>
  </w:num>
  <w:num w:numId="8">
    <w:abstractNumId w:val="41"/>
  </w:num>
  <w:num w:numId="9">
    <w:abstractNumId w:val="31"/>
  </w:num>
  <w:num w:numId="10">
    <w:abstractNumId w:val="44"/>
  </w:num>
  <w:num w:numId="11">
    <w:abstractNumId w:val="23"/>
  </w:num>
  <w:num w:numId="12">
    <w:abstractNumId w:val="12"/>
  </w:num>
  <w:num w:numId="13">
    <w:abstractNumId w:val="35"/>
  </w:num>
  <w:num w:numId="14">
    <w:abstractNumId w:val="40"/>
  </w:num>
  <w:num w:numId="15">
    <w:abstractNumId w:val="26"/>
  </w:num>
  <w:num w:numId="16">
    <w:abstractNumId w:val="31"/>
  </w:num>
  <w:num w:numId="17">
    <w:abstractNumId w:val="37"/>
  </w:num>
  <w:num w:numId="18">
    <w:abstractNumId w:val="5"/>
  </w:num>
  <w:num w:numId="19">
    <w:abstractNumId w:val="1"/>
  </w:num>
  <w:num w:numId="20">
    <w:abstractNumId w:val="20"/>
  </w:num>
  <w:num w:numId="21">
    <w:abstractNumId w:val="10"/>
  </w:num>
  <w:num w:numId="22">
    <w:abstractNumId w:val="33"/>
  </w:num>
  <w:num w:numId="23">
    <w:abstractNumId w:val="24"/>
  </w:num>
  <w:num w:numId="24">
    <w:abstractNumId w:val="19"/>
  </w:num>
  <w:num w:numId="25">
    <w:abstractNumId w:val="11"/>
  </w:num>
  <w:num w:numId="26">
    <w:abstractNumId w:val="25"/>
  </w:num>
  <w:num w:numId="27">
    <w:abstractNumId w:val="15"/>
  </w:num>
  <w:num w:numId="28">
    <w:abstractNumId w:val="9"/>
  </w:num>
  <w:num w:numId="29">
    <w:abstractNumId w:val="32"/>
  </w:num>
  <w:num w:numId="30">
    <w:abstractNumId w:val="16"/>
  </w:num>
  <w:num w:numId="31">
    <w:abstractNumId w:val="18"/>
  </w:num>
  <w:num w:numId="32">
    <w:abstractNumId w:val="28"/>
  </w:num>
  <w:num w:numId="33">
    <w:abstractNumId w:val="29"/>
  </w:num>
  <w:num w:numId="34">
    <w:abstractNumId w:val="38"/>
  </w:num>
  <w:num w:numId="35">
    <w:abstractNumId w:val="8"/>
  </w:num>
  <w:num w:numId="36">
    <w:abstractNumId w:val="17"/>
  </w:num>
  <w:num w:numId="37">
    <w:abstractNumId w:val="21"/>
  </w:num>
  <w:num w:numId="38">
    <w:abstractNumId w:val="13"/>
  </w:num>
  <w:num w:numId="39">
    <w:abstractNumId w:val="4"/>
  </w:num>
  <w:num w:numId="40">
    <w:abstractNumId w:val="30"/>
  </w:num>
  <w:num w:numId="41">
    <w:abstractNumId w:val="2"/>
  </w:num>
  <w:num w:numId="42">
    <w:abstractNumId w:val="39"/>
  </w:num>
  <w:num w:numId="43">
    <w:abstractNumId w:val="3"/>
  </w:num>
  <w:num w:numId="44">
    <w:abstractNumId w:val="43"/>
  </w:num>
  <w:num w:numId="45">
    <w:abstractNumId w:val="42"/>
  </w:num>
  <w:num w:numId="4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FF"/>
    <w:rsid w:val="000003D8"/>
    <w:rsid w:val="00000ED5"/>
    <w:rsid w:val="0000158C"/>
    <w:rsid w:val="000019D8"/>
    <w:rsid w:val="0000271B"/>
    <w:rsid w:val="00002889"/>
    <w:rsid w:val="00002D3A"/>
    <w:rsid w:val="000030EE"/>
    <w:rsid w:val="00003B49"/>
    <w:rsid w:val="0000499A"/>
    <w:rsid w:val="00004B67"/>
    <w:rsid w:val="00005A89"/>
    <w:rsid w:val="00005BF8"/>
    <w:rsid w:val="00006736"/>
    <w:rsid w:val="00006A97"/>
    <w:rsid w:val="00006B80"/>
    <w:rsid w:val="0001123B"/>
    <w:rsid w:val="000117E1"/>
    <w:rsid w:val="00011C2C"/>
    <w:rsid w:val="00012A7F"/>
    <w:rsid w:val="00012ACF"/>
    <w:rsid w:val="00012EB3"/>
    <w:rsid w:val="00013DBA"/>
    <w:rsid w:val="0001581E"/>
    <w:rsid w:val="000171B3"/>
    <w:rsid w:val="00017A3A"/>
    <w:rsid w:val="00017C87"/>
    <w:rsid w:val="00020095"/>
    <w:rsid w:val="000201E5"/>
    <w:rsid w:val="00020643"/>
    <w:rsid w:val="000206B8"/>
    <w:rsid w:val="000207CB"/>
    <w:rsid w:val="00021AFF"/>
    <w:rsid w:val="00022E1D"/>
    <w:rsid w:val="00022EE2"/>
    <w:rsid w:val="00023901"/>
    <w:rsid w:val="00023A26"/>
    <w:rsid w:val="00023CFD"/>
    <w:rsid w:val="000241C1"/>
    <w:rsid w:val="00025012"/>
    <w:rsid w:val="00025FEA"/>
    <w:rsid w:val="0002664B"/>
    <w:rsid w:val="00026848"/>
    <w:rsid w:val="00027179"/>
    <w:rsid w:val="00027224"/>
    <w:rsid w:val="000276EA"/>
    <w:rsid w:val="00030D76"/>
    <w:rsid w:val="00031C99"/>
    <w:rsid w:val="00031E7A"/>
    <w:rsid w:val="00032D71"/>
    <w:rsid w:val="00033B72"/>
    <w:rsid w:val="00033D15"/>
    <w:rsid w:val="000348EE"/>
    <w:rsid w:val="00034944"/>
    <w:rsid w:val="00035183"/>
    <w:rsid w:val="00035DDC"/>
    <w:rsid w:val="000367FF"/>
    <w:rsid w:val="00036E42"/>
    <w:rsid w:val="00042D51"/>
    <w:rsid w:val="00043534"/>
    <w:rsid w:val="0004373B"/>
    <w:rsid w:val="00043F39"/>
    <w:rsid w:val="000448FA"/>
    <w:rsid w:val="00045270"/>
    <w:rsid w:val="00045964"/>
    <w:rsid w:val="00045FFC"/>
    <w:rsid w:val="00048B0B"/>
    <w:rsid w:val="00050F02"/>
    <w:rsid w:val="0005324A"/>
    <w:rsid w:val="00053A42"/>
    <w:rsid w:val="000545F2"/>
    <w:rsid w:val="000546B2"/>
    <w:rsid w:val="00054F43"/>
    <w:rsid w:val="0005517D"/>
    <w:rsid w:val="0005519B"/>
    <w:rsid w:val="00056449"/>
    <w:rsid w:val="00056E6B"/>
    <w:rsid w:val="0005751B"/>
    <w:rsid w:val="00057C4D"/>
    <w:rsid w:val="0006133D"/>
    <w:rsid w:val="00062484"/>
    <w:rsid w:val="00063585"/>
    <w:rsid w:val="0006440A"/>
    <w:rsid w:val="0006597E"/>
    <w:rsid w:val="00065ECC"/>
    <w:rsid w:val="000665E9"/>
    <w:rsid w:val="00067397"/>
    <w:rsid w:val="00067D9E"/>
    <w:rsid w:val="00067E59"/>
    <w:rsid w:val="00070C90"/>
    <w:rsid w:val="00071283"/>
    <w:rsid w:val="00071CD0"/>
    <w:rsid w:val="0007491C"/>
    <w:rsid w:val="00075692"/>
    <w:rsid w:val="000806CE"/>
    <w:rsid w:val="000809F6"/>
    <w:rsid w:val="00080B2B"/>
    <w:rsid w:val="000844AE"/>
    <w:rsid w:val="000850FA"/>
    <w:rsid w:val="00085370"/>
    <w:rsid w:val="000853DF"/>
    <w:rsid w:val="0008587B"/>
    <w:rsid w:val="00087B01"/>
    <w:rsid w:val="00087B8D"/>
    <w:rsid w:val="00090A34"/>
    <w:rsid w:val="00091D83"/>
    <w:rsid w:val="000925DE"/>
    <w:rsid w:val="000929C9"/>
    <w:rsid w:val="00092B76"/>
    <w:rsid w:val="00092EDF"/>
    <w:rsid w:val="00093D67"/>
    <w:rsid w:val="00093E60"/>
    <w:rsid w:val="00095267"/>
    <w:rsid w:val="00095357"/>
    <w:rsid w:val="000958BC"/>
    <w:rsid w:val="00096B47"/>
    <w:rsid w:val="000A08A9"/>
    <w:rsid w:val="000A18B7"/>
    <w:rsid w:val="000A20F4"/>
    <w:rsid w:val="000A2C1E"/>
    <w:rsid w:val="000A4608"/>
    <w:rsid w:val="000A4697"/>
    <w:rsid w:val="000A4BD3"/>
    <w:rsid w:val="000A4D6B"/>
    <w:rsid w:val="000A58B9"/>
    <w:rsid w:val="000A71DC"/>
    <w:rsid w:val="000B0A8F"/>
    <w:rsid w:val="000B0E0D"/>
    <w:rsid w:val="000B0F6F"/>
    <w:rsid w:val="000B1896"/>
    <w:rsid w:val="000B2282"/>
    <w:rsid w:val="000B2728"/>
    <w:rsid w:val="000B362E"/>
    <w:rsid w:val="000B3943"/>
    <w:rsid w:val="000B3CEB"/>
    <w:rsid w:val="000B4477"/>
    <w:rsid w:val="000B48E7"/>
    <w:rsid w:val="000B5580"/>
    <w:rsid w:val="000B589A"/>
    <w:rsid w:val="000B6579"/>
    <w:rsid w:val="000B6E66"/>
    <w:rsid w:val="000B77C2"/>
    <w:rsid w:val="000C0704"/>
    <w:rsid w:val="000C1E00"/>
    <w:rsid w:val="000C2220"/>
    <w:rsid w:val="000C2B07"/>
    <w:rsid w:val="000C2FB8"/>
    <w:rsid w:val="000C39CC"/>
    <w:rsid w:val="000C3A9C"/>
    <w:rsid w:val="000C7566"/>
    <w:rsid w:val="000C7963"/>
    <w:rsid w:val="000C7DBD"/>
    <w:rsid w:val="000D08BC"/>
    <w:rsid w:val="000D0CE1"/>
    <w:rsid w:val="000D188E"/>
    <w:rsid w:val="000D1CBA"/>
    <w:rsid w:val="000D1CFD"/>
    <w:rsid w:val="000D3665"/>
    <w:rsid w:val="000D3B77"/>
    <w:rsid w:val="000D3CB2"/>
    <w:rsid w:val="000D3E6E"/>
    <w:rsid w:val="000D5335"/>
    <w:rsid w:val="000D602B"/>
    <w:rsid w:val="000D6159"/>
    <w:rsid w:val="000D6958"/>
    <w:rsid w:val="000D7078"/>
    <w:rsid w:val="000D7786"/>
    <w:rsid w:val="000E0023"/>
    <w:rsid w:val="000E340E"/>
    <w:rsid w:val="000E44BD"/>
    <w:rsid w:val="000E4F79"/>
    <w:rsid w:val="000E6AAF"/>
    <w:rsid w:val="000E71EC"/>
    <w:rsid w:val="000E7B86"/>
    <w:rsid w:val="000F0B50"/>
    <w:rsid w:val="000F1817"/>
    <w:rsid w:val="000F1910"/>
    <w:rsid w:val="000F24EC"/>
    <w:rsid w:val="000F28C5"/>
    <w:rsid w:val="000F2B66"/>
    <w:rsid w:val="000F3BB4"/>
    <w:rsid w:val="000F3D83"/>
    <w:rsid w:val="000F45E9"/>
    <w:rsid w:val="000F5398"/>
    <w:rsid w:val="000F575C"/>
    <w:rsid w:val="000F5886"/>
    <w:rsid w:val="000F5F9E"/>
    <w:rsid w:val="000F6B08"/>
    <w:rsid w:val="000F6F19"/>
    <w:rsid w:val="000F7B54"/>
    <w:rsid w:val="00100F12"/>
    <w:rsid w:val="0010159D"/>
    <w:rsid w:val="00102C26"/>
    <w:rsid w:val="00103589"/>
    <w:rsid w:val="001039AB"/>
    <w:rsid w:val="00103CDD"/>
    <w:rsid w:val="00103FE4"/>
    <w:rsid w:val="00104439"/>
    <w:rsid w:val="001045C9"/>
    <w:rsid w:val="0010521F"/>
    <w:rsid w:val="001054F0"/>
    <w:rsid w:val="00107952"/>
    <w:rsid w:val="001079B8"/>
    <w:rsid w:val="00107BE9"/>
    <w:rsid w:val="00107CC1"/>
    <w:rsid w:val="00107D4F"/>
    <w:rsid w:val="0011114F"/>
    <w:rsid w:val="0011124A"/>
    <w:rsid w:val="00111A92"/>
    <w:rsid w:val="001120C5"/>
    <w:rsid w:val="001123CA"/>
    <w:rsid w:val="001131CC"/>
    <w:rsid w:val="001145C3"/>
    <w:rsid w:val="00114A31"/>
    <w:rsid w:val="00114A89"/>
    <w:rsid w:val="001152AF"/>
    <w:rsid w:val="001161D2"/>
    <w:rsid w:val="0011771F"/>
    <w:rsid w:val="00121AB4"/>
    <w:rsid w:val="00123089"/>
    <w:rsid w:val="0012394C"/>
    <w:rsid w:val="0012572C"/>
    <w:rsid w:val="00125C4C"/>
    <w:rsid w:val="00125EDA"/>
    <w:rsid w:val="0013010C"/>
    <w:rsid w:val="00130132"/>
    <w:rsid w:val="00131DF1"/>
    <w:rsid w:val="00131FB4"/>
    <w:rsid w:val="001322A3"/>
    <w:rsid w:val="00132C38"/>
    <w:rsid w:val="00133270"/>
    <w:rsid w:val="00133984"/>
    <w:rsid w:val="00133CC7"/>
    <w:rsid w:val="00133F80"/>
    <w:rsid w:val="0013429A"/>
    <w:rsid w:val="0013442C"/>
    <w:rsid w:val="00135387"/>
    <w:rsid w:val="001364AA"/>
    <w:rsid w:val="001365C4"/>
    <w:rsid w:val="00136DC0"/>
    <w:rsid w:val="0013706C"/>
    <w:rsid w:val="00137A5F"/>
    <w:rsid w:val="001412E2"/>
    <w:rsid w:val="0014147D"/>
    <w:rsid w:val="00141D29"/>
    <w:rsid w:val="0014239E"/>
    <w:rsid w:val="0014259D"/>
    <w:rsid w:val="001439C0"/>
    <w:rsid w:val="0014506A"/>
    <w:rsid w:val="001458C8"/>
    <w:rsid w:val="00146CF6"/>
    <w:rsid w:val="0014728F"/>
    <w:rsid w:val="00147791"/>
    <w:rsid w:val="00147B46"/>
    <w:rsid w:val="00151707"/>
    <w:rsid w:val="001521A2"/>
    <w:rsid w:val="00152358"/>
    <w:rsid w:val="00152FFB"/>
    <w:rsid w:val="00153173"/>
    <w:rsid w:val="001534F6"/>
    <w:rsid w:val="00153BE7"/>
    <w:rsid w:val="00153FA7"/>
    <w:rsid w:val="00154C10"/>
    <w:rsid w:val="00154FBD"/>
    <w:rsid w:val="00155143"/>
    <w:rsid w:val="00155BFF"/>
    <w:rsid w:val="00156D4A"/>
    <w:rsid w:val="00160F66"/>
    <w:rsid w:val="00161469"/>
    <w:rsid w:val="00162840"/>
    <w:rsid w:val="001629D3"/>
    <w:rsid w:val="00162B54"/>
    <w:rsid w:val="00162B9A"/>
    <w:rsid w:val="001633AF"/>
    <w:rsid w:val="00163517"/>
    <w:rsid w:val="001637C1"/>
    <w:rsid w:val="00163D0A"/>
    <w:rsid w:val="00164294"/>
    <w:rsid w:val="00165799"/>
    <w:rsid w:val="00165AC6"/>
    <w:rsid w:val="00165EEC"/>
    <w:rsid w:val="00166A6C"/>
    <w:rsid w:val="00167D1E"/>
    <w:rsid w:val="00170FA0"/>
    <w:rsid w:val="0017157F"/>
    <w:rsid w:val="00171C3D"/>
    <w:rsid w:val="001728D0"/>
    <w:rsid w:val="00173EDD"/>
    <w:rsid w:val="0017402B"/>
    <w:rsid w:val="001743AA"/>
    <w:rsid w:val="00174462"/>
    <w:rsid w:val="00174670"/>
    <w:rsid w:val="00174BA5"/>
    <w:rsid w:val="00175856"/>
    <w:rsid w:val="00181B26"/>
    <w:rsid w:val="00181D37"/>
    <w:rsid w:val="001828AE"/>
    <w:rsid w:val="001835B7"/>
    <w:rsid w:val="0018426B"/>
    <w:rsid w:val="001842ED"/>
    <w:rsid w:val="00185423"/>
    <w:rsid w:val="00185A37"/>
    <w:rsid w:val="00186034"/>
    <w:rsid w:val="001866DA"/>
    <w:rsid w:val="00186C8C"/>
    <w:rsid w:val="00187916"/>
    <w:rsid w:val="00190080"/>
    <w:rsid w:val="00190323"/>
    <w:rsid w:val="00190BA6"/>
    <w:rsid w:val="00192BA1"/>
    <w:rsid w:val="00194309"/>
    <w:rsid w:val="001945E1"/>
    <w:rsid w:val="001954DF"/>
    <w:rsid w:val="0019660E"/>
    <w:rsid w:val="00196686"/>
    <w:rsid w:val="00196BC7"/>
    <w:rsid w:val="00196D09"/>
    <w:rsid w:val="001A0118"/>
    <w:rsid w:val="001A0168"/>
    <w:rsid w:val="001A1136"/>
    <w:rsid w:val="001A17AC"/>
    <w:rsid w:val="001A3B2D"/>
    <w:rsid w:val="001A3F1A"/>
    <w:rsid w:val="001A4665"/>
    <w:rsid w:val="001A6711"/>
    <w:rsid w:val="001A7E5A"/>
    <w:rsid w:val="001B09C9"/>
    <w:rsid w:val="001B0AE8"/>
    <w:rsid w:val="001B1647"/>
    <w:rsid w:val="001B29C0"/>
    <w:rsid w:val="001B30B6"/>
    <w:rsid w:val="001B3132"/>
    <w:rsid w:val="001B39E2"/>
    <w:rsid w:val="001B4463"/>
    <w:rsid w:val="001B4662"/>
    <w:rsid w:val="001B4D7B"/>
    <w:rsid w:val="001B5C4F"/>
    <w:rsid w:val="001B5E64"/>
    <w:rsid w:val="001C0107"/>
    <w:rsid w:val="001C0959"/>
    <w:rsid w:val="001C0B31"/>
    <w:rsid w:val="001C2006"/>
    <w:rsid w:val="001C2A7B"/>
    <w:rsid w:val="001C2B26"/>
    <w:rsid w:val="001C3235"/>
    <w:rsid w:val="001C3A32"/>
    <w:rsid w:val="001C4457"/>
    <w:rsid w:val="001C45E2"/>
    <w:rsid w:val="001C64F3"/>
    <w:rsid w:val="001C68BE"/>
    <w:rsid w:val="001C7583"/>
    <w:rsid w:val="001C7E9A"/>
    <w:rsid w:val="001D0E5B"/>
    <w:rsid w:val="001D22DE"/>
    <w:rsid w:val="001D2B77"/>
    <w:rsid w:val="001D3F6D"/>
    <w:rsid w:val="001D4A3D"/>
    <w:rsid w:val="001D4D7C"/>
    <w:rsid w:val="001D4F09"/>
    <w:rsid w:val="001D70C3"/>
    <w:rsid w:val="001D72EE"/>
    <w:rsid w:val="001D742F"/>
    <w:rsid w:val="001E00BF"/>
    <w:rsid w:val="001E07FF"/>
    <w:rsid w:val="001E0C64"/>
    <w:rsid w:val="001E12ED"/>
    <w:rsid w:val="001E1C43"/>
    <w:rsid w:val="001E2BC0"/>
    <w:rsid w:val="001E31DF"/>
    <w:rsid w:val="001E4BA7"/>
    <w:rsid w:val="001E50E9"/>
    <w:rsid w:val="001E5928"/>
    <w:rsid w:val="001E5F55"/>
    <w:rsid w:val="001E64D0"/>
    <w:rsid w:val="001F1482"/>
    <w:rsid w:val="001F1AE8"/>
    <w:rsid w:val="001F20D7"/>
    <w:rsid w:val="001F2A74"/>
    <w:rsid w:val="001F3B64"/>
    <w:rsid w:val="001F4F9B"/>
    <w:rsid w:val="001F5E12"/>
    <w:rsid w:val="001F5EB3"/>
    <w:rsid w:val="001F6050"/>
    <w:rsid w:val="001F61BD"/>
    <w:rsid w:val="001F69CB"/>
    <w:rsid w:val="001F746C"/>
    <w:rsid w:val="001F7744"/>
    <w:rsid w:val="001F7A6D"/>
    <w:rsid w:val="001F7BA0"/>
    <w:rsid w:val="00200479"/>
    <w:rsid w:val="00200ECA"/>
    <w:rsid w:val="002012BE"/>
    <w:rsid w:val="002014EB"/>
    <w:rsid w:val="00202B1A"/>
    <w:rsid w:val="00203DC7"/>
    <w:rsid w:val="00204979"/>
    <w:rsid w:val="00204FE7"/>
    <w:rsid w:val="00205C23"/>
    <w:rsid w:val="00206F06"/>
    <w:rsid w:val="0020731F"/>
    <w:rsid w:val="00207C9A"/>
    <w:rsid w:val="00210583"/>
    <w:rsid w:val="00211D69"/>
    <w:rsid w:val="00212449"/>
    <w:rsid w:val="0021279B"/>
    <w:rsid w:val="00213C3A"/>
    <w:rsid w:val="00213E37"/>
    <w:rsid w:val="00214468"/>
    <w:rsid w:val="00214E06"/>
    <w:rsid w:val="00217342"/>
    <w:rsid w:val="002179DB"/>
    <w:rsid w:val="00217DC5"/>
    <w:rsid w:val="002201AB"/>
    <w:rsid w:val="00220CE6"/>
    <w:rsid w:val="00220DBF"/>
    <w:rsid w:val="00221668"/>
    <w:rsid w:val="00221F59"/>
    <w:rsid w:val="00222223"/>
    <w:rsid w:val="00222733"/>
    <w:rsid w:val="00222AD3"/>
    <w:rsid w:val="00222CBC"/>
    <w:rsid w:val="00223E17"/>
    <w:rsid w:val="0022583C"/>
    <w:rsid w:val="002265E0"/>
    <w:rsid w:val="00226B85"/>
    <w:rsid w:val="00227E48"/>
    <w:rsid w:val="00230577"/>
    <w:rsid w:val="0023126B"/>
    <w:rsid w:val="002312DE"/>
    <w:rsid w:val="0023159D"/>
    <w:rsid w:val="00231D54"/>
    <w:rsid w:val="0023209D"/>
    <w:rsid w:val="002322E2"/>
    <w:rsid w:val="00232EFF"/>
    <w:rsid w:val="002333F8"/>
    <w:rsid w:val="00233577"/>
    <w:rsid w:val="002335A3"/>
    <w:rsid w:val="00233D79"/>
    <w:rsid w:val="00234AFD"/>
    <w:rsid w:val="00234B4A"/>
    <w:rsid w:val="00237657"/>
    <w:rsid w:val="00237850"/>
    <w:rsid w:val="00237D77"/>
    <w:rsid w:val="00237DCC"/>
    <w:rsid w:val="0024037F"/>
    <w:rsid w:val="002404F5"/>
    <w:rsid w:val="00240AA1"/>
    <w:rsid w:val="00241146"/>
    <w:rsid w:val="0024154D"/>
    <w:rsid w:val="00242BA7"/>
    <w:rsid w:val="002437B5"/>
    <w:rsid w:val="002438CB"/>
    <w:rsid w:val="00244AD4"/>
    <w:rsid w:val="00244EF1"/>
    <w:rsid w:val="00246AF9"/>
    <w:rsid w:val="00246F21"/>
    <w:rsid w:val="002478BB"/>
    <w:rsid w:val="00250DFE"/>
    <w:rsid w:val="00252338"/>
    <w:rsid w:val="00252E31"/>
    <w:rsid w:val="00253E78"/>
    <w:rsid w:val="00254B01"/>
    <w:rsid w:val="00255839"/>
    <w:rsid w:val="00255944"/>
    <w:rsid w:val="00256E90"/>
    <w:rsid w:val="00257532"/>
    <w:rsid w:val="00260184"/>
    <w:rsid w:val="00260B08"/>
    <w:rsid w:val="00261654"/>
    <w:rsid w:val="00261D95"/>
    <w:rsid w:val="00262249"/>
    <w:rsid w:val="0026235A"/>
    <w:rsid w:val="00262C3C"/>
    <w:rsid w:val="00263389"/>
    <w:rsid w:val="0026391D"/>
    <w:rsid w:val="00263FD0"/>
    <w:rsid w:val="00264C88"/>
    <w:rsid w:val="0026532C"/>
    <w:rsid w:val="0026575D"/>
    <w:rsid w:val="00265CF6"/>
    <w:rsid w:val="002668B0"/>
    <w:rsid w:val="002675E8"/>
    <w:rsid w:val="00267CDA"/>
    <w:rsid w:val="002702C9"/>
    <w:rsid w:val="002705B0"/>
    <w:rsid w:val="002717A6"/>
    <w:rsid w:val="00271E7D"/>
    <w:rsid w:val="00272015"/>
    <w:rsid w:val="00273463"/>
    <w:rsid w:val="00273C10"/>
    <w:rsid w:val="00274B4C"/>
    <w:rsid w:val="002753BA"/>
    <w:rsid w:val="002759FF"/>
    <w:rsid w:val="00275AC4"/>
    <w:rsid w:val="00276264"/>
    <w:rsid w:val="002762EE"/>
    <w:rsid w:val="002768D8"/>
    <w:rsid w:val="00277551"/>
    <w:rsid w:val="00277F8C"/>
    <w:rsid w:val="002804BA"/>
    <w:rsid w:val="00281DCA"/>
    <w:rsid w:val="00282751"/>
    <w:rsid w:val="0028291A"/>
    <w:rsid w:val="002839A1"/>
    <w:rsid w:val="00283A18"/>
    <w:rsid w:val="0028511C"/>
    <w:rsid w:val="002852BB"/>
    <w:rsid w:val="00290BF8"/>
    <w:rsid w:val="002917C9"/>
    <w:rsid w:val="00291A1F"/>
    <w:rsid w:val="00292220"/>
    <w:rsid w:val="002948BA"/>
    <w:rsid w:val="00294ADE"/>
    <w:rsid w:val="00295107"/>
    <w:rsid w:val="0029556F"/>
    <w:rsid w:val="00295C2C"/>
    <w:rsid w:val="00295DFB"/>
    <w:rsid w:val="00297529"/>
    <w:rsid w:val="00297B04"/>
    <w:rsid w:val="002A056C"/>
    <w:rsid w:val="002A0694"/>
    <w:rsid w:val="002A0FCB"/>
    <w:rsid w:val="002A1383"/>
    <w:rsid w:val="002A3211"/>
    <w:rsid w:val="002A33A7"/>
    <w:rsid w:val="002A34F9"/>
    <w:rsid w:val="002A4351"/>
    <w:rsid w:val="002A4500"/>
    <w:rsid w:val="002A5C7C"/>
    <w:rsid w:val="002A66A5"/>
    <w:rsid w:val="002A6EBB"/>
    <w:rsid w:val="002A711C"/>
    <w:rsid w:val="002A74CC"/>
    <w:rsid w:val="002B0C39"/>
    <w:rsid w:val="002B15C2"/>
    <w:rsid w:val="002B17C0"/>
    <w:rsid w:val="002B209C"/>
    <w:rsid w:val="002B21E9"/>
    <w:rsid w:val="002B28D2"/>
    <w:rsid w:val="002B2B87"/>
    <w:rsid w:val="002B2EB9"/>
    <w:rsid w:val="002B2F35"/>
    <w:rsid w:val="002B4000"/>
    <w:rsid w:val="002B4E0F"/>
    <w:rsid w:val="002B52FB"/>
    <w:rsid w:val="002B565C"/>
    <w:rsid w:val="002B5754"/>
    <w:rsid w:val="002B5967"/>
    <w:rsid w:val="002B75DC"/>
    <w:rsid w:val="002C036D"/>
    <w:rsid w:val="002C1C23"/>
    <w:rsid w:val="002C2516"/>
    <w:rsid w:val="002C400B"/>
    <w:rsid w:val="002C489F"/>
    <w:rsid w:val="002C499E"/>
    <w:rsid w:val="002C4BB1"/>
    <w:rsid w:val="002C563D"/>
    <w:rsid w:val="002C7026"/>
    <w:rsid w:val="002C7E08"/>
    <w:rsid w:val="002D0124"/>
    <w:rsid w:val="002D089F"/>
    <w:rsid w:val="002D20A7"/>
    <w:rsid w:val="002D2DA0"/>
    <w:rsid w:val="002D5635"/>
    <w:rsid w:val="002D5B1A"/>
    <w:rsid w:val="002D604E"/>
    <w:rsid w:val="002D640F"/>
    <w:rsid w:val="002D6584"/>
    <w:rsid w:val="002D65E8"/>
    <w:rsid w:val="002D7D32"/>
    <w:rsid w:val="002E02E5"/>
    <w:rsid w:val="002E0478"/>
    <w:rsid w:val="002E0580"/>
    <w:rsid w:val="002E0791"/>
    <w:rsid w:val="002E0A41"/>
    <w:rsid w:val="002E13DB"/>
    <w:rsid w:val="002E1B92"/>
    <w:rsid w:val="002E3D80"/>
    <w:rsid w:val="002E4351"/>
    <w:rsid w:val="002E4AC2"/>
    <w:rsid w:val="002E61E9"/>
    <w:rsid w:val="002E7B81"/>
    <w:rsid w:val="002F09FB"/>
    <w:rsid w:val="002F0FB7"/>
    <w:rsid w:val="002F0FE3"/>
    <w:rsid w:val="002F1073"/>
    <w:rsid w:val="002F144C"/>
    <w:rsid w:val="002F1506"/>
    <w:rsid w:val="002F1AF0"/>
    <w:rsid w:val="002F1DAE"/>
    <w:rsid w:val="002F2530"/>
    <w:rsid w:val="002F272A"/>
    <w:rsid w:val="002F285B"/>
    <w:rsid w:val="002F2E49"/>
    <w:rsid w:val="002F3225"/>
    <w:rsid w:val="002F3B9C"/>
    <w:rsid w:val="002F401D"/>
    <w:rsid w:val="002F4030"/>
    <w:rsid w:val="002F466F"/>
    <w:rsid w:val="002F53B4"/>
    <w:rsid w:val="002F6C7F"/>
    <w:rsid w:val="002F74E3"/>
    <w:rsid w:val="002F76D6"/>
    <w:rsid w:val="002F786C"/>
    <w:rsid w:val="00300771"/>
    <w:rsid w:val="00300B7E"/>
    <w:rsid w:val="00300BB0"/>
    <w:rsid w:val="00302D59"/>
    <w:rsid w:val="00302EE1"/>
    <w:rsid w:val="00303506"/>
    <w:rsid w:val="00303618"/>
    <w:rsid w:val="00303F40"/>
    <w:rsid w:val="0030424B"/>
    <w:rsid w:val="00304827"/>
    <w:rsid w:val="00304EF0"/>
    <w:rsid w:val="0030585A"/>
    <w:rsid w:val="00306328"/>
    <w:rsid w:val="00306733"/>
    <w:rsid w:val="00307057"/>
    <w:rsid w:val="003072BB"/>
    <w:rsid w:val="00307AE1"/>
    <w:rsid w:val="003101E9"/>
    <w:rsid w:val="003114B7"/>
    <w:rsid w:val="00311E11"/>
    <w:rsid w:val="00311F93"/>
    <w:rsid w:val="003124B0"/>
    <w:rsid w:val="00312819"/>
    <w:rsid w:val="00312E9C"/>
    <w:rsid w:val="0031373A"/>
    <w:rsid w:val="00313875"/>
    <w:rsid w:val="003141DB"/>
    <w:rsid w:val="0031504B"/>
    <w:rsid w:val="003151C2"/>
    <w:rsid w:val="00315B01"/>
    <w:rsid w:val="00315B0C"/>
    <w:rsid w:val="00316019"/>
    <w:rsid w:val="00317709"/>
    <w:rsid w:val="00320024"/>
    <w:rsid w:val="003203BF"/>
    <w:rsid w:val="0032088C"/>
    <w:rsid w:val="003208A8"/>
    <w:rsid w:val="00321369"/>
    <w:rsid w:val="00321937"/>
    <w:rsid w:val="003220CE"/>
    <w:rsid w:val="00322402"/>
    <w:rsid w:val="00322D97"/>
    <w:rsid w:val="00323831"/>
    <w:rsid w:val="00324C24"/>
    <w:rsid w:val="00325DFA"/>
    <w:rsid w:val="003275AE"/>
    <w:rsid w:val="00327964"/>
    <w:rsid w:val="00330787"/>
    <w:rsid w:val="003313B5"/>
    <w:rsid w:val="00331803"/>
    <w:rsid w:val="00331CCD"/>
    <w:rsid w:val="003331CB"/>
    <w:rsid w:val="00333DB4"/>
    <w:rsid w:val="00335439"/>
    <w:rsid w:val="00336882"/>
    <w:rsid w:val="003373C4"/>
    <w:rsid w:val="00337493"/>
    <w:rsid w:val="003407F5"/>
    <w:rsid w:val="00340A43"/>
    <w:rsid w:val="0034114C"/>
    <w:rsid w:val="003413A9"/>
    <w:rsid w:val="003425D6"/>
    <w:rsid w:val="0034285F"/>
    <w:rsid w:val="003428AA"/>
    <w:rsid w:val="00342FF3"/>
    <w:rsid w:val="00342FF4"/>
    <w:rsid w:val="003437AA"/>
    <w:rsid w:val="00343A0B"/>
    <w:rsid w:val="00344512"/>
    <w:rsid w:val="003455F4"/>
    <w:rsid w:val="003456DB"/>
    <w:rsid w:val="003464A4"/>
    <w:rsid w:val="00347710"/>
    <w:rsid w:val="003502BA"/>
    <w:rsid w:val="00351684"/>
    <w:rsid w:val="00351A06"/>
    <w:rsid w:val="00352244"/>
    <w:rsid w:val="00352534"/>
    <w:rsid w:val="00352D51"/>
    <w:rsid w:val="00353731"/>
    <w:rsid w:val="003539A8"/>
    <w:rsid w:val="00354458"/>
    <w:rsid w:val="00356D98"/>
    <w:rsid w:val="003570F7"/>
    <w:rsid w:val="00362407"/>
    <w:rsid w:val="0036309F"/>
    <w:rsid w:val="00363653"/>
    <w:rsid w:val="00363B97"/>
    <w:rsid w:val="00364C6E"/>
    <w:rsid w:val="0036509D"/>
    <w:rsid w:val="0036573B"/>
    <w:rsid w:val="00365914"/>
    <w:rsid w:val="003709E4"/>
    <w:rsid w:val="00371078"/>
    <w:rsid w:val="0037228C"/>
    <w:rsid w:val="00373057"/>
    <w:rsid w:val="003738FD"/>
    <w:rsid w:val="003776B2"/>
    <w:rsid w:val="003802A6"/>
    <w:rsid w:val="003810BE"/>
    <w:rsid w:val="0038138F"/>
    <w:rsid w:val="00382F3F"/>
    <w:rsid w:val="00382FFF"/>
    <w:rsid w:val="003837E7"/>
    <w:rsid w:val="00383877"/>
    <w:rsid w:val="00383BBD"/>
    <w:rsid w:val="00383D41"/>
    <w:rsid w:val="00384155"/>
    <w:rsid w:val="00384544"/>
    <w:rsid w:val="0038476B"/>
    <w:rsid w:val="00385564"/>
    <w:rsid w:val="00385880"/>
    <w:rsid w:val="00385964"/>
    <w:rsid w:val="00386411"/>
    <w:rsid w:val="00386F6C"/>
    <w:rsid w:val="00387017"/>
    <w:rsid w:val="00387709"/>
    <w:rsid w:val="00387794"/>
    <w:rsid w:val="00390299"/>
    <w:rsid w:val="003921C2"/>
    <w:rsid w:val="00392666"/>
    <w:rsid w:val="0039295F"/>
    <w:rsid w:val="00392D52"/>
    <w:rsid w:val="003937DC"/>
    <w:rsid w:val="0039390B"/>
    <w:rsid w:val="003944CE"/>
    <w:rsid w:val="00394EA5"/>
    <w:rsid w:val="0039531B"/>
    <w:rsid w:val="00395AAD"/>
    <w:rsid w:val="00397162"/>
    <w:rsid w:val="0039758B"/>
    <w:rsid w:val="003A11B3"/>
    <w:rsid w:val="003A1641"/>
    <w:rsid w:val="003A1780"/>
    <w:rsid w:val="003A1AF9"/>
    <w:rsid w:val="003A1CA9"/>
    <w:rsid w:val="003A211E"/>
    <w:rsid w:val="003A335E"/>
    <w:rsid w:val="003A36C3"/>
    <w:rsid w:val="003A3DD2"/>
    <w:rsid w:val="003A708F"/>
    <w:rsid w:val="003B2311"/>
    <w:rsid w:val="003B2D32"/>
    <w:rsid w:val="003B3573"/>
    <w:rsid w:val="003B37A1"/>
    <w:rsid w:val="003B489B"/>
    <w:rsid w:val="003B53A6"/>
    <w:rsid w:val="003B5813"/>
    <w:rsid w:val="003B5D86"/>
    <w:rsid w:val="003B5DC4"/>
    <w:rsid w:val="003B6413"/>
    <w:rsid w:val="003B67C7"/>
    <w:rsid w:val="003B772C"/>
    <w:rsid w:val="003C03EA"/>
    <w:rsid w:val="003C196B"/>
    <w:rsid w:val="003C2124"/>
    <w:rsid w:val="003C2668"/>
    <w:rsid w:val="003C3CC9"/>
    <w:rsid w:val="003C40A8"/>
    <w:rsid w:val="003C4B76"/>
    <w:rsid w:val="003C4D7F"/>
    <w:rsid w:val="003C511D"/>
    <w:rsid w:val="003C6605"/>
    <w:rsid w:val="003C6690"/>
    <w:rsid w:val="003C6730"/>
    <w:rsid w:val="003C6E1D"/>
    <w:rsid w:val="003D058C"/>
    <w:rsid w:val="003D0A9F"/>
    <w:rsid w:val="003D0B52"/>
    <w:rsid w:val="003D1776"/>
    <w:rsid w:val="003D3D64"/>
    <w:rsid w:val="003D5674"/>
    <w:rsid w:val="003D5ADB"/>
    <w:rsid w:val="003D6009"/>
    <w:rsid w:val="003D61BC"/>
    <w:rsid w:val="003D674A"/>
    <w:rsid w:val="003D685F"/>
    <w:rsid w:val="003D76B1"/>
    <w:rsid w:val="003E00C3"/>
    <w:rsid w:val="003E08C8"/>
    <w:rsid w:val="003E17A6"/>
    <w:rsid w:val="003E26C9"/>
    <w:rsid w:val="003E36A6"/>
    <w:rsid w:val="003E41F8"/>
    <w:rsid w:val="003E4AA5"/>
    <w:rsid w:val="003E511F"/>
    <w:rsid w:val="003E5C1A"/>
    <w:rsid w:val="003F02B2"/>
    <w:rsid w:val="003F097E"/>
    <w:rsid w:val="003F1951"/>
    <w:rsid w:val="003F1CEC"/>
    <w:rsid w:val="003F1FB7"/>
    <w:rsid w:val="003F25FC"/>
    <w:rsid w:val="003F43BF"/>
    <w:rsid w:val="003F520A"/>
    <w:rsid w:val="003F5368"/>
    <w:rsid w:val="003F5671"/>
    <w:rsid w:val="003F5B5D"/>
    <w:rsid w:val="003F5B91"/>
    <w:rsid w:val="003F5BC2"/>
    <w:rsid w:val="003F5CD0"/>
    <w:rsid w:val="003F5E2F"/>
    <w:rsid w:val="003F6BE4"/>
    <w:rsid w:val="003F7B0B"/>
    <w:rsid w:val="00403CF8"/>
    <w:rsid w:val="0040475D"/>
    <w:rsid w:val="00404956"/>
    <w:rsid w:val="00404992"/>
    <w:rsid w:val="004059FA"/>
    <w:rsid w:val="00407459"/>
    <w:rsid w:val="00407C09"/>
    <w:rsid w:val="00410062"/>
    <w:rsid w:val="004100CF"/>
    <w:rsid w:val="00411C14"/>
    <w:rsid w:val="00412811"/>
    <w:rsid w:val="00413E51"/>
    <w:rsid w:val="004142BD"/>
    <w:rsid w:val="00414D01"/>
    <w:rsid w:val="00414E9F"/>
    <w:rsid w:val="00415077"/>
    <w:rsid w:val="00415414"/>
    <w:rsid w:val="0041601E"/>
    <w:rsid w:val="0041626A"/>
    <w:rsid w:val="0041683F"/>
    <w:rsid w:val="00416B09"/>
    <w:rsid w:val="00416BDD"/>
    <w:rsid w:val="004170FE"/>
    <w:rsid w:val="00417E80"/>
    <w:rsid w:val="004209E6"/>
    <w:rsid w:val="0042150B"/>
    <w:rsid w:val="004216A2"/>
    <w:rsid w:val="004225C2"/>
    <w:rsid w:val="0042324B"/>
    <w:rsid w:val="004234E8"/>
    <w:rsid w:val="004247EE"/>
    <w:rsid w:val="00426805"/>
    <w:rsid w:val="00427642"/>
    <w:rsid w:val="00430150"/>
    <w:rsid w:val="00430191"/>
    <w:rsid w:val="004302F9"/>
    <w:rsid w:val="00430517"/>
    <w:rsid w:val="004316C9"/>
    <w:rsid w:val="004317CF"/>
    <w:rsid w:val="00431CE7"/>
    <w:rsid w:val="0043229B"/>
    <w:rsid w:val="0043273F"/>
    <w:rsid w:val="004332A7"/>
    <w:rsid w:val="00433501"/>
    <w:rsid w:val="004336E5"/>
    <w:rsid w:val="00433929"/>
    <w:rsid w:val="00434020"/>
    <w:rsid w:val="0043424D"/>
    <w:rsid w:val="00434DDB"/>
    <w:rsid w:val="00435287"/>
    <w:rsid w:val="00435BF9"/>
    <w:rsid w:val="00436F45"/>
    <w:rsid w:val="004376BA"/>
    <w:rsid w:val="00437B1F"/>
    <w:rsid w:val="0044093D"/>
    <w:rsid w:val="00440A22"/>
    <w:rsid w:val="0044167B"/>
    <w:rsid w:val="00442741"/>
    <w:rsid w:val="004435AF"/>
    <w:rsid w:val="00443988"/>
    <w:rsid w:val="004442AA"/>
    <w:rsid w:val="00444B98"/>
    <w:rsid w:val="00445251"/>
    <w:rsid w:val="00445D3D"/>
    <w:rsid w:val="00447058"/>
    <w:rsid w:val="004478DA"/>
    <w:rsid w:val="00450DDC"/>
    <w:rsid w:val="004521EC"/>
    <w:rsid w:val="00452745"/>
    <w:rsid w:val="00453A80"/>
    <w:rsid w:val="00454576"/>
    <w:rsid w:val="0045550E"/>
    <w:rsid w:val="004559CD"/>
    <w:rsid w:val="0045605B"/>
    <w:rsid w:val="00456060"/>
    <w:rsid w:val="00456456"/>
    <w:rsid w:val="0045647A"/>
    <w:rsid w:val="004565E5"/>
    <w:rsid w:val="00456E1D"/>
    <w:rsid w:val="00457D1E"/>
    <w:rsid w:val="00462324"/>
    <w:rsid w:val="00462367"/>
    <w:rsid w:val="004623FC"/>
    <w:rsid w:val="0046490C"/>
    <w:rsid w:val="00464A1F"/>
    <w:rsid w:val="004651C8"/>
    <w:rsid w:val="004662D9"/>
    <w:rsid w:val="00466DD5"/>
    <w:rsid w:val="004673F9"/>
    <w:rsid w:val="0046771E"/>
    <w:rsid w:val="00470287"/>
    <w:rsid w:val="0047036F"/>
    <w:rsid w:val="00470733"/>
    <w:rsid w:val="004719B8"/>
    <w:rsid w:val="00471C9A"/>
    <w:rsid w:val="0047200D"/>
    <w:rsid w:val="00472F75"/>
    <w:rsid w:val="00474D11"/>
    <w:rsid w:val="004755BB"/>
    <w:rsid w:val="004756A7"/>
    <w:rsid w:val="00477257"/>
    <w:rsid w:val="00477C53"/>
    <w:rsid w:val="00480C6C"/>
    <w:rsid w:val="00480F65"/>
    <w:rsid w:val="004819EB"/>
    <w:rsid w:val="00481ECA"/>
    <w:rsid w:val="0048260F"/>
    <w:rsid w:val="0048431B"/>
    <w:rsid w:val="0048466E"/>
    <w:rsid w:val="00485380"/>
    <w:rsid w:val="00486575"/>
    <w:rsid w:val="00486A0C"/>
    <w:rsid w:val="00490293"/>
    <w:rsid w:val="00491443"/>
    <w:rsid w:val="00491BB3"/>
    <w:rsid w:val="00493236"/>
    <w:rsid w:val="00493D87"/>
    <w:rsid w:val="00494E31"/>
    <w:rsid w:val="004950D4"/>
    <w:rsid w:val="004956A3"/>
    <w:rsid w:val="0049687B"/>
    <w:rsid w:val="00496E6D"/>
    <w:rsid w:val="004A0506"/>
    <w:rsid w:val="004A0A2F"/>
    <w:rsid w:val="004A2082"/>
    <w:rsid w:val="004A2342"/>
    <w:rsid w:val="004A2F62"/>
    <w:rsid w:val="004A58C2"/>
    <w:rsid w:val="004A6FF8"/>
    <w:rsid w:val="004A7767"/>
    <w:rsid w:val="004B0896"/>
    <w:rsid w:val="004B129F"/>
    <w:rsid w:val="004B1DB8"/>
    <w:rsid w:val="004B2B76"/>
    <w:rsid w:val="004B2F01"/>
    <w:rsid w:val="004B2FA8"/>
    <w:rsid w:val="004B3164"/>
    <w:rsid w:val="004B35A2"/>
    <w:rsid w:val="004B3C8A"/>
    <w:rsid w:val="004B4182"/>
    <w:rsid w:val="004B4538"/>
    <w:rsid w:val="004B4CB5"/>
    <w:rsid w:val="004B556E"/>
    <w:rsid w:val="004B629A"/>
    <w:rsid w:val="004B6FB6"/>
    <w:rsid w:val="004B7CEB"/>
    <w:rsid w:val="004C0364"/>
    <w:rsid w:val="004C05BD"/>
    <w:rsid w:val="004C17B9"/>
    <w:rsid w:val="004C1C57"/>
    <w:rsid w:val="004C25F0"/>
    <w:rsid w:val="004C2AFB"/>
    <w:rsid w:val="004C3423"/>
    <w:rsid w:val="004C47C2"/>
    <w:rsid w:val="004C571D"/>
    <w:rsid w:val="004D0132"/>
    <w:rsid w:val="004D0B16"/>
    <w:rsid w:val="004D0CB7"/>
    <w:rsid w:val="004D2B9E"/>
    <w:rsid w:val="004D35A2"/>
    <w:rsid w:val="004D3B6B"/>
    <w:rsid w:val="004D3D86"/>
    <w:rsid w:val="004D40D1"/>
    <w:rsid w:val="004D563C"/>
    <w:rsid w:val="004D5640"/>
    <w:rsid w:val="004D5B39"/>
    <w:rsid w:val="004D5FD1"/>
    <w:rsid w:val="004E0318"/>
    <w:rsid w:val="004E1104"/>
    <w:rsid w:val="004E14B0"/>
    <w:rsid w:val="004E1E26"/>
    <w:rsid w:val="004E1EE1"/>
    <w:rsid w:val="004E2CF9"/>
    <w:rsid w:val="004E2E10"/>
    <w:rsid w:val="004E3DCC"/>
    <w:rsid w:val="004E3DFC"/>
    <w:rsid w:val="004E4C74"/>
    <w:rsid w:val="004E5F65"/>
    <w:rsid w:val="004E6B7D"/>
    <w:rsid w:val="004E70A4"/>
    <w:rsid w:val="004E78F3"/>
    <w:rsid w:val="004E7C40"/>
    <w:rsid w:val="004E7F2D"/>
    <w:rsid w:val="004F00BA"/>
    <w:rsid w:val="004F0C19"/>
    <w:rsid w:val="004F110C"/>
    <w:rsid w:val="004F1302"/>
    <w:rsid w:val="004F25F0"/>
    <w:rsid w:val="004F335E"/>
    <w:rsid w:val="004F40FB"/>
    <w:rsid w:val="004F4768"/>
    <w:rsid w:val="004F480F"/>
    <w:rsid w:val="004F5601"/>
    <w:rsid w:val="004F695E"/>
    <w:rsid w:val="004F73B5"/>
    <w:rsid w:val="004F7C93"/>
    <w:rsid w:val="005006A2"/>
    <w:rsid w:val="00500DDA"/>
    <w:rsid w:val="00500E6C"/>
    <w:rsid w:val="0050197F"/>
    <w:rsid w:val="005023F4"/>
    <w:rsid w:val="005036EA"/>
    <w:rsid w:val="00503E86"/>
    <w:rsid w:val="00503FAA"/>
    <w:rsid w:val="00505CF5"/>
    <w:rsid w:val="00506105"/>
    <w:rsid w:val="005065E8"/>
    <w:rsid w:val="00506658"/>
    <w:rsid w:val="00507701"/>
    <w:rsid w:val="00507976"/>
    <w:rsid w:val="005079CC"/>
    <w:rsid w:val="0051039F"/>
    <w:rsid w:val="005117E0"/>
    <w:rsid w:val="005120FF"/>
    <w:rsid w:val="00512771"/>
    <w:rsid w:val="00513162"/>
    <w:rsid w:val="005134E8"/>
    <w:rsid w:val="00513DE1"/>
    <w:rsid w:val="00514121"/>
    <w:rsid w:val="005152AE"/>
    <w:rsid w:val="00515928"/>
    <w:rsid w:val="00515C54"/>
    <w:rsid w:val="005165AB"/>
    <w:rsid w:val="0051752E"/>
    <w:rsid w:val="00520BB4"/>
    <w:rsid w:val="00521AB5"/>
    <w:rsid w:val="00522D5D"/>
    <w:rsid w:val="00525809"/>
    <w:rsid w:val="00526007"/>
    <w:rsid w:val="00526BDC"/>
    <w:rsid w:val="00531A41"/>
    <w:rsid w:val="00532901"/>
    <w:rsid w:val="00533144"/>
    <w:rsid w:val="0053351F"/>
    <w:rsid w:val="00533E0A"/>
    <w:rsid w:val="005340D9"/>
    <w:rsid w:val="00535130"/>
    <w:rsid w:val="00535530"/>
    <w:rsid w:val="00535C6A"/>
    <w:rsid w:val="005360A2"/>
    <w:rsid w:val="00536824"/>
    <w:rsid w:val="00537302"/>
    <w:rsid w:val="005374C8"/>
    <w:rsid w:val="00537970"/>
    <w:rsid w:val="00537EB8"/>
    <w:rsid w:val="0054112E"/>
    <w:rsid w:val="00543F3B"/>
    <w:rsid w:val="00545203"/>
    <w:rsid w:val="0054522E"/>
    <w:rsid w:val="00547FD2"/>
    <w:rsid w:val="00552203"/>
    <w:rsid w:val="00552655"/>
    <w:rsid w:val="00553159"/>
    <w:rsid w:val="00553BFF"/>
    <w:rsid w:val="00555509"/>
    <w:rsid w:val="005574BB"/>
    <w:rsid w:val="00557859"/>
    <w:rsid w:val="005603FA"/>
    <w:rsid w:val="00560EB7"/>
    <w:rsid w:val="00560F21"/>
    <w:rsid w:val="0056135D"/>
    <w:rsid w:val="00561C5B"/>
    <w:rsid w:val="00562572"/>
    <w:rsid w:val="00562A93"/>
    <w:rsid w:val="005636E9"/>
    <w:rsid w:val="00563C41"/>
    <w:rsid w:val="005649A1"/>
    <w:rsid w:val="00564D76"/>
    <w:rsid w:val="00564F2D"/>
    <w:rsid w:val="005654F7"/>
    <w:rsid w:val="005655F8"/>
    <w:rsid w:val="005659E7"/>
    <w:rsid w:val="005668F0"/>
    <w:rsid w:val="0056691D"/>
    <w:rsid w:val="00566CDA"/>
    <w:rsid w:val="00566D40"/>
    <w:rsid w:val="0056725A"/>
    <w:rsid w:val="0056727E"/>
    <w:rsid w:val="0056768C"/>
    <w:rsid w:val="005679C1"/>
    <w:rsid w:val="00567B53"/>
    <w:rsid w:val="00567BA6"/>
    <w:rsid w:val="00570033"/>
    <w:rsid w:val="00570147"/>
    <w:rsid w:val="00570EC9"/>
    <w:rsid w:val="00570ED5"/>
    <w:rsid w:val="0057239B"/>
    <w:rsid w:val="00572878"/>
    <w:rsid w:val="0057307E"/>
    <w:rsid w:val="00573084"/>
    <w:rsid w:val="00573A4C"/>
    <w:rsid w:val="00573F2D"/>
    <w:rsid w:val="005741A7"/>
    <w:rsid w:val="0057441B"/>
    <w:rsid w:val="00574A64"/>
    <w:rsid w:val="00574B79"/>
    <w:rsid w:val="00574D12"/>
    <w:rsid w:val="00575491"/>
    <w:rsid w:val="00577474"/>
    <w:rsid w:val="005800AA"/>
    <w:rsid w:val="005800B4"/>
    <w:rsid w:val="0058070B"/>
    <w:rsid w:val="005817A8"/>
    <w:rsid w:val="00581930"/>
    <w:rsid w:val="00581C57"/>
    <w:rsid w:val="0058296F"/>
    <w:rsid w:val="00582EA6"/>
    <w:rsid w:val="00583FB7"/>
    <w:rsid w:val="00584C96"/>
    <w:rsid w:val="00585DF2"/>
    <w:rsid w:val="0058620F"/>
    <w:rsid w:val="0058625B"/>
    <w:rsid w:val="00586DEE"/>
    <w:rsid w:val="00590090"/>
    <w:rsid w:val="00591235"/>
    <w:rsid w:val="005918D3"/>
    <w:rsid w:val="005919D5"/>
    <w:rsid w:val="005921BC"/>
    <w:rsid w:val="00593852"/>
    <w:rsid w:val="0059562B"/>
    <w:rsid w:val="00595E80"/>
    <w:rsid w:val="0059650E"/>
    <w:rsid w:val="00596953"/>
    <w:rsid w:val="00596BF0"/>
    <w:rsid w:val="0059736B"/>
    <w:rsid w:val="005974FD"/>
    <w:rsid w:val="005A0C39"/>
    <w:rsid w:val="005A0D1D"/>
    <w:rsid w:val="005A1A4D"/>
    <w:rsid w:val="005A2195"/>
    <w:rsid w:val="005A24CC"/>
    <w:rsid w:val="005A4EFE"/>
    <w:rsid w:val="005A6023"/>
    <w:rsid w:val="005A6030"/>
    <w:rsid w:val="005A6E44"/>
    <w:rsid w:val="005A7993"/>
    <w:rsid w:val="005B0807"/>
    <w:rsid w:val="005B1225"/>
    <w:rsid w:val="005B1443"/>
    <w:rsid w:val="005B2A82"/>
    <w:rsid w:val="005B34CA"/>
    <w:rsid w:val="005B3F6E"/>
    <w:rsid w:val="005B436E"/>
    <w:rsid w:val="005B4409"/>
    <w:rsid w:val="005B4BB6"/>
    <w:rsid w:val="005B57AD"/>
    <w:rsid w:val="005B722E"/>
    <w:rsid w:val="005B7E18"/>
    <w:rsid w:val="005B7EF0"/>
    <w:rsid w:val="005C02FE"/>
    <w:rsid w:val="005C0400"/>
    <w:rsid w:val="005C10D8"/>
    <w:rsid w:val="005C26C4"/>
    <w:rsid w:val="005C2929"/>
    <w:rsid w:val="005C46EC"/>
    <w:rsid w:val="005C49A0"/>
    <w:rsid w:val="005C50AC"/>
    <w:rsid w:val="005C5FA4"/>
    <w:rsid w:val="005C6406"/>
    <w:rsid w:val="005D0348"/>
    <w:rsid w:val="005D0D11"/>
    <w:rsid w:val="005D0EBC"/>
    <w:rsid w:val="005D1175"/>
    <w:rsid w:val="005D49A6"/>
    <w:rsid w:val="005D55A0"/>
    <w:rsid w:val="005D5871"/>
    <w:rsid w:val="005D5D66"/>
    <w:rsid w:val="005D69D1"/>
    <w:rsid w:val="005D6CBD"/>
    <w:rsid w:val="005D744C"/>
    <w:rsid w:val="005D7E88"/>
    <w:rsid w:val="005E00E5"/>
    <w:rsid w:val="005E10CA"/>
    <w:rsid w:val="005E1DDA"/>
    <w:rsid w:val="005E210D"/>
    <w:rsid w:val="005E2E7B"/>
    <w:rsid w:val="005E37F6"/>
    <w:rsid w:val="005E3DF2"/>
    <w:rsid w:val="005E4C4E"/>
    <w:rsid w:val="005E57E4"/>
    <w:rsid w:val="005E5CFA"/>
    <w:rsid w:val="005E5E68"/>
    <w:rsid w:val="005E6583"/>
    <w:rsid w:val="005E6781"/>
    <w:rsid w:val="005E73F5"/>
    <w:rsid w:val="005F0B73"/>
    <w:rsid w:val="005F1BC2"/>
    <w:rsid w:val="005F2425"/>
    <w:rsid w:val="005F3806"/>
    <w:rsid w:val="005F45F4"/>
    <w:rsid w:val="005F4612"/>
    <w:rsid w:val="005F5586"/>
    <w:rsid w:val="005F5D00"/>
    <w:rsid w:val="005F5EC7"/>
    <w:rsid w:val="005F7207"/>
    <w:rsid w:val="005F7C9A"/>
    <w:rsid w:val="005F7FCF"/>
    <w:rsid w:val="00600A2E"/>
    <w:rsid w:val="0060181D"/>
    <w:rsid w:val="00603059"/>
    <w:rsid w:val="0060323C"/>
    <w:rsid w:val="0060413C"/>
    <w:rsid w:val="006050F4"/>
    <w:rsid w:val="0060579A"/>
    <w:rsid w:val="006059BF"/>
    <w:rsid w:val="006065AD"/>
    <w:rsid w:val="00606E6E"/>
    <w:rsid w:val="0060701F"/>
    <w:rsid w:val="00607691"/>
    <w:rsid w:val="0061062C"/>
    <w:rsid w:val="00611B2D"/>
    <w:rsid w:val="00611FED"/>
    <w:rsid w:val="00612CF8"/>
    <w:rsid w:val="00613183"/>
    <w:rsid w:val="006133F0"/>
    <w:rsid w:val="00614034"/>
    <w:rsid w:val="00614EE5"/>
    <w:rsid w:val="00614F92"/>
    <w:rsid w:val="006152FC"/>
    <w:rsid w:val="00616888"/>
    <w:rsid w:val="00616EF1"/>
    <w:rsid w:val="00617045"/>
    <w:rsid w:val="0061739F"/>
    <w:rsid w:val="006176BE"/>
    <w:rsid w:val="00617A2D"/>
    <w:rsid w:val="006204BA"/>
    <w:rsid w:val="006212CB"/>
    <w:rsid w:val="00621540"/>
    <w:rsid w:val="00621838"/>
    <w:rsid w:val="00623C3B"/>
    <w:rsid w:val="00624252"/>
    <w:rsid w:val="006243FA"/>
    <w:rsid w:val="00624866"/>
    <w:rsid w:val="00625D78"/>
    <w:rsid w:val="0062626D"/>
    <w:rsid w:val="006268DD"/>
    <w:rsid w:val="00626C41"/>
    <w:rsid w:val="006278C3"/>
    <w:rsid w:val="006279F9"/>
    <w:rsid w:val="006302A3"/>
    <w:rsid w:val="00630F33"/>
    <w:rsid w:val="0063126D"/>
    <w:rsid w:val="00631DC5"/>
    <w:rsid w:val="0063255F"/>
    <w:rsid w:val="00632F85"/>
    <w:rsid w:val="006337B3"/>
    <w:rsid w:val="00633C14"/>
    <w:rsid w:val="00634298"/>
    <w:rsid w:val="00634ADD"/>
    <w:rsid w:val="006351C2"/>
    <w:rsid w:val="00635F9B"/>
    <w:rsid w:val="006369EE"/>
    <w:rsid w:val="0063780E"/>
    <w:rsid w:val="00637C96"/>
    <w:rsid w:val="0064243E"/>
    <w:rsid w:val="00642F1E"/>
    <w:rsid w:val="006434B8"/>
    <w:rsid w:val="0064395F"/>
    <w:rsid w:val="00643A36"/>
    <w:rsid w:val="00644A33"/>
    <w:rsid w:val="00644BDF"/>
    <w:rsid w:val="0064700E"/>
    <w:rsid w:val="006471C4"/>
    <w:rsid w:val="006477A2"/>
    <w:rsid w:val="00650183"/>
    <w:rsid w:val="006503C4"/>
    <w:rsid w:val="00650456"/>
    <w:rsid w:val="00650677"/>
    <w:rsid w:val="0065105E"/>
    <w:rsid w:val="00652D55"/>
    <w:rsid w:val="00652FFD"/>
    <w:rsid w:val="00653DF1"/>
    <w:rsid w:val="00654746"/>
    <w:rsid w:val="0065622F"/>
    <w:rsid w:val="00656385"/>
    <w:rsid w:val="0066077D"/>
    <w:rsid w:val="00660AB0"/>
    <w:rsid w:val="00661D7F"/>
    <w:rsid w:val="00662022"/>
    <w:rsid w:val="0066263F"/>
    <w:rsid w:val="00662C14"/>
    <w:rsid w:val="00662E45"/>
    <w:rsid w:val="00662F62"/>
    <w:rsid w:val="00663A05"/>
    <w:rsid w:val="006653F7"/>
    <w:rsid w:val="00665622"/>
    <w:rsid w:val="006660E7"/>
    <w:rsid w:val="00666CAA"/>
    <w:rsid w:val="00667281"/>
    <w:rsid w:val="00667499"/>
    <w:rsid w:val="00667DFF"/>
    <w:rsid w:val="006724DF"/>
    <w:rsid w:val="006736A9"/>
    <w:rsid w:val="006738F7"/>
    <w:rsid w:val="00673BC7"/>
    <w:rsid w:val="00674756"/>
    <w:rsid w:val="00674975"/>
    <w:rsid w:val="00675AE8"/>
    <w:rsid w:val="00675B22"/>
    <w:rsid w:val="00675B9D"/>
    <w:rsid w:val="00675D39"/>
    <w:rsid w:val="006800B6"/>
    <w:rsid w:val="00680B01"/>
    <w:rsid w:val="00682B41"/>
    <w:rsid w:val="0068335A"/>
    <w:rsid w:val="006837D8"/>
    <w:rsid w:val="00684680"/>
    <w:rsid w:val="00684EBE"/>
    <w:rsid w:val="00684F4E"/>
    <w:rsid w:val="0068560B"/>
    <w:rsid w:val="00687F88"/>
    <w:rsid w:val="00691A0E"/>
    <w:rsid w:val="0069234E"/>
    <w:rsid w:val="006927CB"/>
    <w:rsid w:val="00692BB9"/>
    <w:rsid w:val="00692FFD"/>
    <w:rsid w:val="00694DC5"/>
    <w:rsid w:val="006A0074"/>
    <w:rsid w:val="006A0194"/>
    <w:rsid w:val="006A0E6D"/>
    <w:rsid w:val="006A1277"/>
    <w:rsid w:val="006A1375"/>
    <w:rsid w:val="006A14D3"/>
    <w:rsid w:val="006A1664"/>
    <w:rsid w:val="006A2602"/>
    <w:rsid w:val="006A2D41"/>
    <w:rsid w:val="006A30CE"/>
    <w:rsid w:val="006A4041"/>
    <w:rsid w:val="006A4046"/>
    <w:rsid w:val="006A471C"/>
    <w:rsid w:val="006A5F3E"/>
    <w:rsid w:val="006A67E1"/>
    <w:rsid w:val="006A7530"/>
    <w:rsid w:val="006B0E52"/>
    <w:rsid w:val="006B1006"/>
    <w:rsid w:val="006B15B3"/>
    <w:rsid w:val="006B26B7"/>
    <w:rsid w:val="006B50BF"/>
    <w:rsid w:val="006B543A"/>
    <w:rsid w:val="006B6560"/>
    <w:rsid w:val="006B6B08"/>
    <w:rsid w:val="006B77B0"/>
    <w:rsid w:val="006C0E73"/>
    <w:rsid w:val="006C15AD"/>
    <w:rsid w:val="006C1603"/>
    <w:rsid w:val="006C19F0"/>
    <w:rsid w:val="006C1DE1"/>
    <w:rsid w:val="006C36FB"/>
    <w:rsid w:val="006C39F5"/>
    <w:rsid w:val="006C3CAA"/>
    <w:rsid w:val="006C4949"/>
    <w:rsid w:val="006C49E3"/>
    <w:rsid w:val="006C541D"/>
    <w:rsid w:val="006C61B4"/>
    <w:rsid w:val="006C6B31"/>
    <w:rsid w:val="006C7D62"/>
    <w:rsid w:val="006D0153"/>
    <w:rsid w:val="006D0636"/>
    <w:rsid w:val="006D0B23"/>
    <w:rsid w:val="006D0B36"/>
    <w:rsid w:val="006D1D7C"/>
    <w:rsid w:val="006D2ED6"/>
    <w:rsid w:val="006D3484"/>
    <w:rsid w:val="006D4CD7"/>
    <w:rsid w:val="006D5685"/>
    <w:rsid w:val="006D5C4F"/>
    <w:rsid w:val="006D772A"/>
    <w:rsid w:val="006E0CD9"/>
    <w:rsid w:val="006E1152"/>
    <w:rsid w:val="006E1987"/>
    <w:rsid w:val="006E19E8"/>
    <w:rsid w:val="006E1D74"/>
    <w:rsid w:val="006E23B2"/>
    <w:rsid w:val="006E3A58"/>
    <w:rsid w:val="006E3DC6"/>
    <w:rsid w:val="006E3DEF"/>
    <w:rsid w:val="006E5207"/>
    <w:rsid w:val="006E583B"/>
    <w:rsid w:val="006E5E6C"/>
    <w:rsid w:val="006E6A23"/>
    <w:rsid w:val="006E76B8"/>
    <w:rsid w:val="006E76C7"/>
    <w:rsid w:val="006F1DFF"/>
    <w:rsid w:val="006F20B5"/>
    <w:rsid w:val="006F2E27"/>
    <w:rsid w:val="006F2FCA"/>
    <w:rsid w:val="006F3C8E"/>
    <w:rsid w:val="006F3DDB"/>
    <w:rsid w:val="006F3EB0"/>
    <w:rsid w:val="006F3EDB"/>
    <w:rsid w:val="006F5C70"/>
    <w:rsid w:val="006F66B0"/>
    <w:rsid w:val="006F6A20"/>
    <w:rsid w:val="006F7EB3"/>
    <w:rsid w:val="0070032C"/>
    <w:rsid w:val="007014D2"/>
    <w:rsid w:val="0070162F"/>
    <w:rsid w:val="00702302"/>
    <w:rsid w:val="00702B95"/>
    <w:rsid w:val="00703341"/>
    <w:rsid w:val="007047B2"/>
    <w:rsid w:val="00704DE7"/>
    <w:rsid w:val="00704FAD"/>
    <w:rsid w:val="00705DA3"/>
    <w:rsid w:val="00706868"/>
    <w:rsid w:val="00707510"/>
    <w:rsid w:val="007078B8"/>
    <w:rsid w:val="007101BB"/>
    <w:rsid w:val="00710C37"/>
    <w:rsid w:val="0071190C"/>
    <w:rsid w:val="00711D32"/>
    <w:rsid w:val="007142B3"/>
    <w:rsid w:val="007146AF"/>
    <w:rsid w:val="00714F30"/>
    <w:rsid w:val="00715E32"/>
    <w:rsid w:val="007162D1"/>
    <w:rsid w:val="00716463"/>
    <w:rsid w:val="00716FB3"/>
    <w:rsid w:val="0071706E"/>
    <w:rsid w:val="007172E5"/>
    <w:rsid w:val="007173E7"/>
    <w:rsid w:val="007177DF"/>
    <w:rsid w:val="00720F9B"/>
    <w:rsid w:val="00721665"/>
    <w:rsid w:val="00722329"/>
    <w:rsid w:val="00723643"/>
    <w:rsid w:val="00725C3D"/>
    <w:rsid w:val="00727292"/>
    <w:rsid w:val="00730A2C"/>
    <w:rsid w:val="00730ECB"/>
    <w:rsid w:val="00731125"/>
    <w:rsid w:val="00732FEA"/>
    <w:rsid w:val="00733B72"/>
    <w:rsid w:val="00733C42"/>
    <w:rsid w:val="00734006"/>
    <w:rsid w:val="007350A3"/>
    <w:rsid w:val="00735BAC"/>
    <w:rsid w:val="00737344"/>
    <w:rsid w:val="00737E93"/>
    <w:rsid w:val="00741729"/>
    <w:rsid w:val="00742F6A"/>
    <w:rsid w:val="0074388F"/>
    <w:rsid w:val="00743BEB"/>
    <w:rsid w:val="00743F2B"/>
    <w:rsid w:val="007446E8"/>
    <w:rsid w:val="00744A66"/>
    <w:rsid w:val="00745340"/>
    <w:rsid w:val="00745A97"/>
    <w:rsid w:val="00745DFC"/>
    <w:rsid w:val="00747D99"/>
    <w:rsid w:val="00747EDF"/>
    <w:rsid w:val="00747F1E"/>
    <w:rsid w:val="007505A1"/>
    <w:rsid w:val="007505C9"/>
    <w:rsid w:val="0075089F"/>
    <w:rsid w:val="007509E0"/>
    <w:rsid w:val="007513FD"/>
    <w:rsid w:val="00751553"/>
    <w:rsid w:val="0075165E"/>
    <w:rsid w:val="007523AC"/>
    <w:rsid w:val="00754E10"/>
    <w:rsid w:val="0075532D"/>
    <w:rsid w:val="00755E3D"/>
    <w:rsid w:val="00756EC3"/>
    <w:rsid w:val="00757AC9"/>
    <w:rsid w:val="00760065"/>
    <w:rsid w:val="0076053A"/>
    <w:rsid w:val="0076058B"/>
    <w:rsid w:val="00761BF6"/>
    <w:rsid w:val="0076204E"/>
    <w:rsid w:val="007629DF"/>
    <w:rsid w:val="00762A29"/>
    <w:rsid w:val="00762F59"/>
    <w:rsid w:val="0076327D"/>
    <w:rsid w:val="00763792"/>
    <w:rsid w:val="00763892"/>
    <w:rsid w:val="00763E22"/>
    <w:rsid w:val="007657F4"/>
    <w:rsid w:val="007671FD"/>
    <w:rsid w:val="00767745"/>
    <w:rsid w:val="00770062"/>
    <w:rsid w:val="007701AC"/>
    <w:rsid w:val="007707FC"/>
    <w:rsid w:val="00770BE3"/>
    <w:rsid w:val="0077177A"/>
    <w:rsid w:val="007721D5"/>
    <w:rsid w:val="007728A8"/>
    <w:rsid w:val="00772FFA"/>
    <w:rsid w:val="0077323A"/>
    <w:rsid w:val="007733BC"/>
    <w:rsid w:val="0077359A"/>
    <w:rsid w:val="007737B6"/>
    <w:rsid w:val="00773A19"/>
    <w:rsid w:val="00773E04"/>
    <w:rsid w:val="00775C4E"/>
    <w:rsid w:val="0077609C"/>
    <w:rsid w:val="007765A5"/>
    <w:rsid w:val="007766FA"/>
    <w:rsid w:val="00777CC2"/>
    <w:rsid w:val="00777FA0"/>
    <w:rsid w:val="00780B1D"/>
    <w:rsid w:val="007817FD"/>
    <w:rsid w:val="00781D18"/>
    <w:rsid w:val="00782050"/>
    <w:rsid w:val="00783758"/>
    <w:rsid w:val="007842BE"/>
    <w:rsid w:val="00784423"/>
    <w:rsid w:val="007848A1"/>
    <w:rsid w:val="00785582"/>
    <w:rsid w:val="00785A76"/>
    <w:rsid w:val="00785F9F"/>
    <w:rsid w:val="0078747A"/>
    <w:rsid w:val="00787852"/>
    <w:rsid w:val="00787AE5"/>
    <w:rsid w:val="0079093C"/>
    <w:rsid w:val="007915BC"/>
    <w:rsid w:val="0079162A"/>
    <w:rsid w:val="00792118"/>
    <w:rsid w:val="00793204"/>
    <w:rsid w:val="00793287"/>
    <w:rsid w:val="00793CC2"/>
    <w:rsid w:val="00795427"/>
    <w:rsid w:val="007956DE"/>
    <w:rsid w:val="00795AA5"/>
    <w:rsid w:val="007967FA"/>
    <w:rsid w:val="00796A47"/>
    <w:rsid w:val="00796BE4"/>
    <w:rsid w:val="00797E7A"/>
    <w:rsid w:val="007A04F5"/>
    <w:rsid w:val="007A0546"/>
    <w:rsid w:val="007A0620"/>
    <w:rsid w:val="007A0EA6"/>
    <w:rsid w:val="007A1252"/>
    <w:rsid w:val="007A14FF"/>
    <w:rsid w:val="007A15B7"/>
    <w:rsid w:val="007A2D9E"/>
    <w:rsid w:val="007A2DDC"/>
    <w:rsid w:val="007A3F7D"/>
    <w:rsid w:val="007A4352"/>
    <w:rsid w:val="007A4FEB"/>
    <w:rsid w:val="007A61A7"/>
    <w:rsid w:val="007A7530"/>
    <w:rsid w:val="007A77FC"/>
    <w:rsid w:val="007A7978"/>
    <w:rsid w:val="007B0381"/>
    <w:rsid w:val="007B0F3D"/>
    <w:rsid w:val="007B148D"/>
    <w:rsid w:val="007B18C8"/>
    <w:rsid w:val="007B19A7"/>
    <w:rsid w:val="007B20FD"/>
    <w:rsid w:val="007B2715"/>
    <w:rsid w:val="007B28DE"/>
    <w:rsid w:val="007B35D3"/>
    <w:rsid w:val="007B3BCF"/>
    <w:rsid w:val="007B4051"/>
    <w:rsid w:val="007B5512"/>
    <w:rsid w:val="007B5CA7"/>
    <w:rsid w:val="007B6D7D"/>
    <w:rsid w:val="007B7A5F"/>
    <w:rsid w:val="007B7CE6"/>
    <w:rsid w:val="007B7EF1"/>
    <w:rsid w:val="007C0491"/>
    <w:rsid w:val="007C2193"/>
    <w:rsid w:val="007C236F"/>
    <w:rsid w:val="007C3596"/>
    <w:rsid w:val="007C36BE"/>
    <w:rsid w:val="007C63F0"/>
    <w:rsid w:val="007C6DB9"/>
    <w:rsid w:val="007C6FE8"/>
    <w:rsid w:val="007C74CC"/>
    <w:rsid w:val="007C7FED"/>
    <w:rsid w:val="007D0FEB"/>
    <w:rsid w:val="007D121A"/>
    <w:rsid w:val="007D185D"/>
    <w:rsid w:val="007D1B5A"/>
    <w:rsid w:val="007D1B87"/>
    <w:rsid w:val="007D307C"/>
    <w:rsid w:val="007D36D5"/>
    <w:rsid w:val="007D3908"/>
    <w:rsid w:val="007D456E"/>
    <w:rsid w:val="007D49A7"/>
    <w:rsid w:val="007D4D7C"/>
    <w:rsid w:val="007D4FB3"/>
    <w:rsid w:val="007D53ED"/>
    <w:rsid w:val="007D5DE6"/>
    <w:rsid w:val="007D6001"/>
    <w:rsid w:val="007D6CE0"/>
    <w:rsid w:val="007D7AB2"/>
    <w:rsid w:val="007D7F94"/>
    <w:rsid w:val="007E04F3"/>
    <w:rsid w:val="007E0D1E"/>
    <w:rsid w:val="007E0FB7"/>
    <w:rsid w:val="007E19C4"/>
    <w:rsid w:val="007E1B76"/>
    <w:rsid w:val="007E219A"/>
    <w:rsid w:val="007E37BF"/>
    <w:rsid w:val="007E5E14"/>
    <w:rsid w:val="007E6593"/>
    <w:rsid w:val="007E65F9"/>
    <w:rsid w:val="007E7322"/>
    <w:rsid w:val="007E79C3"/>
    <w:rsid w:val="007E7A77"/>
    <w:rsid w:val="007F0047"/>
    <w:rsid w:val="007F1101"/>
    <w:rsid w:val="007F2CB1"/>
    <w:rsid w:val="007F33F5"/>
    <w:rsid w:val="007F3AB1"/>
    <w:rsid w:val="007F5243"/>
    <w:rsid w:val="007F5497"/>
    <w:rsid w:val="007F5807"/>
    <w:rsid w:val="007F5AE9"/>
    <w:rsid w:val="007F5EAC"/>
    <w:rsid w:val="00801741"/>
    <w:rsid w:val="00801A5A"/>
    <w:rsid w:val="008029B9"/>
    <w:rsid w:val="008038CF"/>
    <w:rsid w:val="00803BD4"/>
    <w:rsid w:val="00803D20"/>
    <w:rsid w:val="00804353"/>
    <w:rsid w:val="00805456"/>
    <w:rsid w:val="00805A4D"/>
    <w:rsid w:val="0080658C"/>
    <w:rsid w:val="008100F1"/>
    <w:rsid w:val="00810351"/>
    <w:rsid w:val="00810AAF"/>
    <w:rsid w:val="008112A0"/>
    <w:rsid w:val="008118D7"/>
    <w:rsid w:val="0081290E"/>
    <w:rsid w:val="00812D21"/>
    <w:rsid w:val="00812F9E"/>
    <w:rsid w:val="00813204"/>
    <w:rsid w:val="008136F3"/>
    <w:rsid w:val="0081696D"/>
    <w:rsid w:val="00816E01"/>
    <w:rsid w:val="008173D0"/>
    <w:rsid w:val="0081750E"/>
    <w:rsid w:val="008178AC"/>
    <w:rsid w:val="00820E17"/>
    <w:rsid w:val="00820EB5"/>
    <w:rsid w:val="00821984"/>
    <w:rsid w:val="00821EA9"/>
    <w:rsid w:val="00823235"/>
    <w:rsid w:val="00823A0F"/>
    <w:rsid w:val="00823F10"/>
    <w:rsid w:val="008249F1"/>
    <w:rsid w:val="00824AF2"/>
    <w:rsid w:val="00824E99"/>
    <w:rsid w:val="00825608"/>
    <w:rsid w:val="008256BA"/>
    <w:rsid w:val="00825C28"/>
    <w:rsid w:val="00826686"/>
    <w:rsid w:val="00826790"/>
    <w:rsid w:val="008272A1"/>
    <w:rsid w:val="008277C7"/>
    <w:rsid w:val="00831096"/>
    <w:rsid w:val="008310BD"/>
    <w:rsid w:val="00831910"/>
    <w:rsid w:val="00831F77"/>
    <w:rsid w:val="008337D3"/>
    <w:rsid w:val="00835563"/>
    <w:rsid w:val="00836511"/>
    <w:rsid w:val="00836B02"/>
    <w:rsid w:val="00836EC6"/>
    <w:rsid w:val="00837259"/>
    <w:rsid w:val="0083741E"/>
    <w:rsid w:val="008375F6"/>
    <w:rsid w:val="00837985"/>
    <w:rsid w:val="00837A13"/>
    <w:rsid w:val="00837D00"/>
    <w:rsid w:val="00840E3D"/>
    <w:rsid w:val="00841D8C"/>
    <w:rsid w:val="00842201"/>
    <w:rsid w:val="00842220"/>
    <w:rsid w:val="00843846"/>
    <w:rsid w:val="00843B14"/>
    <w:rsid w:val="00844111"/>
    <w:rsid w:val="008444E6"/>
    <w:rsid w:val="00844F74"/>
    <w:rsid w:val="00845938"/>
    <w:rsid w:val="00845BED"/>
    <w:rsid w:val="0084601E"/>
    <w:rsid w:val="00846382"/>
    <w:rsid w:val="00846512"/>
    <w:rsid w:val="00846FB6"/>
    <w:rsid w:val="008471EB"/>
    <w:rsid w:val="0084793F"/>
    <w:rsid w:val="00850378"/>
    <w:rsid w:val="00850A40"/>
    <w:rsid w:val="00850B66"/>
    <w:rsid w:val="00850F57"/>
    <w:rsid w:val="00852034"/>
    <w:rsid w:val="008520D7"/>
    <w:rsid w:val="0085215F"/>
    <w:rsid w:val="00853410"/>
    <w:rsid w:val="008536C2"/>
    <w:rsid w:val="00853CEA"/>
    <w:rsid w:val="00854148"/>
    <w:rsid w:val="008549A9"/>
    <w:rsid w:val="008549F1"/>
    <w:rsid w:val="00856C04"/>
    <w:rsid w:val="00857937"/>
    <w:rsid w:val="00857A87"/>
    <w:rsid w:val="008600C7"/>
    <w:rsid w:val="00860ACD"/>
    <w:rsid w:val="00861047"/>
    <w:rsid w:val="00861502"/>
    <w:rsid w:val="008617D0"/>
    <w:rsid w:val="00861A60"/>
    <w:rsid w:val="00861EF6"/>
    <w:rsid w:val="008620C6"/>
    <w:rsid w:val="00862357"/>
    <w:rsid w:val="00862D02"/>
    <w:rsid w:val="00862E67"/>
    <w:rsid w:val="008637B9"/>
    <w:rsid w:val="0086408E"/>
    <w:rsid w:val="00864194"/>
    <w:rsid w:val="00867009"/>
    <w:rsid w:val="00870399"/>
    <w:rsid w:val="00870DAE"/>
    <w:rsid w:val="008711EC"/>
    <w:rsid w:val="008718FE"/>
    <w:rsid w:val="00872946"/>
    <w:rsid w:val="00872D2D"/>
    <w:rsid w:val="0087511F"/>
    <w:rsid w:val="00875812"/>
    <w:rsid w:val="0087641C"/>
    <w:rsid w:val="00876AA7"/>
    <w:rsid w:val="008800D5"/>
    <w:rsid w:val="008807B3"/>
    <w:rsid w:val="0088090D"/>
    <w:rsid w:val="0088106E"/>
    <w:rsid w:val="0088115E"/>
    <w:rsid w:val="008827C5"/>
    <w:rsid w:val="00883886"/>
    <w:rsid w:val="00883928"/>
    <w:rsid w:val="0088397D"/>
    <w:rsid w:val="00883A26"/>
    <w:rsid w:val="00883DDE"/>
    <w:rsid w:val="008840B3"/>
    <w:rsid w:val="00884ADF"/>
    <w:rsid w:val="00885327"/>
    <w:rsid w:val="00886072"/>
    <w:rsid w:val="00886D85"/>
    <w:rsid w:val="008874CC"/>
    <w:rsid w:val="00887737"/>
    <w:rsid w:val="008879EF"/>
    <w:rsid w:val="00890279"/>
    <w:rsid w:val="00891434"/>
    <w:rsid w:val="00891842"/>
    <w:rsid w:val="00891D73"/>
    <w:rsid w:val="00892A44"/>
    <w:rsid w:val="00892B9F"/>
    <w:rsid w:val="00892C60"/>
    <w:rsid w:val="008936C1"/>
    <w:rsid w:val="00893806"/>
    <w:rsid w:val="00894626"/>
    <w:rsid w:val="00895708"/>
    <w:rsid w:val="00896368"/>
    <w:rsid w:val="00896593"/>
    <w:rsid w:val="0089732D"/>
    <w:rsid w:val="008A0A18"/>
    <w:rsid w:val="008A19A8"/>
    <w:rsid w:val="008A2DE8"/>
    <w:rsid w:val="008A312D"/>
    <w:rsid w:val="008A3DB7"/>
    <w:rsid w:val="008A3E09"/>
    <w:rsid w:val="008A3E57"/>
    <w:rsid w:val="008A4530"/>
    <w:rsid w:val="008A51BC"/>
    <w:rsid w:val="008A5B10"/>
    <w:rsid w:val="008A77A7"/>
    <w:rsid w:val="008B0BAF"/>
    <w:rsid w:val="008B0D41"/>
    <w:rsid w:val="008B1FBB"/>
    <w:rsid w:val="008B20A3"/>
    <w:rsid w:val="008B2178"/>
    <w:rsid w:val="008B26C5"/>
    <w:rsid w:val="008B26C7"/>
    <w:rsid w:val="008B3B5C"/>
    <w:rsid w:val="008B3F34"/>
    <w:rsid w:val="008B5E6C"/>
    <w:rsid w:val="008B767A"/>
    <w:rsid w:val="008C08FA"/>
    <w:rsid w:val="008C12BD"/>
    <w:rsid w:val="008C1318"/>
    <w:rsid w:val="008C17F5"/>
    <w:rsid w:val="008C1D72"/>
    <w:rsid w:val="008C1E3B"/>
    <w:rsid w:val="008C2E2D"/>
    <w:rsid w:val="008C34E8"/>
    <w:rsid w:val="008C3A38"/>
    <w:rsid w:val="008C3C11"/>
    <w:rsid w:val="008C3D81"/>
    <w:rsid w:val="008C3E06"/>
    <w:rsid w:val="008C3E7A"/>
    <w:rsid w:val="008C5347"/>
    <w:rsid w:val="008C56B9"/>
    <w:rsid w:val="008C671D"/>
    <w:rsid w:val="008C7205"/>
    <w:rsid w:val="008D012B"/>
    <w:rsid w:val="008D0504"/>
    <w:rsid w:val="008D05E0"/>
    <w:rsid w:val="008D0A02"/>
    <w:rsid w:val="008D0A2C"/>
    <w:rsid w:val="008D0E19"/>
    <w:rsid w:val="008D172A"/>
    <w:rsid w:val="008D17D2"/>
    <w:rsid w:val="008D1DEC"/>
    <w:rsid w:val="008D2600"/>
    <w:rsid w:val="008D3EE8"/>
    <w:rsid w:val="008D5B96"/>
    <w:rsid w:val="008D5C3C"/>
    <w:rsid w:val="008D62E6"/>
    <w:rsid w:val="008D68D9"/>
    <w:rsid w:val="008D77E8"/>
    <w:rsid w:val="008D7D1B"/>
    <w:rsid w:val="008D7DD9"/>
    <w:rsid w:val="008E0320"/>
    <w:rsid w:val="008E08F5"/>
    <w:rsid w:val="008E0A36"/>
    <w:rsid w:val="008E0AC0"/>
    <w:rsid w:val="008E15B5"/>
    <w:rsid w:val="008E16A4"/>
    <w:rsid w:val="008E221A"/>
    <w:rsid w:val="008E2339"/>
    <w:rsid w:val="008E2B4D"/>
    <w:rsid w:val="008E2D54"/>
    <w:rsid w:val="008E32A9"/>
    <w:rsid w:val="008E3843"/>
    <w:rsid w:val="008E3FFE"/>
    <w:rsid w:val="008E407C"/>
    <w:rsid w:val="008E4438"/>
    <w:rsid w:val="008E4FCB"/>
    <w:rsid w:val="008E54EF"/>
    <w:rsid w:val="008E5A33"/>
    <w:rsid w:val="008E5BB9"/>
    <w:rsid w:val="008E60BE"/>
    <w:rsid w:val="008E6438"/>
    <w:rsid w:val="008E6AF6"/>
    <w:rsid w:val="008E6B74"/>
    <w:rsid w:val="008E6E5D"/>
    <w:rsid w:val="008E7A96"/>
    <w:rsid w:val="008F042B"/>
    <w:rsid w:val="008F0FAF"/>
    <w:rsid w:val="008F0FB0"/>
    <w:rsid w:val="008F1948"/>
    <w:rsid w:val="008F1AD3"/>
    <w:rsid w:val="008F2479"/>
    <w:rsid w:val="008F3E60"/>
    <w:rsid w:val="008F46CD"/>
    <w:rsid w:val="008F6480"/>
    <w:rsid w:val="008F6C75"/>
    <w:rsid w:val="008F7433"/>
    <w:rsid w:val="008F7740"/>
    <w:rsid w:val="009009A9"/>
    <w:rsid w:val="00900CA2"/>
    <w:rsid w:val="009013BC"/>
    <w:rsid w:val="00901539"/>
    <w:rsid w:val="00901C68"/>
    <w:rsid w:val="00901E3B"/>
    <w:rsid w:val="00902264"/>
    <w:rsid w:val="00902C7F"/>
    <w:rsid w:val="00903653"/>
    <w:rsid w:val="009040F2"/>
    <w:rsid w:val="00905384"/>
    <w:rsid w:val="009060D3"/>
    <w:rsid w:val="009064B6"/>
    <w:rsid w:val="00910A52"/>
    <w:rsid w:val="00910BDE"/>
    <w:rsid w:val="00911479"/>
    <w:rsid w:val="00911E6D"/>
    <w:rsid w:val="00913E4C"/>
    <w:rsid w:val="00913EBC"/>
    <w:rsid w:val="0091484D"/>
    <w:rsid w:val="00914B29"/>
    <w:rsid w:val="00914FE2"/>
    <w:rsid w:val="00916FAB"/>
    <w:rsid w:val="00920AAB"/>
    <w:rsid w:val="00921E7E"/>
    <w:rsid w:val="00922445"/>
    <w:rsid w:val="00923A5A"/>
    <w:rsid w:val="00925746"/>
    <w:rsid w:val="00925C55"/>
    <w:rsid w:val="00925E71"/>
    <w:rsid w:val="00926A81"/>
    <w:rsid w:val="00926BD7"/>
    <w:rsid w:val="00926C6B"/>
    <w:rsid w:val="009319AB"/>
    <w:rsid w:val="00932BC8"/>
    <w:rsid w:val="00933264"/>
    <w:rsid w:val="0093329F"/>
    <w:rsid w:val="0093347B"/>
    <w:rsid w:val="00934BA3"/>
    <w:rsid w:val="00935EDC"/>
    <w:rsid w:val="00936062"/>
    <w:rsid w:val="00936C1C"/>
    <w:rsid w:val="00937043"/>
    <w:rsid w:val="00937F3E"/>
    <w:rsid w:val="00940561"/>
    <w:rsid w:val="00940AF8"/>
    <w:rsid w:val="009411BE"/>
    <w:rsid w:val="00942461"/>
    <w:rsid w:val="009428C9"/>
    <w:rsid w:val="00943012"/>
    <w:rsid w:val="009437E7"/>
    <w:rsid w:val="009445D3"/>
    <w:rsid w:val="00946D98"/>
    <w:rsid w:val="0094761D"/>
    <w:rsid w:val="00947DED"/>
    <w:rsid w:val="00947F11"/>
    <w:rsid w:val="00950882"/>
    <w:rsid w:val="00952D3D"/>
    <w:rsid w:val="0095308C"/>
    <w:rsid w:val="009536C4"/>
    <w:rsid w:val="00953A5C"/>
    <w:rsid w:val="00953F0D"/>
    <w:rsid w:val="00953F0F"/>
    <w:rsid w:val="00955A8A"/>
    <w:rsid w:val="009564EF"/>
    <w:rsid w:val="00957D3D"/>
    <w:rsid w:val="0096009B"/>
    <w:rsid w:val="00960576"/>
    <w:rsid w:val="00960F9B"/>
    <w:rsid w:val="009634FC"/>
    <w:rsid w:val="009639BD"/>
    <w:rsid w:val="0096400D"/>
    <w:rsid w:val="0096411D"/>
    <w:rsid w:val="0096420A"/>
    <w:rsid w:val="00966600"/>
    <w:rsid w:val="009671D9"/>
    <w:rsid w:val="00970121"/>
    <w:rsid w:val="00971352"/>
    <w:rsid w:val="009717A4"/>
    <w:rsid w:val="00971B60"/>
    <w:rsid w:val="00971B66"/>
    <w:rsid w:val="00974957"/>
    <w:rsid w:val="009757DE"/>
    <w:rsid w:val="00975B61"/>
    <w:rsid w:val="00975E5B"/>
    <w:rsid w:val="00976D35"/>
    <w:rsid w:val="00977879"/>
    <w:rsid w:val="00977C8F"/>
    <w:rsid w:val="00977F94"/>
    <w:rsid w:val="009806E3"/>
    <w:rsid w:val="0098165A"/>
    <w:rsid w:val="00981A75"/>
    <w:rsid w:val="00983185"/>
    <w:rsid w:val="009837B3"/>
    <w:rsid w:val="0098480E"/>
    <w:rsid w:val="0098489C"/>
    <w:rsid w:val="009861DB"/>
    <w:rsid w:val="009863E9"/>
    <w:rsid w:val="00986FEF"/>
    <w:rsid w:val="009870D3"/>
    <w:rsid w:val="00987562"/>
    <w:rsid w:val="00987A51"/>
    <w:rsid w:val="00990B60"/>
    <w:rsid w:val="00991BF6"/>
    <w:rsid w:val="00992404"/>
    <w:rsid w:val="009926D9"/>
    <w:rsid w:val="00992D95"/>
    <w:rsid w:val="00992E20"/>
    <w:rsid w:val="009930A6"/>
    <w:rsid w:val="009936FC"/>
    <w:rsid w:val="00993925"/>
    <w:rsid w:val="00993977"/>
    <w:rsid w:val="00994ECB"/>
    <w:rsid w:val="00995482"/>
    <w:rsid w:val="00995ED9"/>
    <w:rsid w:val="009970FC"/>
    <w:rsid w:val="009978C8"/>
    <w:rsid w:val="009A05D1"/>
    <w:rsid w:val="009A0ED1"/>
    <w:rsid w:val="009A25BB"/>
    <w:rsid w:val="009A28AC"/>
    <w:rsid w:val="009A3064"/>
    <w:rsid w:val="009A3A5B"/>
    <w:rsid w:val="009A3F2A"/>
    <w:rsid w:val="009A444C"/>
    <w:rsid w:val="009A5148"/>
    <w:rsid w:val="009A5DCC"/>
    <w:rsid w:val="009A7955"/>
    <w:rsid w:val="009A7993"/>
    <w:rsid w:val="009A7F63"/>
    <w:rsid w:val="009B070C"/>
    <w:rsid w:val="009B25FC"/>
    <w:rsid w:val="009B2AAC"/>
    <w:rsid w:val="009B30EB"/>
    <w:rsid w:val="009B3521"/>
    <w:rsid w:val="009B3DD2"/>
    <w:rsid w:val="009B541C"/>
    <w:rsid w:val="009B662C"/>
    <w:rsid w:val="009B769A"/>
    <w:rsid w:val="009B76F2"/>
    <w:rsid w:val="009B7D6B"/>
    <w:rsid w:val="009B7DA2"/>
    <w:rsid w:val="009B98CF"/>
    <w:rsid w:val="009C130D"/>
    <w:rsid w:val="009C2919"/>
    <w:rsid w:val="009C4460"/>
    <w:rsid w:val="009C446B"/>
    <w:rsid w:val="009C6712"/>
    <w:rsid w:val="009C6F22"/>
    <w:rsid w:val="009C7A75"/>
    <w:rsid w:val="009C7CDD"/>
    <w:rsid w:val="009C7DC7"/>
    <w:rsid w:val="009D1015"/>
    <w:rsid w:val="009D1EE1"/>
    <w:rsid w:val="009D3962"/>
    <w:rsid w:val="009D3F47"/>
    <w:rsid w:val="009D4617"/>
    <w:rsid w:val="009D65B3"/>
    <w:rsid w:val="009D7192"/>
    <w:rsid w:val="009D7552"/>
    <w:rsid w:val="009D7ED1"/>
    <w:rsid w:val="009E0C76"/>
    <w:rsid w:val="009E0E38"/>
    <w:rsid w:val="009E1438"/>
    <w:rsid w:val="009E1A35"/>
    <w:rsid w:val="009E2075"/>
    <w:rsid w:val="009E23B6"/>
    <w:rsid w:val="009E338A"/>
    <w:rsid w:val="009E5648"/>
    <w:rsid w:val="009E5A2F"/>
    <w:rsid w:val="009E7B5B"/>
    <w:rsid w:val="009E7D26"/>
    <w:rsid w:val="009E7D4D"/>
    <w:rsid w:val="009F05C1"/>
    <w:rsid w:val="009F09AA"/>
    <w:rsid w:val="009F120B"/>
    <w:rsid w:val="009F2C16"/>
    <w:rsid w:val="009F2C1B"/>
    <w:rsid w:val="009F335C"/>
    <w:rsid w:val="009F386D"/>
    <w:rsid w:val="009F49C5"/>
    <w:rsid w:val="009F4B58"/>
    <w:rsid w:val="009F4C50"/>
    <w:rsid w:val="009F5DB3"/>
    <w:rsid w:val="009F65E5"/>
    <w:rsid w:val="009F6991"/>
    <w:rsid w:val="009F6B24"/>
    <w:rsid w:val="009F6B72"/>
    <w:rsid w:val="00A002B5"/>
    <w:rsid w:val="00A0089D"/>
    <w:rsid w:val="00A00D2C"/>
    <w:rsid w:val="00A00EFC"/>
    <w:rsid w:val="00A01214"/>
    <w:rsid w:val="00A02384"/>
    <w:rsid w:val="00A0260C"/>
    <w:rsid w:val="00A041B5"/>
    <w:rsid w:val="00A04F8C"/>
    <w:rsid w:val="00A05158"/>
    <w:rsid w:val="00A05CE4"/>
    <w:rsid w:val="00A06236"/>
    <w:rsid w:val="00A062E1"/>
    <w:rsid w:val="00A06BE5"/>
    <w:rsid w:val="00A073DD"/>
    <w:rsid w:val="00A07F88"/>
    <w:rsid w:val="00A10048"/>
    <w:rsid w:val="00A10067"/>
    <w:rsid w:val="00A12394"/>
    <w:rsid w:val="00A1240A"/>
    <w:rsid w:val="00A128ED"/>
    <w:rsid w:val="00A12FE8"/>
    <w:rsid w:val="00A13051"/>
    <w:rsid w:val="00A1355F"/>
    <w:rsid w:val="00A13BF5"/>
    <w:rsid w:val="00A14837"/>
    <w:rsid w:val="00A14F70"/>
    <w:rsid w:val="00A150EE"/>
    <w:rsid w:val="00A15343"/>
    <w:rsid w:val="00A1594B"/>
    <w:rsid w:val="00A15C08"/>
    <w:rsid w:val="00A15C80"/>
    <w:rsid w:val="00A15DF5"/>
    <w:rsid w:val="00A1617C"/>
    <w:rsid w:val="00A16799"/>
    <w:rsid w:val="00A16DA6"/>
    <w:rsid w:val="00A17A73"/>
    <w:rsid w:val="00A20DB6"/>
    <w:rsid w:val="00A21099"/>
    <w:rsid w:val="00A212D1"/>
    <w:rsid w:val="00A2132C"/>
    <w:rsid w:val="00A216EC"/>
    <w:rsid w:val="00A225D3"/>
    <w:rsid w:val="00A225E3"/>
    <w:rsid w:val="00A22E50"/>
    <w:rsid w:val="00A238C7"/>
    <w:rsid w:val="00A23A26"/>
    <w:rsid w:val="00A24A8F"/>
    <w:rsid w:val="00A25708"/>
    <w:rsid w:val="00A2574E"/>
    <w:rsid w:val="00A25859"/>
    <w:rsid w:val="00A25BF0"/>
    <w:rsid w:val="00A26BBB"/>
    <w:rsid w:val="00A2711A"/>
    <w:rsid w:val="00A3026E"/>
    <w:rsid w:val="00A3193A"/>
    <w:rsid w:val="00A31B32"/>
    <w:rsid w:val="00A335B9"/>
    <w:rsid w:val="00A3485B"/>
    <w:rsid w:val="00A34E50"/>
    <w:rsid w:val="00A35AF8"/>
    <w:rsid w:val="00A370DC"/>
    <w:rsid w:val="00A40C83"/>
    <w:rsid w:val="00A430ED"/>
    <w:rsid w:val="00A43BF5"/>
    <w:rsid w:val="00A45657"/>
    <w:rsid w:val="00A4576A"/>
    <w:rsid w:val="00A45AD0"/>
    <w:rsid w:val="00A45EE9"/>
    <w:rsid w:val="00A46E34"/>
    <w:rsid w:val="00A518BA"/>
    <w:rsid w:val="00A5335E"/>
    <w:rsid w:val="00A53C14"/>
    <w:rsid w:val="00A53C41"/>
    <w:rsid w:val="00A54D1E"/>
    <w:rsid w:val="00A55097"/>
    <w:rsid w:val="00A553BC"/>
    <w:rsid w:val="00A570D4"/>
    <w:rsid w:val="00A57728"/>
    <w:rsid w:val="00A57CF5"/>
    <w:rsid w:val="00A60F22"/>
    <w:rsid w:val="00A60FF6"/>
    <w:rsid w:val="00A6120E"/>
    <w:rsid w:val="00A61410"/>
    <w:rsid w:val="00A6198A"/>
    <w:rsid w:val="00A61FC8"/>
    <w:rsid w:val="00A6319B"/>
    <w:rsid w:val="00A63404"/>
    <w:rsid w:val="00A645C5"/>
    <w:rsid w:val="00A6492B"/>
    <w:rsid w:val="00A64B73"/>
    <w:rsid w:val="00A65108"/>
    <w:rsid w:val="00A666A1"/>
    <w:rsid w:val="00A666EF"/>
    <w:rsid w:val="00A66BC6"/>
    <w:rsid w:val="00A66E3F"/>
    <w:rsid w:val="00A67835"/>
    <w:rsid w:val="00A7067F"/>
    <w:rsid w:val="00A707A7"/>
    <w:rsid w:val="00A718FD"/>
    <w:rsid w:val="00A71B36"/>
    <w:rsid w:val="00A7224D"/>
    <w:rsid w:val="00A72341"/>
    <w:rsid w:val="00A72CE2"/>
    <w:rsid w:val="00A746C1"/>
    <w:rsid w:val="00A75A12"/>
    <w:rsid w:val="00A75D57"/>
    <w:rsid w:val="00A776ED"/>
    <w:rsid w:val="00A77DA6"/>
    <w:rsid w:val="00A77DD9"/>
    <w:rsid w:val="00A77E38"/>
    <w:rsid w:val="00A78C88"/>
    <w:rsid w:val="00A80754"/>
    <w:rsid w:val="00A80E50"/>
    <w:rsid w:val="00A8137F"/>
    <w:rsid w:val="00A81B93"/>
    <w:rsid w:val="00A82703"/>
    <w:rsid w:val="00A82F79"/>
    <w:rsid w:val="00A82FCC"/>
    <w:rsid w:val="00A83663"/>
    <w:rsid w:val="00A83B0F"/>
    <w:rsid w:val="00A840DF"/>
    <w:rsid w:val="00A84216"/>
    <w:rsid w:val="00A870F7"/>
    <w:rsid w:val="00A879D6"/>
    <w:rsid w:val="00A9034C"/>
    <w:rsid w:val="00A908D5"/>
    <w:rsid w:val="00A90BFA"/>
    <w:rsid w:val="00A919E3"/>
    <w:rsid w:val="00A91C2B"/>
    <w:rsid w:val="00A92BF3"/>
    <w:rsid w:val="00A943C8"/>
    <w:rsid w:val="00A947FA"/>
    <w:rsid w:val="00A950A4"/>
    <w:rsid w:val="00A9520D"/>
    <w:rsid w:val="00A95375"/>
    <w:rsid w:val="00A9672D"/>
    <w:rsid w:val="00A968B8"/>
    <w:rsid w:val="00A96FB9"/>
    <w:rsid w:val="00A9747D"/>
    <w:rsid w:val="00A97A06"/>
    <w:rsid w:val="00A97CD8"/>
    <w:rsid w:val="00AA00A6"/>
    <w:rsid w:val="00AA01D4"/>
    <w:rsid w:val="00AA1A61"/>
    <w:rsid w:val="00AA2910"/>
    <w:rsid w:val="00AA2AFC"/>
    <w:rsid w:val="00AA3689"/>
    <w:rsid w:val="00AA38ED"/>
    <w:rsid w:val="00AA417C"/>
    <w:rsid w:val="00AA5033"/>
    <w:rsid w:val="00AA5435"/>
    <w:rsid w:val="00AA6BA8"/>
    <w:rsid w:val="00AA78D0"/>
    <w:rsid w:val="00AA7F5A"/>
    <w:rsid w:val="00AB2340"/>
    <w:rsid w:val="00AB3BC7"/>
    <w:rsid w:val="00AB4EC2"/>
    <w:rsid w:val="00AB59FB"/>
    <w:rsid w:val="00AB5C11"/>
    <w:rsid w:val="00AB5FE4"/>
    <w:rsid w:val="00AB659D"/>
    <w:rsid w:val="00AB6C2F"/>
    <w:rsid w:val="00AC040F"/>
    <w:rsid w:val="00AC0568"/>
    <w:rsid w:val="00AC1888"/>
    <w:rsid w:val="00AC1D5C"/>
    <w:rsid w:val="00AC229F"/>
    <w:rsid w:val="00AC2713"/>
    <w:rsid w:val="00AC38C2"/>
    <w:rsid w:val="00AC586E"/>
    <w:rsid w:val="00AC5D77"/>
    <w:rsid w:val="00AC5E41"/>
    <w:rsid w:val="00AC6650"/>
    <w:rsid w:val="00AD028E"/>
    <w:rsid w:val="00AD0AFF"/>
    <w:rsid w:val="00AD0B9F"/>
    <w:rsid w:val="00AD2B5F"/>
    <w:rsid w:val="00AD30F7"/>
    <w:rsid w:val="00AD3BB9"/>
    <w:rsid w:val="00AD3CE3"/>
    <w:rsid w:val="00AD424D"/>
    <w:rsid w:val="00AD4D96"/>
    <w:rsid w:val="00AD5310"/>
    <w:rsid w:val="00AD5ADE"/>
    <w:rsid w:val="00AD5BCC"/>
    <w:rsid w:val="00AD5D44"/>
    <w:rsid w:val="00AD7671"/>
    <w:rsid w:val="00AD76F5"/>
    <w:rsid w:val="00AD79E5"/>
    <w:rsid w:val="00AE029B"/>
    <w:rsid w:val="00AE17C1"/>
    <w:rsid w:val="00AE3058"/>
    <w:rsid w:val="00AE4D54"/>
    <w:rsid w:val="00AE4D91"/>
    <w:rsid w:val="00AE53E8"/>
    <w:rsid w:val="00AE625F"/>
    <w:rsid w:val="00AE6387"/>
    <w:rsid w:val="00AE6462"/>
    <w:rsid w:val="00AE6A0D"/>
    <w:rsid w:val="00AE6B58"/>
    <w:rsid w:val="00AE6E12"/>
    <w:rsid w:val="00AE6FE4"/>
    <w:rsid w:val="00AE78A5"/>
    <w:rsid w:val="00AF09FB"/>
    <w:rsid w:val="00AF18D4"/>
    <w:rsid w:val="00AF19F0"/>
    <w:rsid w:val="00AF2059"/>
    <w:rsid w:val="00AF2BD2"/>
    <w:rsid w:val="00AF2C7F"/>
    <w:rsid w:val="00AF320B"/>
    <w:rsid w:val="00AF3492"/>
    <w:rsid w:val="00AF3706"/>
    <w:rsid w:val="00AF3D84"/>
    <w:rsid w:val="00AF4161"/>
    <w:rsid w:val="00AF426B"/>
    <w:rsid w:val="00AF4AF0"/>
    <w:rsid w:val="00AF4BD4"/>
    <w:rsid w:val="00AF4D42"/>
    <w:rsid w:val="00AF4F33"/>
    <w:rsid w:val="00AF527D"/>
    <w:rsid w:val="00AF580B"/>
    <w:rsid w:val="00AF62DB"/>
    <w:rsid w:val="00AF67F2"/>
    <w:rsid w:val="00B00251"/>
    <w:rsid w:val="00B00791"/>
    <w:rsid w:val="00B007C8"/>
    <w:rsid w:val="00B017E8"/>
    <w:rsid w:val="00B024D5"/>
    <w:rsid w:val="00B02F27"/>
    <w:rsid w:val="00B058C4"/>
    <w:rsid w:val="00B076EA"/>
    <w:rsid w:val="00B07759"/>
    <w:rsid w:val="00B10649"/>
    <w:rsid w:val="00B12036"/>
    <w:rsid w:val="00B12104"/>
    <w:rsid w:val="00B1307D"/>
    <w:rsid w:val="00B13BF5"/>
    <w:rsid w:val="00B14410"/>
    <w:rsid w:val="00B15097"/>
    <w:rsid w:val="00B15E61"/>
    <w:rsid w:val="00B16560"/>
    <w:rsid w:val="00B166F7"/>
    <w:rsid w:val="00B16A32"/>
    <w:rsid w:val="00B16B00"/>
    <w:rsid w:val="00B21512"/>
    <w:rsid w:val="00B22107"/>
    <w:rsid w:val="00B22F57"/>
    <w:rsid w:val="00B23661"/>
    <w:rsid w:val="00B2494A"/>
    <w:rsid w:val="00B24F35"/>
    <w:rsid w:val="00B2693F"/>
    <w:rsid w:val="00B2772B"/>
    <w:rsid w:val="00B27F94"/>
    <w:rsid w:val="00B3015A"/>
    <w:rsid w:val="00B310F5"/>
    <w:rsid w:val="00B31F53"/>
    <w:rsid w:val="00B322D9"/>
    <w:rsid w:val="00B32C88"/>
    <w:rsid w:val="00B32FA8"/>
    <w:rsid w:val="00B33A47"/>
    <w:rsid w:val="00B34334"/>
    <w:rsid w:val="00B34608"/>
    <w:rsid w:val="00B34747"/>
    <w:rsid w:val="00B3563D"/>
    <w:rsid w:val="00B361D5"/>
    <w:rsid w:val="00B418BB"/>
    <w:rsid w:val="00B42E49"/>
    <w:rsid w:val="00B438B3"/>
    <w:rsid w:val="00B43CAB"/>
    <w:rsid w:val="00B44813"/>
    <w:rsid w:val="00B4486C"/>
    <w:rsid w:val="00B50275"/>
    <w:rsid w:val="00B505A0"/>
    <w:rsid w:val="00B50903"/>
    <w:rsid w:val="00B50CB1"/>
    <w:rsid w:val="00B516DB"/>
    <w:rsid w:val="00B52DCE"/>
    <w:rsid w:val="00B541DC"/>
    <w:rsid w:val="00B54481"/>
    <w:rsid w:val="00B5448B"/>
    <w:rsid w:val="00B55197"/>
    <w:rsid w:val="00B5523D"/>
    <w:rsid w:val="00B5579A"/>
    <w:rsid w:val="00B5587C"/>
    <w:rsid w:val="00B56405"/>
    <w:rsid w:val="00B56CCC"/>
    <w:rsid w:val="00B57E8C"/>
    <w:rsid w:val="00B602B2"/>
    <w:rsid w:val="00B62EDB"/>
    <w:rsid w:val="00B62FFE"/>
    <w:rsid w:val="00B64458"/>
    <w:rsid w:val="00B65013"/>
    <w:rsid w:val="00B65750"/>
    <w:rsid w:val="00B66B74"/>
    <w:rsid w:val="00B70391"/>
    <w:rsid w:val="00B70DBB"/>
    <w:rsid w:val="00B7123A"/>
    <w:rsid w:val="00B7180E"/>
    <w:rsid w:val="00B72F13"/>
    <w:rsid w:val="00B7396B"/>
    <w:rsid w:val="00B7435C"/>
    <w:rsid w:val="00B744FE"/>
    <w:rsid w:val="00B76A98"/>
    <w:rsid w:val="00B76DAA"/>
    <w:rsid w:val="00B76DB9"/>
    <w:rsid w:val="00B76F38"/>
    <w:rsid w:val="00B77623"/>
    <w:rsid w:val="00B77B34"/>
    <w:rsid w:val="00B77BFF"/>
    <w:rsid w:val="00B8008C"/>
    <w:rsid w:val="00B802DA"/>
    <w:rsid w:val="00B8085D"/>
    <w:rsid w:val="00B818B1"/>
    <w:rsid w:val="00B819C6"/>
    <w:rsid w:val="00B81EFF"/>
    <w:rsid w:val="00B82185"/>
    <w:rsid w:val="00B836BB"/>
    <w:rsid w:val="00B837D9"/>
    <w:rsid w:val="00B84122"/>
    <w:rsid w:val="00B844BF"/>
    <w:rsid w:val="00B85707"/>
    <w:rsid w:val="00B8583C"/>
    <w:rsid w:val="00B862B0"/>
    <w:rsid w:val="00B86507"/>
    <w:rsid w:val="00B86877"/>
    <w:rsid w:val="00B86D51"/>
    <w:rsid w:val="00B8765F"/>
    <w:rsid w:val="00B87B81"/>
    <w:rsid w:val="00B90220"/>
    <w:rsid w:val="00B907D8"/>
    <w:rsid w:val="00B90C52"/>
    <w:rsid w:val="00B90E21"/>
    <w:rsid w:val="00B94468"/>
    <w:rsid w:val="00B951D8"/>
    <w:rsid w:val="00B9543B"/>
    <w:rsid w:val="00B95557"/>
    <w:rsid w:val="00B959AA"/>
    <w:rsid w:val="00B95B55"/>
    <w:rsid w:val="00B95E8B"/>
    <w:rsid w:val="00B9636A"/>
    <w:rsid w:val="00B970D0"/>
    <w:rsid w:val="00B971B5"/>
    <w:rsid w:val="00B9754B"/>
    <w:rsid w:val="00BA052B"/>
    <w:rsid w:val="00BA09B1"/>
    <w:rsid w:val="00BA2B7C"/>
    <w:rsid w:val="00BA2C8F"/>
    <w:rsid w:val="00BA3496"/>
    <w:rsid w:val="00BA370C"/>
    <w:rsid w:val="00BA3920"/>
    <w:rsid w:val="00BA485F"/>
    <w:rsid w:val="00BA621F"/>
    <w:rsid w:val="00BA7944"/>
    <w:rsid w:val="00BA79D6"/>
    <w:rsid w:val="00BA7BCF"/>
    <w:rsid w:val="00BB0227"/>
    <w:rsid w:val="00BB142A"/>
    <w:rsid w:val="00BB14DC"/>
    <w:rsid w:val="00BB1C11"/>
    <w:rsid w:val="00BB1CAE"/>
    <w:rsid w:val="00BB1DFE"/>
    <w:rsid w:val="00BB1F58"/>
    <w:rsid w:val="00BB34B9"/>
    <w:rsid w:val="00BB3599"/>
    <w:rsid w:val="00BB35C2"/>
    <w:rsid w:val="00BB3B0F"/>
    <w:rsid w:val="00BB3DD4"/>
    <w:rsid w:val="00BB4CF8"/>
    <w:rsid w:val="00BB504A"/>
    <w:rsid w:val="00BB5372"/>
    <w:rsid w:val="00BB553B"/>
    <w:rsid w:val="00BB62F8"/>
    <w:rsid w:val="00BB7847"/>
    <w:rsid w:val="00BC0E6B"/>
    <w:rsid w:val="00BC1DE3"/>
    <w:rsid w:val="00BC282B"/>
    <w:rsid w:val="00BC28D7"/>
    <w:rsid w:val="00BC376C"/>
    <w:rsid w:val="00BC3C42"/>
    <w:rsid w:val="00BC4704"/>
    <w:rsid w:val="00BC486D"/>
    <w:rsid w:val="00BC554C"/>
    <w:rsid w:val="00BC6321"/>
    <w:rsid w:val="00BC647D"/>
    <w:rsid w:val="00BC6E5D"/>
    <w:rsid w:val="00BC7817"/>
    <w:rsid w:val="00BC7A7C"/>
    <w:rsid w:val="00BC7A90"/>
    <w:rsid w:val="00BD2AA2"/>
    <w:rsid w:val="00BD36A4"/>
    <w:rsid w:val="00BD3819"/>
    <w:rsid w:val="00BD3A20"/>
    <w:rsid w:val="00BD3BF8"/>
    <w:rsid w:val="00BD4E08"/>
    <w:rsid w:val="00BD59B7"/>
    <w:rsid w:val="00BD642D"/>
    <w:rsid w:val="00BD6988"/>
    <w:rsid w:val="00BD7045"/>
    <w:rsid w:val="00BE1A77"/>
    <w:rsid w:val="00BE1C1A"/>
    <w:rsid w:val="00BE31F8"/>
    <w:rsid w:val="00BE404E"/>
    <w:rsid w:val="00BE4742"/>
    <w:rsid w:val="00BE59AF"/>
    <w:rsid w:val="00BE5E74"/>
    <w:rsid w:val="00BE5FDA"/>
    <w:rsid w:val="00BE7383"/>
    <w:rsid w:val="00BE754D"/>
    <w:rsid w:val="00BF0276"/>
    <w:rsid w:val="00BF0F1C"/>
    <w:rsid w:val="00BF1DB9"/>
    <w:rsid w:val="00BF1FDA"/>
    <w:rsid w:val="00BF243F"/>
    <w:rsid w:val="00BF2F1F"/>
    <w:rsid w:val="00BF3FC6"/>
    <w:rsid w:val="00BF4612"/>
    <w:rsid w:val="00BF6980"/>
    <w:rsid w:val="00BF6B6A"/>
    <w:rsid w:val="00BF6D10"/>
    <w:rsid w:val="00BF6E79"/>
    <w:rsid w:val="00BF709C"/>
    <w:rsid w:val="00C00240"/>
    <w:rsid w:val="00C00957"/>
    <w:rsid w:val="00C00B3E"/>
    <w:rsid w:val="00C00DEE"/>
    <w:rsid w:val="00C01D67"/>
    <w:rsid w:val="00C0331C"/>
    <w:rsid w:val="00C03AA5"/>
    <w:rsid w:val="00C03F6C"/>
    <w:rsid w:val="00C04818"/>
    <w:rsid w:val="00C04D74"/>
    <w:rsid w:val="00C04F6F"/>
    <w:rsid w:val="00C0542B"/>
    <w:rsid w:val="00C058F8"/>
    <w:rsid w:val="00C05D8D"/>
    <w:rsid w:val="00C0653D"/>
    <w:rsid w:val="00C06913"/>
    <w:rsid w:val="00C106DA"/>
    <w:rsid w:val="00C12108"/>
    <w:rsid w:val="00C121D9"/>
    <w:rsid w:val="00C13453"/>
    <w:rsid w:val="00C139AE"/>
    <w:rsid w:val="00C143DD"/>
    <w:rsid w:val="00C16FA4"/>
    <w:rsid w:val="00C17BD0"/>
    <w:rsid w:val="00C21681"/>
    <w:rsid w:val="00C21853"/>
    <w:rsid w:val="00C21E13"/>
    <w:rsid w:val="00C220F9"/>
    <w:rsid w:val="00C22D68"/>
    <w:rsid w:val="00C24F4B"/>
    <w:rsid w:val="00C2541C"/>
    <w:rsid w:val="00C25B5F"/>
    <w:rsid w:val="00C263C1"/>
    <w:rsid w:val="00C26862"/>
    <w:rsid w:val="00C2702C"/>
    <w:rsid w:val="00C30458"/>
    <w:rsid w:val="00C30ACE"/>
    <w:rsid w:val="00C31843"/>
    <w:rsid w:val="00C31DA6"/>
    <w:rsid w:val="00C33113"/>
    <w:rsid w:val="00C33260"/>
    <w:rsid w:val="00C33CB8"/>
    <w:rsid w:val="00C33FEB"/>
    <w:rsid w:val="00C34F1F"/>
    <w:rsid w:val="00C35785"/>
    <w:rsid w:val="00C36E8D"/>
    <w:rsid w:val="00C42215"/>
    <w:rsid w:val="00C42232"/>
    <w:rsid w:val="00C42300"/>
    <w:rsid w:val="00C4284B"/>
    <w:rsid w:val="00C42885"/>
    <w:rsid w:val="00C42BC1"/>
    <w:rsid w:val="00C4385D"/>
    <w:rsid w:val="00C446CD"/>
    <w:rsid w:val="00C44C6C"/>
    <w:rsid w:val="00C44C8B"/>
    <w:rsid w:val="00C45672"/>
    <w:rsid w:val="00C4598F"/>
    <w:rsid w:val="00C4676B"/>
    <w:rsid w:val="00C4689B"/>
    <w:rsid w:val="00C46F58"/>
    <w:rsid w:val="00C46F83"/>
    <w:rsid w:val="00C50360"/>
    <w:rsid w:val="00C50F6F"/>
    <w:rsid w:val="00C51B86"/>
    <w:rsid w:val="00C53747"/>
    <w:rsid w:val="00C54E12"/>
    <w:rsid w:val="00C55468"/>
    <w:rsid w:val="00C55C71"/>
    <w:rsid w:val="00C568B2"/>
    <w:rsid w:val="00C56C5F"/>
    <w:rsid w:val="00C56DF2"/>
    <w:rsid w:val="00C57411"/>
    <w:rsid w:val="00C6167A"/>
    <w:rsid w:val="00C622C3"/>
    <w:rsid w:val="00C63BD5"/>
    <w:rsid w:val="00C63C65"/>
    <w:rsid w:val="00C64D83"/>
    <w:rsid w:val="00C65BCD"/>
    <w:rsid w:val="00C7019A"/>
    <w:rsid w:val="00C707BC"/>
    <w:rsid w:val="00C70CE0"/>
    <w:rsid w:val="00C70FED"/>
    <w:rsid w:val="00C71BE4"/>
    <w:rsid w:val="00C72E19"/>
    <w:rsid w:val="00C74563"/>
    <w:rsid w:val="00C74906"/>
    <w:rsid w:val="00C74AB5"/>
    <w:rsid w:val="00C74CFF"/>
    <w:rsid w:val="00C75225"/>
    <w:rsid w:val="00C76501"/>
    <w:rsid w:val="00C77C42"/>
    <w:rsid w:val="00C8016F"/>
    <w:rsid w:val="00C80179"/>
    <w:rsid w:val="00C80D5F"/>
    <w:rsid w:val="00C8133D"/>
    <w:rsid w:val="00C8171A"/>
    <w:rsid w:val="00C81B40"/>
    <w:rsid w:val="00C81C2F"/>
    <w:rsid w:val="00C81FEA"/>
    <w:rsid w:val="00C828B3"/>
    <w:rsid w:val="00C838E7"/>
    <w:rsid w:val="00C83969"/>
    <w:rsid w:val="00C84092"/>
    <w:rsid w:val="00C86C95"/>
    <w:rsid w:val="00C931EA"/>
    <w:rsid w:val="00C979DC"/>
    <w:rsid w:val="00CA0432"/>
    <w:rsid w:val="00CA05EB"/>
    <w:rsid w:val="00CA1172"/>
    <w:rsid w:val="00CA1803"/>
    <w:rsid w:val="00CA1D2C"/>
    <w:rsid w:val="00CA2152"/>
    <w:rsid w:val="00CA3515"/>
    <w:rsid w:val="00CA3A05"/>
    <w:rsid w:val="00CA4167"/>
    <w:rsid w:val="00CA59CB"/>
    <w:rsid w:val="00CA6903"/>
    <w:rsid w:val="00CA7645"/>
    <w:rsid w:val="00CA8E77"/>
    <w:rsid w:val="00CB14E9"/>
    <w:rsid w:val="00CB5191"/>
    <w:rsid w:val="00CB6578"/>
    <w:rsid w:val="00CB67F0"/>
    <w:rsid w:val="00CB6D90"/>
    <w:rsid w:val="00CB72C3"/>
    <w:rsid w:val="00CC00C3"/>
    <w:rsid w:val="00CC10E1"/>
    <w:rsid w:val="00CC27CB"/>
    <w:rsid w:val="00CC2863"/>
    <w:rsid w:val="00CC2864"/>
    <w:rsid w:val="00CC35B7"/>
    <w:rsid w:val="00CC45E4"/>
    <w:rsid w:val="00CC4D6D"/>
    <w:rsid w:val="00CD019F"/>
    <w:rsid w:val="00CD0758"/>
    <w:rsid w:val="00CD1251"/>
    <w:rsid w:val="00CD229A"/>
    <w:rsid w:val="00CD27C5"/>
    <w:rsid w:val="00CD2C70"/>
    <w:rsid w:val="00CD4523"/>
    <w:rsid w:val="00CD4752"/>
    <w:rsid w:val="00CD5391"/>
    <w:rsid w:val="00CD5AE1"/>
    <w:rsid w:val="00CD6B89"/>
    <w:rsid w:val="00CD6C18"/>
    <w:rsid w:val="00CD736B"/>
    <w:rsid w:val="00CE0069"/>
    <w:rsid w:val="00CE1899"/>
    <w:rsid w:val="00CE1E46"/>
    <w:rsid w:val="00CE1F33"/>
    <w:rsid w:val="00CE224F"/>
    <w:rsid w:val="00CE4169"/>
    <w:rsid w:val="00CE47E5"/>
    <w:rsid w:val="00CE4F6A"/>
    <w:rsid w:val="00CE7032"/>
    <w:rsid w:val="00CE7124"/>
    <w:rsid w:val="00CE7163"/>
    <w:rsid w:val="00CE72E5"/>
    <w:rsid w:val="00CE7894"/>
    <w:rsid w:val="00CE7C0F"/>
    <w:rsid w:val="00CF0116"/>
    <w:rsid w:val="00CF06A1"/>
    <w:rsid w:val="00CF0E92"/>
    <w:rsid w:val="00CF1467"/>
    <w:rsid w:val="00CF1C85"/>
    <w:rsid w:val="00CF25F4"/>
    <w:rsid w:val="00CF281D"/>
    <w:rsid w:val="00CF3D76"/>
    <w:rsid w:val="00CF48D6"/>
    <w:rsid w:val="00CF4A9B"/>
    <w:rsid w:val="00CF57D6"/>
    <w:rsid w:val="00CF5A9D"/>
    <w:rsid w:val="00CF6C1B"/>
    <w:rsid w:val="00CF7110"/>
    <w:rsid w:val="00CF732C"/>
    <w:rsid w:val="00CF7541"/>
    <w:rsid w:val="00D003E1"/>
    <w:rsid w:val="00D011E0"/>
    <w:rsid w:val="00D01940"/>
    <w:rsid w:val="00D019D5"/>
    <w:rsid w:val="00D01EC4"/>
    <w:rsid w:val="00D01F88"/>
    <w:rsid w:val="00D023A1"/>
    <w:rsid w:val="00D023A6"/>
    <w:rsid w:val="00D040FE"/>
    <w:rsid w:val="00D0574C"/>
    <w:rsid w:val="00D06B33"/>
    <w:rsid w:val="00D06D88"/>
    <w:rsid w:val="00D07C88"/>
    <w:rsid w:val="00D102A6"/>
    <w:rsid w:val="00D11B17"/>
    <w:rsid w:val="00D1280E"/>
    <w:rsid w:val="00D13242"/>
    <w:rsid w:val="00D13AFD"/>
    <w:rsid w:val="00D1431C"/>
    <w:rsid w:val="00D14A3A"/>
    <w:rsid w:val="00D14DF4"/>
    <w:rsid w:val="00D168FD"/>
    <w:rsid w:val="00D16C56"/>
    <w:rsid w:val="00D16F64"/>
    <w:rsid w:val="00D17710"/>
    <w:rsid w:val="00D20DAF"/>
    <w:rsid w:val="00D237BF"/>
    <w:rsid w:val="00D23A13"/>
    <w:rsid w:val="00D2472C"/>
    <w:rsid w:val="00D25223"/>
    <w:rsid w:val="00D279BA"/>
    <w:rsid w:val="00D27B25"/>
    <w:rsid w:val="00D30A6B"/>
    <w:rsid w:val="00D31409"/>
    <w:rsid w:val="00D317D5"/>
    <w:rsid w:val="00D3247F"/>
    <w:rsid w:val="00D32731"/>
    <w:rsid w:val="00D33704"/>
    <w:rsid w:val="00D3379F"/>
    <w:rsid w:val="00D3755B"/>
    <w:rsid w:val="00D404B5"/>
    <w:rsid w:val="00D41A2A"/>
    <w:rsid w:val="00D42140"/>
    <w:rsid w:val="00D42DC4"/>
    <w:rsid w:val="00D42F8C"/>
    <w:rsid w:val="00D432EA"/>
    <w:rsid w:val="00D44596"/>
    <w:rsid w:val="00D447CB"/>
    <w:rsid w:val="00D44F38"/>
    <w:rsid w:val="00D45FC7"/>
    <w:rsid w:val="00D46914"/>
    <w:rsid w:val="00D46BB1"/>
    <w:rsid w:val="00D4772A"/>
    <w:rsid w:val="00D47D16"/>
    <w:rsid w:val="00D50025"/>
    <w:rsid w:val="00D505F4"/>
    <w:rsid w:val="00D50DFD"/>
    <w:rsid w:val="00D51962"/>
    <w:rsid w:val="00D51CE1"/>
    <w:rsid w:val="00D5231D"/>
    <w:rsid w:val="00D5334E"/>
    <w:rsid w:val="00D536D0"/>
    <w:rsid w:val="00D53784"/>
    <w:rsid w:val="00D54F16"/>
    <w:rsid w:val="00D562D6"/>
    <w:rsid w:val="00D562F2"/>
    <w:rsid w:val="00D563F4"/>
    <w:rsid w:val="00D56DA0"/>
    <w:rsid w:val="00D5795C"/>
    <w:rsid w:val="00D57C36"/>
    <w:rsid w:val="00D600F1"/>
    <w:rsid w:val="00D61B93"/>
    <w:rsid w:val="00D61F69"/>
    <w:rsid w:val="00D62573"/>
    <w:rsid w:val="00D64214"/>
    <w:rsid w:val="00D6467A"/>
    <w:rsid w:val="00D6504D"/>
    <w:rsid w:val="00D65902"/>
    <w:rsid w:val="00D66A2A"/>
    <w:rsid w:val="00D66B10"/>
    <w:rsid w:val="00D67E4A"/>
    <w:rsid w:val="00D70487"/>
    <w:rsid w:val="00D70A49"/>
    <w:rsid w:val="00D70BA3"/>
    <w:rsid w:val="00D70C07"/>
    <w:rsid w:val="00D7183B"/>
    <w:rsid w:val="00D73ADA"/>
    <w:rsid w:val="00D744B7"/>
    <w:rsid w:val="00D763FD"/>
    <w:rsid w:val="00D809A4"/>
    <w:rsid w:val="00D80C68"/>
    <w:rsid w:val="00D82194"/>
    <w:rsid w:val="00D82A3D"/>
    <w:rsid w:val="00D82F0B"/>
    <w:rsid w:val="00D84484"/>
    <w:rsid w:val="00D8451F"/>
    <w:rsid w:val="00D8463D"/>
    <w:rsid w:val="00D84803"/>
    <w:rsid w:val="00D85E65"/>
    <w:rsid w:val="00D862E2"/>
    <w:rsid w:val="00D865AA"/>
    <w:rsid w:val="00D868D8"/>
    <w:rsid w:val="00D86A95"/>
    <w:rsid w:val="00D8708E"/>
    <w:rsid w:val="00D875EB"/>
    <w:rsid w:val="00D90AD1"/>
    <w:rsid w:val="00D90B5D"/>
    <w:rsid w:val="00D90E1F"/>
    <w:rsid w:val="00D90FE4"/>
    <w:rsid w:val="00D91296"/>
    <w:rsid w:val="00D91399"/>
    <w:rsid w:val="00D913E5"/>
    <w:rsid w:val="00D91F05"/>
    <w:rsid w:val="00D922B8"/>
    <w:rsid w:val="00D93377"/>
    <w:rsid w:val="00D9369E"/>
    <w:rsid w:val="00D941F7"/>
    <w:rsid w:val="00D95A00"/>
    <w:rsid w:val="00D95E21"/>
    <w:rsid w:val="00D97969"/>
    <w:rsid w:val="00D97DBC"/>
    <w:rsid w:val="00DA137D"/>
    <w:rsid w:val="00DA1F50"/>
    <w:rsid w:val="00DA4DDF"/>
    <w:rsid w:val="00DA6C1E"/>
    <w:rsid w:val="00DA6CDE"/>
    <w:rsid w:val="00DA6E5A"/>
    <w:rsid w:val="00DA7B11"/>
    <w:rsid w:val="00DB0804"/>
    <w:rsid w:val="00DB0BAE"/>
    <w:rsid w:val="00DB184C"/>
    <w:rsid w:val="00DB24AF"/>
    <w:rsid w:val="00DB2F52"/>
    <w:rsid w:val="00DB2FC4"/>
    <w:rsid w:val="00DB31FB"/>
    <w:rsid w:val="00DB3438"/>
    <w:rsid w:val="00DB3657"/>
    <w:rsid w:val="00DB372F"/>
    <w:rsid w:val="00DB37CC"/>
    <w:rsid w:val="00DB4AD5"/>
    <w:rsid w:val="00DB4AF6"/>
    <w:rsid w:val="00DB4C3C"/>
    <w:rsid w:val="00DB66AB"/>
    <w:rsid w:val="00DB6EBE"/>
    <w:rsid w:val="00DB7DD0"/>
    <w:rsid w:val="00DC0BB4"/>
    <w:rsid w:val="00DC14E4"/>
    <w:rsid w:val="00DC3813"/>
    <w:rsid w:val="00DC382A"/>
    <w:rsid w:val="00DC3942"/>
    <w:rsid w:val="00DC6244"/>
    <w:rsid w:val="00DD1E48"/>
    <w:rsid w:val="00DD1FDE"/>
    <w:rsid w:val="00DD22C7"/>
    <w:rsid w:val="00DD324C"/>
    <w:rsid w:val="00DD3CF2"/>
    <w:rsid w:val="00DD57F2"/>
    <w:rsid w:val="00DD6643"/>
    <w:rsid w:val="00DD6BCD"/>
    <w:rsid w:val="00DD7910"/>
    <w:rsid w:val="00DD7F86"/>
    <w:rsid w:val="00DE10E2"/>
    <w:rsid w:val="00DE161D"/>
    <w:rsid w:val="00DE18AD"/>
    <w:rsid w:val="00DE1923"/>
    <w:rsid w:val="00DE1952"/>
    <w:rsid w:val="00DE1F9E"/>
    <w:rsid w:val="00DE2046"/>
    <w:rsid w:val="00DE21A6"/>
    <w:rsid w:val="00DE2B33"/>
    <w:rsid w:val="00DE323E"/>
    <w:rsid w:val="00DE39A2"/>
    <w:rsid w:val="00DE4757"/>
    <w:rsid w:val="00DE4BEB"/>
    <w:rsid w:val="00DE5233"/>
    <w:rsid w:val="00DE5517"/>
    <w:rsid w:val="00DE638B"/>
    <w:rsid w:val="00DE6666"/>
    <w:rsid w:val="00DE66DF"/>
    <w:rsid w:val="00DE68C9"/>
    <w:rsid w:val="00DE72EE"/>
    <w:rsid w:val="00DE7E62"/>
    <w:rsid w:val="00DF1692"/>
    <w:rsid w:val="00DF219D"/>
    <w:rsid w:val="00DF2248"/>
    <w:rsid w:val="00DF22E7"/>
    <w:rsid w:val="00DF319A"/>
    <w:rsid w:val="00DF37E5"/>
    <w:rsid w:val="00DF4B0F"/>
    <w:rsid w:val="00DF4DCC"/>
    <w:rsid w:val="00DF51B0"/>
    <w:rsid w:val="00DF5529"/>
    <w:rsid w:val="00DF5CD2"/>
    <w:rsid w:val="00DF63A3"/>
    <w:rsid w:val="00DF65E1"/>
    <w:rsid w:val="00DF6702"/>
    <w:rsid w:val="00DF7F90"/>
    <w:rsid w:val="00E00987"/>
    <w:rsid w:val="00E00CFF"/>
    <w:rsid w:val="00E011B7"/>
    <w:rsid w:val="00E017C9"/>
    <w:rsid w:val="00E034FE"/>
    <w:rsid w:val="00E041E5"/>
    <w:rsid w:val="00E04888"/>
    <w:rsid w:val="00E04F2C"/>
    <w:rsid w:val="00E05247"/>
    <w:rsid w:val="00E054EB"/>
    <w:rsid w:val="00E070D2"/>
    <w:rsid w:val="00E0763B"/>
    <w:rsid w:val="00E07B9A"/>
    <w:rsid w:val="00E07BB8"/>
    <w:rsid w:val="00E10302"/>
    <w:rsid w:val="00E12111"/>
    <w:rsid w:val="00E13AFE"/>
    <w:rsid w:val="00E149D4"/>
    <w:rsid w:val="00E15157"/>
    <w:rsid w:val="00E167C3"/>
    <w:rsid w:val="00E16FC6"/>
    <w:rsid w:val="00E170DA"/>
    <w:rsid w:val="00E176F5"/>
    <w:rsid w:val="00E17EC5"/>
    <w:rsid w:val="00E21CEB"/>
    <w:rsid w:val="00E22E8E"/>
    <w:rsid w:val="00E244DA"/>
    <w:rsid w:val="00E24FDC"/>
    <w:rsid w:val="00E25388"/>
    <w:rsid w:val="00E260E4"/>
    <w:rsid w:val="00E267F4"/>
    <w:rsid w:val="00E26BFD"/>
    <w:rsid w:val="00E270F6"/>
    <w:rsid w:val="00E2795D"/>
    <w:rsid w:val="00E27E90"/>
    <w:rsid w:val="00E30922"/>
    <w:rsid w:val="00E31BC4"/>
    <w:rsid w:val="00E331E4"/>
    <w:rsid w:val="00E33D02"/>
    <w:rsid w:val="00E344D3"/>
    <w:rsid w:val="00E34A05"/>
    <w:rsid w:val="00E34F2C"/>
    <w:rsid w:val="00E350F2"/>
    <w:rsid w:val="00E353CA"/>
    <w:rsid w:val="00E35D79"/>
    <w:rsid w:val="00E360F2"/>
    <w:rsid w:val="00E36872"/>
    <w:rsid w:val="00E37328"/>
    <w:rsid w:val="00E40BEB"/>
    <w:rsid w:val="00E40FE5"/>
    <w:rsid w:val="00E421E4"/>
    <w:rsid w:val="00E43A1A"/>
    <w:rsid w:val="00E45257"/>
    <w:rsid w:val="00E45527"/>
    <w:rsid w:val="00E45754"/>
    <w:rsid w:val="00E45B65"/>
    <w:rsid w:val="00E4641E"/>
    <w:rsid w:val="00E46791"/>
    <w:rsid w:val="00E46E50"/>
    <w:rsid w:val="00E4710B"/>
    <w:rsid w:val="00E5019A"/>
    <w:rsid w:val="00E519AE"/>
    <w:rsid w:val="00E545FF"/>
    <w:rsid w:val="00E548CF"/>
    <w:rsid w:val="00E55642"/>
    <w:rsid w:val="00E56704"/>
    <w:rsid w:val="00E57AF7"/>
    <w:rsid w:val="00E57DA9"/>
    <w:rsid w:val="00E60B96"/>
    <w:rsid w:val="00E60E33"/>
    <w:rsid w:val="00E61108"/>
    <w:rsid w:val="00E612F7"/>
    <w:rsid w:val="00E6241B"/>
    <w:rsid w:val="00E637FB"/>
    <w:rsid w:val="00E64FCC"/>
    <w:rsid w:val="00E65942"/>
    <w:rsid w:val="00E666CA"/>
    <w:rsid w:val="00E66918"/>
    <w:rsid w:val="00E703B6"/>
    <w:rsid w:val="00E70A61"/>
    <w:rsid w:val="00E71CD9"/>
    <w:rsid w:val="00E72200"/>
    <w:rsid w:val="00E72678"/>
    <w:rsid w:val="00E72B1B"/>
    <w:rsid w:val="00E7369D"/>
    <w:rsid w:val="00E7400D"/>
    <w:rsid w:val="00E7423E"/>
    <w:rsid w:val="00E75590"/>
    <w:rsid w:val="00E756BC"/>
    <w:rsid w:val="00E75D47"/>
    <w:rsid w:val="00E7607F"/>
    <w:rsid w:val="00E766F5"/>
    <w:rsid w:val="00E76B2C"/>
    <w:rsid w:val="00E76D5D"/>
    <w:rsid w:val="00E770D2"/>
    <w:rsid w:val="00E808CF"/>
    <w:rsid w:val="00E80AB0"/>
    <w:rsid w:val="00E81790"/>
    <w:rsid w:val="00E81B5F"/>
    <w:rsid w:val="00E81D99"/>
    <w:rsid w:val="00E82948"/>
    <w:rsid w:val="00E847F2"/>
    <w:rsid w:val="00E84C32"/>
    <w:rsid w:val="00E85463"/>
    <w:rsid w:val="00E858B4"/>
    <w:rsid w:val="00E85F00"/>
    <w:rsid w:val="00E86E98"/>
    <w:rsid w:val="00E879EC"/>
    <w:rsid w:val="00E87C83"/>
    <w:rsid w:val="00E90218"/>
    <w:rsid w:val="00E90478"/>
    <w:rsid w:val="00E90CAE"/>
    <w:rsid w:val="00E913BB"/>
    <w:rsid w:val="00E92214"/>
    <w:rsid w:val="00E92AEC"/>
    <w:rsid w:val="00E93A36"/>
    <w:rsid w:val="00E93BD5"/>
    <w:rsid w:val="00E93E08"/>
    <w:rsid w:val="00E93F95"/>
    <w:rsid w:val="00E93FB3"/>
    <w:rsid w:val="00E940C8"/>
    <w:rsid w:val="00E94F9C"/>
    <w:rsid w:val="00E95C08"/>
    <w:rsid w:val="00E95F2E"/>
    <w:rsid w:val="00E9649A"/>
    <w:rsid w:val="00E965AF"/>
    <w:rsid w:val="00E97BF0"/>
    <w:rsid w:val="00EA0C1F"/>
    <w:rsid w:val="00EA1508"/>
    <w:rsid w:val="00EA1541"/>
    <w:rsid w:val="00EA18B8"/>
    <w:rsid w:val="00EA250C"/>
    <w:rsid w:val="00EA26ED"/>
    <w:rsid w:val="00EA2ED5"/>
    <w:rsid w:val="00EA32E4"/>
    <w:rsid w:val="00EA3848"/>
    <w:rsid w:val="00EA3A14"/>
    <w:rsid w:val="00EA489D"/>
    <w:rsid w:val="00EA60B5"/>
    <w:rsid w:val="00EA626F"/>
    <w:rsid w:val="00EA6349"/>
    <w:rsid w:val="00EA6626"/>
    <w:rsid w:val="00EA7652"/>
    <w:rsid w:val="00EA7E36"/>
    <w:rsid w:val="00EB00C7"/>
    <w:rsid w:val="00EB04EF"/>
    <w:rsid w:val="00EB0898"/>
    <w:rsid w:val="00EB0A93"/>
    <w:rsid w:val="00EB1E3A"/>
    <w:rsid w:val="00EB2FB9"/>
    <w:rsid w:val="00EB419A"/>
    <w:rsid w:val="00EB467B"/>
    <w:rsid w:val="00EB5229"/>
    <w:rsid w:val="00EB53EA"/>
    <w:rsid w:val="00EB5580"/>
    <w:rsid w:val="00EB627B"/>
    <w:rsid w:val="00EB6D94"/>
    <w:rsid w:val="00EB7024"/>
    <w:rsid w:val="00EB7415"/>
    <w:rsid w:val="00EC04F4"/>
    <w:rsid w:val="00EC1C06"/>
    <w:rsid w:val="00EC24D9"/>
    <w:rsid w:val="00EC2822"/>
    <w:rsid w:val="00EC4183"/>
    <w:rsid w:val="00EC443B"/>
    <w:rsid w:val="00EC5486"/>
    <w:rsid w:val="00EC5836"/>
    <w:rsid w:val="00EC5B6D"/>
    <w:rsid w:val="00EC6468"/>
    <w:rsid w:val="00EC66D0"/>
    <w:rsid w:val="00EC6708"/>
    <w:rsid w:val="00EC6B97"/>
    <w:rsid w:val="00EC7041"/>
    <w:rsid w:val="00EC75DE"/>
    <w:rsid w:val="00EC78D7"/>
    <w:rsid w:val="00EC7AD4"/>
    <w:rsid w:val="00EC7BA5"/>
    <w:rsid w:val="00ED042B"/>
    <w:rsid w:val="00ED08DA"/>
    <w:rsid w:val="00ED15C3"/>
    <w:rsid w:val="00ED16F5"/>
    <w:rsid w:val="00ED207C"/>
    <w:rsid w:val="00ED3090"/>
    <w:rsid w:val="00ED325A"/>
    <w:rsid w:val="00ED3F41"/>
    <w:rsid w:val="00ED517B"/>
    <w:rsid w:val="00ED5220"/>
    <w:rsid w:val="00ED5615"/>
    <w:rsid w:val="00ED616D"/>
    <w:rsid w:val="00ED65EA"/>
    <w:rsid w:val="00ED68CD"/>
    <w:rsid w:val="00ED692E"/>
    <w:rsid w:val="00ED69AF"/>
    <w:rsid w:val="00ED7D1F"/>
    <w:rsid w:val="00EE1205"/>
    <w:rsid w:val="00EE1847"/>
    <w:rsid w:val="00EE240E"/>
    <w:rsid w:val="00EE3F38"/>
    <w:rsid w:val="00EE4154"/>
    <w:rsid w:val="00EE5603"/>
    <w:rsid w:val="00EE58B2"/>
    <w:rsid w:val="00EE688E"/>
    <w:rsid w:val="00EE6A6D"/>
    <w:rsid w:val="00EE6C68"/>
    <w:rsid w:val="00EE724C"/>
    <w:rsid w:val="00EF03E2"/>
    <w:rsid w:val="00EF08CD"/>
    <w:rsid w:val="00EF0E25"/>
    <w:rsid w:val="00EF3128"/>
    <w:rsid w:val="00EF3BF6"/>
    <w:rsid w:val="00EF3DCF"/>
    <w:rsid w:val="00EF4007"/>
    <w:rsid w:val="00EF41B7"/>
    <w:rsid w:val="00EF49A8"/>
    <w:rsid w:val="00EF6603"/>
    <w:rsid w:val="00EF7F8B"/>
    <w:rsid w:val="00F01286"/>
    <w:rsid w:val="00F0245C"/>
    <w:rsid w:val="00F03814"/>
    <w:rsid w:val="00F05943"/>
    <w:rsid w:val="00F05FF5"/>
    <w:rsid w:val="00F07877"/>
    <w:rsid w:val="00F07A09"/>
    <w:rsid w:val="00F07D37"/>
    <w:rsid w:val="00F11DD9"/>
    <w:rsid w:val="00F11ED2"/>
    <w:rsid w:val="00F1220E"/>
    <w:rsid w:val="00F12775"/>
    <w:rsid w:val="00F12CF9"/>
    <w:rsid w:val="00F1390C"/>
    <w:rsid w:val="00F14D98"/>
    <w:rsid w:val="00F15370"/>
    <w:rsid w:val="00F20C5E"/>
    <w:rsid w:val="00F2173B"/>
    <w:rsid w:val="00F22AC4"/>
    <w:rsid w:val="00F258D0"/>
    <w:rsid w:val="00F27613"/>
    <w:rsid w:val="00F27A6D"/>
    <w:rsid w:val="00F27C8D"/>
    <w:rsid w:val="00F27F4B"/>
    <w:rsid w:val="00F302E4"/>
    <w:rsid w:val="00F31275"/>
    <w:rsid w:val="00F3133A"/>
    <w:rsid w:val="00F32F96"/>
    <w:rsid w:val="00F3311F"/>
    <w:rsid w:val="00F3450B"/>
    <w:rsid w:val="00F35006"/>
    <w:rsid w:val="00F35F23"/>
    <w:rsid w:val="00F36A1D"/>
    <w:rsid w:val="00F37032"/>
    <w:rsid w:val="00F370DB"/>
    <w:rsid w:val="00F41721"/>
    <w:rsid w:val="00F4308D"/>
    <w:rsid w:val="00F43495"/>
    <w:rsid w:val="00F44278"/>
    <w:rsid w:val="00F444E8"/>
    <w:rsid w:val="00F445F2"/>
    <w:rsid w:val="00F47B76"/>
    <w:rsid w:val="00F50F02"/>
    <w:rsid w:val="00F50F72"/>
    <w:rsid w:val="00F51B65"/>
    <w:rsid w:val="00F52AAB"/>
    <w:rsid w:val="00F52EB6"/>
    <w:rsid w:val="00F533B1"/>
    <w:rsid w:val="00F542E6"/>
    <w:rsid w:val="00F54B22"/>
    <w:rsid w:val="00F55260"/>
    <w:rsid w:val="00F5526D"/>
    <w:rsid w:val="00F55503"/>
    <w:rsid w:val="00F56976"/>
    <w:rsid w:val="00F5796E"/>
    <w:rsid w:val="00F579A9"/>
    <w:rsid w:val="00F6062F"/>
    <w:rsid w:val="00F60872"/>
    <w:rsid w:val="00F60A29"/>
    <w:rsid w:val="00F60EAE"/>
    <w:rsid w:val="00F62139"/>
    <w:rsid w:val="00F6245B"/>
    <w:rsid w:val="00F62899"/>
    <w:rsid w:val="00F629CA"/>
    <w:rsid w:val="00F62AD4"/>
    <w:rsid w:val="00F6316B"/>
    <w:rsid w:val="00F65AE0"/>
    <w:rsid w:val="00F66182"/>
    <w:rsid w:val="00F709FE"/>
    <w:rsid w:val="00F738DC"/>
    <w:rsid w:val="00F73CC3"/>
    <w:rsid w:val="00F749E6"/>
    <w:rsid w:val="00F74E38"/>
    <w:rsid w:val="00F76552"/>
    <w:rsid w:val="00F76B79"/>
    <w:rsid w:val="00F76BB1"/>
    <w:rsid w:val="00F76D6F"/>
    <w:rsid w:val="00F76DF3"/>
    <w:rsid w:val="00F7711A"/>
    <w:rsid w:val="00F778B0"/>
    <w:rsid w:val="00F800D1"/>
    <w:rsid w:val="00F80482"/>
    <w:rsid w:val="00F8067D"/>
    <w:rsid w:val="00F80C45"/>
    <w:rsid w:val="00F80CA5"/>
    <w:rsid w:val="00F80F15"/>
    <w:rsid w:val="00F82312"/>
    <w:rsid w:val="00F82513"/>
    <w:rsid w:val="00F82537"/>
    <w:rsid w:val="00F8332E"/>
    <w:rsid w:val="00F83BC2"/>
    <w:rsid w:val="00F848CD"/>
    <w:rsid w:val="00F86942"/>
    <w:rsid w:val="00F86BD3"/>
    <w:rsid w:val="00F9160C"/>
    <w:rsid w:val="00F91791"/>
    <w:rsid w:val="00F920D9"/>
    <w:rsid w:val="00F92EC1"/>
    <w:rsid w:val="00F94C16"/>
    <w:rsid w:val="00F94C47"/>
    <w:rsid w:val="00F956BE"/>
    <w:rsid w:val="00F956E8"/>
    <w:rsid w:val="00F95B5A"/>
    <w:rsid w:val="00F96E42"/>
    <w:rsid w:val="00F971F5"/>
    <w:rsid w:val="00F97368"/>
    <w:rsid w:val="00F97725"/>
    <w:rsid w:val="00F97860"/>
    <w:rsid w:val="00FA029D"/>
    <w:rsid w:val="00FA0421"/>
    <w:rsid w:val="00FA0B88"/>
    <w:rsid w:val="00FA2B37"/>
    <w:rsid w:val="00FA3389"/>
    <w:rsid w:val="00FA3476"/>
    <w:rsid w:val="00FA36E2"/>
    <w:rsid w:val="00FA4217"/>
    <w:rsid w:val="00FA495F"/>
    <w:rsid w:val="00FA4D11"/>
    <w:rsid w:val="00FA5448"/>
    <w:rsid w:val="00FA62A5"/>
    <w:rsid w:val="00FB0748"/>
    <w:rsid w:val="00FB08B5"/>
    <w:rsid w:val="00FB0C10"/>
    <w:rsid w:val="00FB0EFB"/>
    <w:rsid w:val="00FB0F98"/>
    <w:rsid w:val="00FB1401"/>
    <w:rsid w:val="00FB2D52"/>
    <w:rsid w:val="00FB3C36"/>
    <w:rsid w:val="00FB4280"/>
    <w:rsid w:val="00FB43C8"/>
    <w:rsid w:val="00FB4823"/>
    <w:rsid w:val="00FB4949"/>
    <w:rsid w:val="00FB693E"/>
    <w:rsid w:val="00FB7CCE"/>
    <w:rsid w:val="00FC01C8"/>
    <w:rsid w:val="00FC07C3"/>
    <w:rsid w:val="00FC1826"/>
    <w:rsid w:val="00FC2A0F"/>
    <w:rsid w:val="00FC2A45"/>
    <w:rsid w:val="00FC3306"/>
    <w:rsid w:val="00FC5027"/>
    <w:rsid w:val="00FC50C7"/>
    <w:rsid w:val="00FC511D"/>
    <w:rsid w:val="00FC5DF4"/>
    <w:rsid w:val="00FC627E"/>
    <w:rsid w:val="00FC67E4"/>
    <w:rsid w:val="00FC68BC"/>
    <w:rsid w:val="00FC6FFD"/>
    <w:rsid w:val="00FC73A4"/>
    <w:rsid w:val="00FC78F1"/>
    <w:rsid w:val="00FD0AF6"/>
    <w:rsid w:val="00FD11D4"/>
    <w:rsid w:val="00FD209B"/>
    <w:rsid w:val="00FD20E9"/>
    <w:rsid w:val="00FD225D"/>
    <w:rsid w:val="00FD2384"/>
    <w:rsid w:val="00FD2548"/>
    <w:rsid w:val="00FD337C"/>
    <w:rsid w:val="00FD43A7"/>
    <w:rsid w:val="00FD458E"/>
    <w:rsid w:val="00FD487F"/>
    <w:rsid w:val="00FD4CF5"/>
    <w:rsid w:val="00FD5041"/>
    <w:rsid w:val="00FD50A0"/>
    <w:rsid w:val="00FD6ADF"/>
    <w:rsid w:val="00FD7038"/>
    <w:rsid w:val="00FD72A1"/>
    <w:rsid w:val="00FE010B"/>
    <w:rsid w:val="00FE0D5F"/>
    <w:rsid w:val="00FE1499"/>
    <w:rsid w:val="00FE4216"/>
    <w:rsid w:val="00FE452E"/>
    <w:rsid w:val="00FE4724"/>
    <w:rsid w:val="00FE5569"/>
    <w:rsid w:val="00FE6798"/>
    <w:rsid w:val="00FE75D6"/>
    <w:rsid w:val="00FE7F52"/>
    <w:rsid w:val="00FF010D"/>
    <w:rsid w:val="00FF16DA"/>
    <w:rsid w:val="00FF1747"/>
    <w:rsid w:val="00FF19AB"/>
    <w:rsid w:val="00FF1C50"/>
    <w:rsid w:val="00FF25FE"/>
    <w:rsid w:val="00FF4275"/>
    <w:rsid w:val="00FF449F"/>
    <w:rsid w:val="00FF4A4C"/>
    <w:rsid w:val="00FF4BB1"/>
    <w:rsid w:val="00FF4C15"/>
    <w:rsid w:val="00FF5806"/>
    <w:rsid w:val="00FF6EE8"/>
    <w:rsid w:val="00FF7180"/>
    <w:rsid w:val="011BA5A8"/>
    <w:rsid w:val="01228A10"/>
    <w:rsid w:val="0172D924"/>
    <w:rsid w:val="01787CE8"/>
    <w:rsid w:val="01A24FB0"/>
    <w:rsid w:val="01A56E39"/>
    <w:rsid w:val="01C25652"/>
    <w:rsid w:val="01FBF7A2"/>
    <w:rsid w:val="021DD077"/>
    <w:rsid w:val="021EE117"/>
    <w:rsid w:val="0225AE06"/>
    <w:rsid w:val="02397323"/>
    <w:rsid w:val="025B563B"/>
    <w:rsid w:val="02671277"/>
    <w:rsid w:val="02CAD24A"/>
    <w:rsid w:val="02F08FD2"/>
    <w:rsid w:val="02FFFCA0"/>
    <w:rsid w:val="035144D0"/>
    <w:rsid w:val="037C08D3"/>
    <w:rsid w:val="03A1E16D"/>
    <w:rsid w:val="03AB09BC"/>
    <w:rsid w:val="03D9E28B"/>
    <w:rsid w:val="03FAECF0"/>
    <w:rsid w:val="0437BA07"/>
    <w:rsid w:val="0455D8C3"/>
    <w:rsid w:val="046EAE8E"/>
    <w:rsid w:val="047E2A30"/>
    <w:rsid w:val="048B1061"/>
    <w:rsid w:val="04AB6471"/>
    <w:rsid w:val="04D955AD"/>
    <w:rsid w:val="04DEF700"/>
    <w:rsid w:val="0525BA56"/>
    <w:rsid w:val="0543A7DA"/>
    <w:rsid w:val="057A1B0D"/>
    <w:rsid w:val="0580DAE6"/>
    <w:rsid w:val="05B2ED76"/>
    <w:rsid w:val="05BDE291"/>
    <w:rsid w:val="05CA72F1"/>
    <w:rsid w:val="060B8BF1"/>
    <w:rsid w:val="0610F396"/>
    <w:rsid w:val="06B95130"/>
    <w:rsid w:val="06DC10F6"/>
    <w:rsid w:val="06E25F51"/>
    <w:rsid w:val="06E3D2A7"/>
    <w:rsid w:val="06F7E97A"/>
    <w:rsid w:val="06F9CC32"/>
    <w:rsid w:val="06FECEE1"/>
    <w:rsid w:val="0706BAFE"/>
    <w:rsid w:val="070DBC29"/>
    <w:rsid w:val="072671F5"/>
    <w:rsid w:val="07570C27"/>
    <w:rsid w:val="078BE7D0"/>
    <w:rsid w:val="0795B49D"/>
    <w:rsid w:val="07965768"/>
    <w:rsid w:val="07ADDEBB"/>
    <w:rsid w:val="07B0503A"/>
    <w:rsid w:val="07B1A2F6"/>
    <w:rsid w:val="07DD61AF"/>
    <w:rsid w:val="07FAFECA"/>
    <w:rsid w:val="080336E6"/>
    <w:rsid w:val="0806013D"/>
    <w:rsid w:val="08A0CEB3"/>
    <w:rsid w:val="08BE4B0A"/>
    <w:rsid w:val="08BE4C4E"/>
    <w:rsid w:val="08BF22B4"/>
    <w:rsid w:val="0950306F"/>
    <w:rsid w:val="09AFF31F"/>
    <w:rsid w:val="09E036EE"/>
    <w:rsid w:val="0A05A936"/>
    <w:rsid w:val="0A13D38D"/>
    <w:rsid w:val="0A48EC5F"/>
    <w:rsid w:val="0AD89A75"/>
    <w:rsid w:val="0B44951E"/>
    <w:rsid w:val="0B4D6F82"/>
    <w:rsid w:val="0B6E369F"/>
    <w:rsid w:val="0BC7F9BF"/>
    <w:rsid w:val="0BD35C26"/>
    <w:rsid w:val="0BDA1BD8"/>
    <w:rsid w:val="0BF2C56F"/>
    <w:rsid w:val="0C3DEC2C"/>
    <w:rsid w:val="0C9EDE56"/>
    <w:rsid w:val="0CA312C4"/>
    <w:rsid w:val="0CB593C8"/>
    <w:rsid w:val="0CDA4FA6"/>
    <w:rsid w:val="0CE24789"/>
    <w:rsid w:val="0CFF1467"/>
    <w:rsid w:val="0D041183"/>
    <w:rsid w:val="0D07D06E"/>
    <w:rsid w:val="0D19D29B"/>
    <w:rsid w:val="0D1C0715"/>
    <w:rsid w:val="0D58B5CA"/>
    <w:rsid w:val="0D6D8B6E"/>
    <w:rsid w:val="0D946EB7"/>
    <w:rsid w:val="0DA3A7AF"/>
    <w:rsid w:val="0DC551D9"/>
    <w:rsid w:val="0DFE549E"/>
    <w:rsid w:val="0E11A43B"/>
    <w:rsid w:val="0E1B7F45"/>
    <w:rsid w:val="0E5B813F"/>
    <w:rsid w:val="0E74FD4A"/>
    <w:rsid w:val="0E809B64"/>
    <w:rsid w:val="0E8298A1"/>
    <w:rsid w:val="0E8EE67E"/>
    <w:rsid w:val="0EC25B34"/>
    <w:rsid w:val="0EE25F70"/>
    <w:rsid w:val="0EFE93E1"/>
    <w:rsid w:val="0F0CC8F9"/>
    <w:rsid w:val="0F0FC3C9"/>
    <w:rsid w:val="0F1D5E14"/>
    <w:rsid w:val="0F3B8F10"/>
    <w:rsid w:val="0F541BD3"/>
    <w:rsid w:val="0F9DACF4"/>
    <w:rsid w:val="0FA485C9"/>
    <w:rsid w:val="0FFF6A4D"/>
    <w:rsid w:val="100CDBAD"/>
    <w:rsid w:val="102C6360"/>
    <w:rsid w:val="107D870B"/>
    <w:rsid w:val="1091512D"/>
    <w:rsid w:val="10CCF524"/>
    <w:rsid w:val="10FEC4CB"/>
    <w:rsid w:val="116DFEE3"/>
    <w:rsid w:val="11A0C212"/>
    <w:rsid w:val="123EEE4D"/>
    <w:rsid w:val="126BCED1"/>
    <w:rsid w:val="12967D56"/>
    <w:rsid w:val="12B92A88"/>
    <w:rsid w:val="135D9EDD"/>
    <w:rsid w:val="1361BBFF"/>
    <w:rsid w:val="1376BD8E"/>
    <w:rsid w:val="1393CA13"/>
    <w:rsid w:val="13B8A0D9"/>
    <w:rsid w:val="13FDB34C"/>
    <w:rsid w:val="1441D7F0"/>
    <w:rsid w:val="1444B23D"/>
    <w:rsid w:val="145847A9"/>
    <w:rsid w:val="146D5E10"/>
    <w:rsid w:val="147FC743"/>
    <w:rsid w:val="14CE5748"/>
    <w:rsid w:val="14D6A767"/>
    <w:rsid w:val="153A17F3"/>
    <w:rsid w:val="15427F74"/>
    <w:rsid w:val="15D3D89B"/>
    <w:rsid w:val="1608A71E"/>
    <w:rsid w:val="161F30EA"/>
    <w:rsid w:val="16962D87"/>
    <w:rsid w:val="16DC003C"/>
    <w:rsid w:val="172B533B"/>
    <w:rsid w:val="173C0EA7"/>
    <w:rsid w:val="17509D51"/>
    <w:rsid w:val="17640A3D"/>
    <w:rsid w:val="17646E2C"/>
    <w:rsid w:val="178319A6"/>
    <w:rsid w:val="17A0E105"/>
    <w:rsid w:val="17E87A30"/>
    <w:rsid w:val="1804C0AF"/>
    <w:rsid w:val="183F5D42"/>
    <w:rsid w:val="186EC940"/>
    <w:rsid w:val="1885331A"/>
    <w:rsid w:val="18E37863"/>
    <w:rsid w:val="18FC6343"/>
    <w:rsid w:val="19638E90"/>
    <w:rsid w:val="197F126D"/>
    <w:rsid w:val="19B65EFB"/>
    <w:rsid w:val="19B8AF2D"/>
    <w:rsid w:val="19BEE795"/>
    <w:rsid w:val="19D7205B"/>
    <w:rsid w:val="1A2107DE"/>
    <w:rsid w:val="1A7845A3"/>
    <w:rsid w:val="1A7A2676"/>
    <w:rsid w:val="1AD07F13"/>
    <w:rsid w:val="1AF10690"/>
    <w:rsid w:val="1B19BAA3"/>
    <w:rsid w:val="1B3ED891"/>
    <w:rsid w:val="1B56643D"/>
    <w:rsid w:val="1B66822E"/>
    <w:rsid w:val="1B892AF3"/>
    <w:rsid w:val="1BB80C49"/>
    <w:rsid w:val="1C020E4A"/>
    <w:rsid w:val="1C4B8815"/>
    <w:rsid w:val="1C53440E"/>
    <w:rsid w:val="1C55D284"/>
    <w:rsid w:val="1CB1204E"/>
    <w:rsid w:val="1D22EB37"/>
    <w:rsid w:val="1D424D8F"/>
    <w:rsid w:val="1D89BAEE"/>
    <w:rsid w:val="1D9E4E30"/>
    <w:rsid w:val="1DBE4385"/>
    <w:rsid w:val="1E1A99C7"/>
    <w:rsid w:val="1E22D506"/>
    <w:rsid w:val="1E3A645E"/>
    <w:rsid w:val="1E453C2E"/>
    <w:rsid w:val="1E4F0BE0"/>
    <w:rsid w:val="1E64DCC5"/>
    <w:rsid w:val="1E89C2DC"/>
    <w:rsid w:val="1E8C7F33"/>
    <w:rsid w:val="1EAAC3CB"/>
    <w:rsid w:val="1EAC87E2"/>
    <w:rsid w:val="1EBCAB95"/>
    <w:rsid w:val="1ED07212"/>
    <w:rsid w:val="1EDB7B01"/>
    <w:rsid w:val="1EFE91F6"/>
    <w:rsid w:val="1F0FA0C5"/>
    <w:rsid w:val="1F2C45E2"/>
    <w:rsid w:val="1F31D66F"/>
    <w:rsid w:val="1F36D2B2"/>
    <w:rsid w:val="1F37EDC9"/>
    <w:rsid w:val="1F3E7AFD"/>
    <w:rsid w:val="1F8A07C7"/>
    <w:rsid w:val="1F8ECF87"/>
    <w:rsid w:val="1F916B26"/>
    <w:rsid w:val="1FAAE689"/>
    <w:rsid w:val="1FC01E62"/>
    <w:rsid w:val="1FC03060"/>
    <w:rsid w:val="1FD4D994"/>
    <w:rsid w:val="200E8EE4"/>
    <w:rsid w:val="2038A5AE"/>
    <w:rsid w:val="206DEA64"/>
    <w:rsid w:val="20776B49"/>
    <w:rsid w:val="208E4451"/>
    <w:rsid w:val="20A5984B"/>
    <w:rsid w:val="20BA3315"/>
    <w:rsid w:val="20BAF202"/>
    <w:rsid w:val="20C0C118"/>
    <w:rsid w:val="2165C9F7"/>
    <w:rsid w:val="21892AAD"/>
    <w:rsid w:val="2191EC26"/>
    <w:rsid w:val="21B0195F"/>
    <w:rsid w:val="21DC07EC"/>
    <w:rsid w:val="21F76E73"/>
    <w:rsid w:val="2276437F"/>
    <w:rsid w:val="229A95C6"/>
    <w:rsid w:val="22A6FD41"/>
    <w:rsid w:val="22BC2666"/>
    <w:rsid w:val="22C03796"/>
    <w:rsid w:val="22DAFD47"/>
    <w:rsid w:val="22F9BCF5"/>
    <w:rsid w:val="22FFADAB"/>
    <w:rsid w:val="23143A0F"/>
    <w:rsid w:val="231F458E"/>
    <w:rsid w:val="23427155"/>
    <w:rsid w:val="23471762"/>
    <w:rsid w:val="23484546"/>
    <w:rsid w:val="2369FEAF"/>
    <w:rsid w:val="23A259A1"/>
    <w:rsid w:val="23AFD4D4"/>
    <w:rsid w:val="23B83ECC"/>
    <w:rsid w:val="24041966"/>
    <w:rsid w:val="244386E8"/>
    <w:rsid w:val="24810446"/>
    <w:rsid w:val="24BFC361"/>
    <w:rsid w:val="24EA685E"/>
    <w:rsid w:val="25B6B5B5"/>
    <w:rsid w:val="25F87B42"/>
    <w:rsid w:val="263D2DE1"/>
    <w:rsid w:val="2647CBF0"/>
    <w:rsid w:val="26591863"/>
    <w:rsid w:val="2677A83F"/>
    <w:rsid w:val="267FEBFB"/>
    <w:rsid w:val="268C9F8A"/>
    <w:rsid w:val="268EB18F"/>
    <w:rsid w:val="2699F79B"/>
    <w:rsid w:val="26D068DF"/>
    <w:rsid w:val="26D7C89D"/>
    <w:rsid w:val="26DC47C2"/>
    <w:rsid w:val="26ED5D2B"/>
    <w:rsid w:val="2717A601"/>
    <w:rsid w:val="27362AA4"/>
    <w:rsid w:val="27449400"/>
    <w:rsid w:val="274FC6CE"/>
    <w:rsid w:val="27531E8D"/>
    <w:rsid w:val="27576586"/>
    <w:rsid w:val="2764E661"/>
    <w:rsid w:val="27A2C332"/>
    <w:rsid w:val="27A5350F"/>
    <w:rsid w:val="27A792EF"/>
    <w:rsid w:val="27AFFD21"/>
    <w:rsid w:val="27EFAB13"/>
    <w:rsid w:val="27F57FBF"/>
    <w:rsid w:val="27FAFB4D"/>
    <w:rsid w:val="2841337F"/>
    <w:rsid w:val="286A39A4"/>
    <w:rsid w:val="2879E96D"/>
    <w:rsid w:val="28877FB6"/>
    <w:rsid w:val="28878954"/>
    <w:rsid w:val="28B2B3FC"/>
    <w:rsid w:val="28BA6832"/>
    <w:rsid w:val="28CF8E15"/>
    <w:rsid w:val="28EFD896"/>
    <w:rsid w:val="28F1B0A8"/>
    <w:rsid w:val="28F3D1E7"/>
    <w:rsid w:val="2903594A"/>
    <w:rsid w:val="29185DC4"/>
    <w:rsid w:val="293F318F"/>
    <w:rsid w:val="295F9444"/>
    <w:rsid w:val="296D4B89"/>
    <w:rsid w:val="2973660D"/>
    <w:rsid w:val="29F97245"/>
    <w:rsid w:val="2A244B19"/>
    <w:rsid w:val="2A391008"/>
    <w:rsid w:val="2A50DB15"/>
    <w:rsid w:val="2A81ABF9"/>
    <w:rsid w:val="2A8514B3"/>
    <w:rsid w:val="2A92220A"/>
    <w:rsid w:val="2A9B4F78"/>
    <w:rsid w:val="2AB9601E"/>
    <w:rsid w:val="2B25384F"/>
    <w:rsid w:val="2B4C351A"/>
    <w:rsid w:val="2B7B8EE2"/>
    <w:rsid w:val="2BCCF4A4"/>
    <w:rsid w:val="2BE020D2"/>
    <w:rsid w:val="2C5F5C4D"/>
    <w:rsid w:val="2C650482"/>
    <w:rsid w:val="2C81DB06"/>
    <w:rsid w:val="2CAD2796"/>
    <w:rsid w:val="2CBFD2A2"/>
    <w:rsid w:val="2CC439C7"/>
    <w:rsid w:val="2CC44C7B"/>
    <w:rsid w:val="2CE0072E"/>
    <w:rsid w:val="2D092CFB"/>
    <w:rsid w:val="2D1D83BA"/>
    <w:rsid w:val="2D1FD710"/>
    <w:rsid w:val="2D222A72"/>
    <w:rsid w:val="2D3CDBDB"/>
    <w:rsid w:val="2D76D5A9"/>
    <w:rsid w:val="2D793E17"/>
    <w:rsid w:val="2D9F7294"/>
    <w:rsid w:val="2DA25BF9"/>
    <w:rsid w:val="2DB8C78F"/>
    <w:rsid w:val="2DC5144D"/>
    <w:rsid w:val="2DD006B1"/>
    <w:rsid w:val="2DD14123"/>
    <w:rsid w:val="2DE0F8AE"/>
    <w:rsid w:val="2DE6AFD3"/>
    <w:rsid w:val="2EA84F11"/>
    <w:rsid w:val="2EB44F1C"/>
    <w:rsid w:val="2EF73CFA"/>
    <w:rsid w:val="2EFF100D"/>
    <w:rsid w:val="2F0BFFDB"/>
    <w:rsid w:val="2F0F4528"/>
    <w:rsid w:val="2F0F7BC8"/>
    <w:rsid w:val="2F3549A6"/>
    <w:rsid w:val="2F76B361"/>
    <w:rsid w:val="2FAE3A3D"/>
    <w:rsid w:val="2FB4D507"/>
    <w:rsid w:val="2FB5D71C"/>
    <w:rsid w:val="3019F02E"/>
    <w:rsid w:val="30565DD0"/>
    <w:rsid w:val="3058CF9F"/>
    <w:rsid w:val="30A427E6"/>
    <w:rsid w:val="30AF1F96"/>
    <w:rsid w:val="313A0DA1"/>
    <w:rsid w:val="31441AAF"/>
    <w:rsid w:val="31736BA2"/>
    <w:rsid w:val="3179221C"/>
    <w:rsid w:val="318A5AF1"/>
    <w:rsid w:val="31A6ED07"/>
    <w:rsid w:val="31D66065"/>
    <w:rsid w:val="31D679BD"/>
    <w:rsid w:val="31E7B3CE"/>
    <w:rsid w:val="3210FA04"/>
    <w:rsid w:val="3218F3FD"/>
    <w:rsid w:val="324CAB61"/>
    <w:rsid w:val="3274253D"/>
    <w:rsid w:val="32E457F1"/>
    <w:rsid w:val="339317FF"/>
    <w:rsid w:val="33A3D32E"/>
    <w:rsid w:val="33A58FA0"/>
    <w:rsid w:val="33CC2524"/>
    <w:rsid w:val="3406A615"/>
    <w:rsid w:val="3410CF1D"/>
    <w:rsid w:val="34763E2E"/>
    <w:rsid w:val="348A4E2F"/>
    <w:rsid w:val="34CF16F9"/>
    <w:rsid w:val="34D7CE56"/>
    <w:rsid w:val="34D7EAC3"/>
    <w:rsid w:val="34DEF793"/>
    <w:rsid w:val="34FE6691"/>
    <w:rsid w:val="350ECFFB"/>
    <w:rsid w:val="3536E6D5"/>
    <w:rsid w:val="359BBBD6"/>
    <w:rsid w:val="35E66B23"/>
    <w:rsid w:val="36193205"/>
    <w:rsid w:val="3627BBF3"/>
    <w:rsid w:val="3663FA2E"/>
    <w:rsid w:val="369941DC"/>
    <w:rsid w:val="36DC8899"/>
    <w:rsid w:val="36E71F17"/>
    <w:rsid w:val="36EEFC29"/>
    <w:rsid w:val="36F6E9FF"/>
    <w:rsid w:val="3717AC77"/>
    <w:rsid w:val="37222B2B"/>
    <w:rsid w:val="375D0CDF"/>
    <w:rsid w:val="37C6BBCD"/>
    <w:rsid w:val="37E197C8"/>
    <w:rsid w:val="38073A04"/>
    <w:rsid w:val="381AED7A"/>
    <w:rsid w:val="38276E71"/>
    <w:rsid w:val="388FAEE8"/>
    <w:rsid w:val="38DC51B1"/>
    <w:rsid w:val="38F921F1"/>
    <w:rsid w:val="38FD1E43"/>
    <w:rsid w:val="390E3565"/>
    <w:rsid w:val="392D9053"/>
    <w:rsid w:val="39301EB5"/>
    <w:rsid w:val="3935E833"/>
    <w:rsid w:val="39603C06"/>
    <w:rsid w:val="3968CBE5"/>
    <w:rsid w:val="3979C9C9"/>
    <w:rsid w:val="397B5798"/>
    <w:rsid w:val="3984D0F2"/>
    <w:rsid w:val="39A2EDB0"/>
    <w:rsid w:val="39AA0916"/>
    <w:rsid w:val="39B06E88"/>
    <w:rsid w:val="39FDE9B8"/>
    <w:rsid w:val="3A0EA740"/>
    <w:rsid w:val="3A4E7F82"/>
    <w:rsid w:val="3A792D75"/>
    <w:rsid w:val="3A85F053"/>
    <w:rsid w:val="3A98C40E"/>
    <w:rsid w:val="3AED3BCE"/>
    <w:rsid w:val="3B007442"/>
    <w:rsid w:val="3B064586"/>
    <w:rsid w:val="3B16F61C"/>
    <w:rsid w:val="3B21F7FA"/>
    <w:rsid w:val="3B269F3E"/>
    <w:rsid w:val="3B3B2CDE"/>
    <w:rsid w:val="3B622221"/>
    <w:rsid w:val="3B664198"/>
    <w:rsid w:val="3BF4CE55"/>
    <w:rsid w:val="3C1EA560"/>
    <w:rsid w:val="3C4CCB1F"/>
    <w:rsid w:val="3C5390BC"/>
    <w:rsid w:val="3C602D16"/>
    <w:rsid w:val="3C73FE20"/>
    <w:rsid w:val="3C77F08C"/>
    <w:rsid w:val="3C8D4FB4"/>
    <w:rsid w:val="3CEDB1A4"/>
    <w:rsid w:val="3CF418EB"/>
    <w:rsid w:val="3D4F3712"/>
    <w:rsid w:val="3D81101A"/>
    <w:rsid w:val="3D8FD8B5"/>
    <w:rsid w:val="3DE33D0A"/>
    <w:rsid w:val="3E0FDFD3"/>
    <w:rsid w:val="3E5E8FA8"/>
    <w:rsid w:val="3E63EF4E"/>
    <w:rsid w:val="3E8CB7AC"/>
    <w:rsid w:val="3EA849CF"/>
    <w:rsid w:val="3EBFC129"/>
    <w:rsid w:val="3EE20AC5"/>
    <w:rsid w:val="3EE9EAEF"/>
    <w:rsid w:val="3EECFF52"/>
    <w:rsid w:val="3EF11B53"/>
    <w:rsid w:val="3F44E686"/>
    <w:rsid w:val="3FC2924C"/>
    <w:rsid w:val="3FD48846"/>
    <w:rsid w:val="3FFB798B"/>
    <w:rsid w:val="4018D737"/>
    <w:rsid w:val="4024302F"/>
    <w:rsid w:val="4044CC8A"/>
    <w:rsid w:val="4046FC30"/>
    <w:rsid w:val="40553A4B"/>
    <w:rsid w:val="405FE33F"/>
    <w:rsid w:val="4067E893"/>
    <w:rsid w:val="40757908"/>
    <w:rsid w:val="40958C5A"/>
    <w:rsid w:val="41323243"/>
    <w:rsid w:val="4142305C"/>
    <w:rsid w:val="41486D5D"/>
    <w:rsid w:val="4197F3B7"/>
    <w:rsid w:val="41BB515C"/>
    <w:rsid w:val="41C48CC3"/>
    <w:rsid w:val="41C6A771"/>
    <w:rsid w:val="41ECC9DF"/>
    <w:rsid w:val="41F3FC1C"/>
    <w:rsid w:val="421B0926"/>
    <w:rsid w:val="4223CEBC"/>
    <w:rsid w:val="423B964E"/>
    <w:rsid w:val="42419C76"/>
    <w:rsid w:val="426271CB"/>
    <w:rsid w:val="427F961D"/>
    <w:rsid w:val="4292C922"/>
    <w:rsid w:val="42AD9AA3"/>
    <w:rsid w:val="42CE32BF"/>
    <w:rsid w:val="42DDBF24"/>
    <w:rsid w:val="4308EDDC"/>
    <w:rsid w:val="4318ACE5"/>
    <w:rsid w:val="433118E1"/>
    <w:rsid w:val="4384877F"/>
    <w:rsid w:val="43BE92C9"/>
    <w:rsid w:val="43C48888"/>
    <w:rsid w:val="43C4ECCC"/>
    <w:rsid w:val="43CECEAA"/>
    <w:rsid w:val="43CF9788"/>
    <w:rsid w:val="4416DC23"/>
    <w:rsid w:val="4490A4FF"/>
    <w:rsid w:val="449F718D"/>
    <w:rsid w:val="44B0442B"/>
    <w:rsid w:val="450C7993"/>
    <w:rsid w:val="45245721"/>
    <w:rsid w:val="453244FF"/>
    <w:rsid w:val="453525DC"/>
    <w:rsid w:val="4535E670"/>
    <w:rsid w:val="454FA0CD"/>
    <w:rsid w:val="455DB6B8"/>
    <w:rsid w:val="4573F194"/>
    <w:rsid w:val="45A5EDFB"/>
    <w:rsid w:val="45C84086"/>
    <w:rsid w:val="45D5AB04"/>
    <w:rsid w:val="45E47D47"/>
    <w:rsid w:val="46542BE5"/>
    <w:rsid w:val="4655A527"/>
    <w:rsid w:val="465CE0E1"/>
    <w:rsid w:val="4689CF60"/>
    <w:rsid w:val="468D4FFC"/>
    <w:rsid w:val="46B307D3"/>
    <w:rsid w:val="46B423B0"/>
    <w:rsid w:val="46C3FC22"/>
    <w:rsid w:val="47167AF5"/>
    <w:rsid w:val="473716C1"/>
    <w:rsid w:val="47469420"/>
    <w:rsid w:val="47661D07"/>
    <w:rsid w:val="4799F822"/>
    <w:rsid w:val="47FB7524"/>
    <w:rsid w:val="482B7C3A"/>
    <w:rsid w:val="48700194"/>
    <w:rsid w:val="487E1CAF"/>
    <w:rsid w:val="488CF131"/>
    <w:rsid w:val="48916D40"/>
    <w:rsid w:val="489B5881"/>
    <w:rsid w:val="48B5C2F9"/>
    <w:rsid w:val="48C09385"/>
    <w:rsid w:val="48C9C1D4"/>
    <w:rsid w:val="48CD0359"/>
    <w:rsid w:val="48D532C2"/>
    <w:rsid w:val="48F65B69"/>
    <w:rsid w:val="490407CE"/>
    <w:rsid w:val="4909F09E"/>
    <w:rsid w:val="49610619"/>
    <w:rsid w:val="499BE7BC"/>
    <w:rsid w:val="49A5971F"/>
    <w:rsid w:val="49B04B00"/>
    <w:rsid w:val="49C782C4"/>
    <w:rsid w:val="49D78E94"/>
    <w:rsid w:val="49E1A608"/>
    <w:rsid w:val="4A0E4534"/>
    <w:rsid w:val="4A267749"/>
    <w:rsid w:val="4A35D974"/>
    <w:rsid w:val="4A6AF424"/>
    <w:rsid w:val="4A6D7F7B"/>
    <w:rsid w:val="4A76D8D7"/>
    <w:rsid w:val="4A7F3018"/>
    <w:rsid w:val="4AB7FD7A"/>
    <w:rsid w:val="4AB9E5BF"/>
    <w:rsid w:val="4ABE7F14"/>
    <w:rsid w:val="4ADBB5D2"/>
    <w:rsid w:val="4AED80B5"/>
    <w:rsid w:val="4B18818B"/>
    <w:rsid w:val="4B519801"/>
    <w:rsid w:val="4C08A524"/>
    <w:rsid w:val="4C49B071"/>
    <w:rsid w:val="4C6BD52B"/>
    <w:rsid w:val="4CB99AC2"/>
    <w:rsid w:val="4CC22246"/>
    <w:rsid w:val="4CCAA858"/>
    <w:rsid w:val="4CCC32B2"/>
    <w:rsid w:val="4CF040C2"/>
    <w:rsid w:val="4D36C7C9"/>
    <w:rsid w:val="4DA74AF8"/>
    <w:rsid w:val="4DAF5DF8"/>
    <w:rsid w:val="4DBFC5FE"/>
    <w:rsid w:val="4DF31AEB"/>
    <w:rsid w:val="4E569772"/>
    <w:rsid w:val="4E73213A"/>
    <w:rsid w:val="4E841619"/>
    <w:rsid w:val="4E964D08"/>
    <w:rsid w:val="4EB88689"/>
    <w:rsid w:val="4ECE4961"/>
    <w:rsid w:val="4EE02085"/>
    <w:rsid w:val="4F1A7F60"/>
    <w:rsid w:val="4F331017"/>
    <w:rsid w:val="4F49250A"/>
    <w:rsid w:val="4F7A02D9"/>
    <w:rsid w:val="4F7ECC67"/>
    <w:rsid w:val="4F993C9F"/>
    <w:rsid w:val="4FAB19AF"/>
    <w:rsid w:val="4FAB8856"/>
    <w:rsid w:val="4FB36E2C"/>
    <w:rsid w:val="4FB3C74A"/>
    <w:rsid w:val="4FDDFDE1"/>
    <w:rsid w:val="50114C07"/>
    <w:rsid w:val="5025F190"/>
    <w:rsid w:val="503D5439"/>
    <w:rsid w:val="50689433"/>
    <w:rsid w:val="509B6887"/>
    <w:rsid w:val="509E5FAA"/>
    <w:rsid w:val="509F3463"/>
    <w:rsid w:val="50ABE3C8"/>
    <w:rsid w:val="50C7EA20"/>
    <w:rsid w:val="50E91E54"/>
    <w:rsid w:val="510E42E9"/>
    <w:rsid w:val="512B41DB"/>
    <w:rsid w:val="512C483A"/>
    <w:rsid w:val="5133E744"/>
    <w:rsid w:val="5175FF5B"/>
    <w:rsid w:val="51EA6515"/>
    <w:rsid w:val="520EBA25"/>
    <w:rsid w:val="522156D3"/>
    <w:rsid w:val="5221C274"/>
    <w:rsid w:val="524D9837"/>
    <w:rsid w:val="5255A07F"/>
    <w:rsid w:val="525C5CC3"/>
    <w:rsid w:val="5261D478"/>
    <w:rsid w:val="52E33D19"/>
    <w:rsid w:val="52FA90DE"/>
    <w:rsid w:val="5318402E"/>
    <w:rsid w:val="5320E1D1"/>
    <w:rsid w:val="53AC49F8"/>
    <w:rsid w:val="53C719FD"/>
    <w:rsid w:val="53DAFD07"/>
    <w:rsid w:val="54056244"/>
    <w:rsid w:val="5407F187"/>
    <w:rsid w:val="543483D5"/>
    <w:rsid w:val="549B7589"/>
    <w:rsid w:val="54AA436D"/>
    <w:rsid w:val="54B0E610"/>
    <w:rsid w:val="54DF194E"/>
    <w:rsid w:val="54E1C5C5"/>
    <w:rsid w:val="54F140F8"/>
    <w:rsid w:val="5502BBA6"/>
    <w:rsid w:val="5510197B"/>
    <w:rsid w:val="5510DBBA"/>
    <w:rsid w:val="551F7EC6"/>
    <w:rsid w:val="552A5E02"/>
    <w:rsid w:val="554ADEA6"/>
    <w:rsid w:val="55606283"/>
    <w:rsid w:val="556B563F"/>
    <w:rsid w:val="55755137"/>
    <w:rsid w:val="55966ED7"/>
    <w:rsid w:val="559CE7DD"/>
    <w:rsid w:val="55A4A005"/>
    <w:rsid w:val="55ABBA4E"/>
    <w:rsid w:val="55ABD29E"/>
    <w:rsid w:val="55D9B2D2"/>
    <w:rsid w:val="55F235FE"/>
    <w:rsid w:val="55F58793"/>
    <w:rsid w:val="55F627B3"/>
    <w:rsid w:val="560BE793"/>
    <w:rsid w:val="565F12AD"/>
    <w:rsid w:val="56A225E2"/>
    <w:rsid w:val="56B309E4"/>
    <w:rsid w:val="56BDD31B"/>
    <w:rsid w:val="56EA7E21"/>
    <w:rsid w:val="56F23F70"/>
    <w:rsid w:val="56F32727"/>
    <w:rsid w:val="56FCC630"/>
    <w:rsid w:val="5758FB92"/>
    <w:rsid w:val="5793D77A"/>
    <w:rsid w:val="57BCD226"/>
    <w:rsid w:val="5800B1B7"/>
    <w:rsid w:val="583569BA"/>
    <w:rsid w:val="58A61C0F"/>
    <w:rsid w:val="58D79202"/>
    <w:rsid w:val="58DC1E72"/>
    <w:rsid w:val="58E1F389"/>
    <w:rsid w:val="5920CC2E"/>
    <w:rsid w:val="5938A7DE"/>
    <w:rsid w:val="5963956F"/>
    <w:rsid w:val="5969DDBE"/>
    <w:rsid w:val="59B6C6AC"/>
    <w:rsid w:val="59CDFA03"/>
    <w:rsid w:val="5A27633D"/>
    <w:rsid w:val="5A4ACA11"/>
    <w:rsid w:val="5A8EF89C"/>
    <w:rsid w:val="5AC0E98E"/>
    <w:rsid w:val="5AE3AC7B"/>
    <w:rsid w:val="5AF4AC3D"/>
    <w:rsid w:val="5AFFE46C"/>
    <w:rsid w:val="5B012BD6"/>
    <w:rsid w:val="5B149839"/>
    <w:rsid w:val="5B525A89"/>
    <w:rsid w:val="5B68AE64"/>
    <w:rsid w:val="5B784F38"/>
    <w:rsid w:val="5B7A2B79"/>
    <w:rsid w:val="5B7E7AAB"/>
    <w:rsid w:val="5C124FE6"/>
    <w:rsid w:val="5C2601C0"/>
    <w:rsid w:val="5C5FB3D8"/>
    <w:rsid w:val="5C6BAC30"/>
    <w:rsid w:val="5CA5D154"/>
    <w:rsid w:val="5CCFAAD7"/>
    <w:rsid w:val="5CF9EFCE"/>
    <w:rsid w:val="5CFE1DC2"/>
    <w:rsid w:val="5D15B793"/>
    <w:rsid w:val="5D5C76AC"/>
    <w:rsid w:val="5D76F32E"/>
    <w:rsid w:val="5D986288"/>
    <w:rsid w:val="5DA5A538"/>
    <w:rsid w:val="5DB20B0E"/>
    <w:rsid w:val="5DC2975B"/>
    <w:rsid w:val="5DC3C166"/>
    <w:rsid w:val="5DD4ED3E"/>
    <w:rsid w:val="5DE529C7"/>
    <w:rsid w:val="5DF6313C"/>
    <w:rsid w:val="5E574A91"/>
    <w:rsid w:val="5EA4A5C7"/>
    <w:rsid w:val="5EBB4A8C"/>
    <w:rsid w:val="5F0B04E5"/>
    <w:rsid w:val="5F3F5C1C"/>
    <w:rsid w:val="5F62BABB"/>
    <w:rsid w:val="5F73C205"/>
    <w:rsid w:val="5FB6E94D"/>
    <w:rsid w:val="5FBDCF9E"/>
    <w:rsid w:val="5FCEB6CC"/>
    <w:rsid w:val="5FD161E7"/>
    <w:rsid w:val="60111E12"/>
    <w:rsid w:val="60149828"/>
    <w:rsid w:val="60865FDB"/>
    <w:rsid w:val="60952612"/>
    <w:rsid w:val="60B2C682"/>
    <w:rsid w:val="60E5E550"/>
    <w:rsid w:val="60F7836C"/>
    <w:rsid w:val="61063A98"/>
    <w:rsid w:val="61107C3E"/>
    <w:rsid w:val="6112D138"/>
    <w:rsid w:val="6113A5B1"/>
    <w:rsid w:val="612DDFB0"/>
    <w:rsid w:val="615C1F18"/>
    <w:rsid w:val="61814707"/>
    <w:rsid w:val="61E1E770"/>
    <w:rsid w:val="62027250"/>
    <w:rsid w:val="620A3A66"/>
    <w:rsid w:val="62306E01"/>
    <w:rsid w:val="625D4C50"/>
    <w:rsid w:val="6265C232"/>
    <w:rsid w:val="62767E64"/>
    <w:rsid w:val="6301721B"/>
    <w:rsid w:val="630D6AEC"/>
    <w:rsid w:val="6313D9B2"/>
    <w:rsid w:val="632B2F28"/>
    <w:rsid w:val="63564E28"/>
    <w:rsid w:val="6364E2D2"/>
    <w:rsid w:val="637DCF4E"/>
    <w:rsid w:val="63AFAD2E"/>
    <w:rsid w:val="63B08A13"/>
    <w:rsid w:val="63BE48A2"/>
    <w:rsid w:val="63C7268A"/>
    <w:rsid w:val="63CD8720"/>
    <w:rsid w:val="63E6FD2C"/>
    <w:rsid w:val="64170494"/>
    <w:rsid w:val="644CE813"/>
    <w:rsid w:val="644D69CE"/>
    <w:rsid w:val="64BF6C9F"/>
    <w:rsid w:val="64E2CEAB"/>
    <w:rsid w:val="64F13136"/>
    <w:rsid w:val="64F75657"/>
    <w:rsid w:val="650BBEBC"/>
    <w:rsid w:val="650D5479"/>
    <w:rsid w:val="6516749D"/>
    <w:rsid w:val="651AA3B5"/>
    <w:rsid w:val="652BB2BD"/>
    <w:rsid w:val="6572B9BA"/>
    <w:rsid w:val="65ECEC36"/>
    <w:rsid w:val="6626E521"/>
    <w:rsid w:val="663C84ED"/>
    <w:rsid w:val="6661716D"/>
    <w:rsid w:val="666F4727"/>
    <w:rsid w:val="668A0063"/>
    <w:rsid w:val="669B37AB"/>
    <w:rsid w:val="671EDA27"/>
    <w:rsid w:val="67223627"/>
    <w:rsid w:val="673A0419"/>
    <w:rsid w:val="67A721D4"/>
    <w:rsid w:val="67B4F49B"/>
    <w:rsid w:val="67B7BD89"/>
    <w:rsid w:val="67B9411C"/>
    <w:rsid w:val="67DCE3CE"/>
    <w:rsid w:val="67F11E74"/>
    <w:rsid w:val="67F27656"/>
    <w:rsid w:val="67F99B19"/>
    <w:rsid w:val="6821B833"/>
    <w:rsid w:val="682EE202"/>
    <w:rsid w:val="6847AB9D"/>
    <w:rsid w:val="6853F104"/>
    <w:rsid w:val="6860BC47"/>
    <w:rsid w:val="6886712E"/>
    <w:rsid w:val="68971ECA"/>
    <w:rsid w:val="68BF558B"/>
    <w:rsid w:val="68D338E9"/>
    <w:rsid w:val="68DE5B71"/>
    <w:rsid w:val="68E995B8"/>
    <w:rsid w:val="692DFAB0"/>
    <w:rsid w:val="69308B85"/>
    <w:rsid w:val="69B83794"/>
    <w:rsid w:val="69CC1BAB"/>
    <w:rsid w:val="69E1E3CA"/>
    <w:rsid w:val="6A0EBF21"/>
    <w:rsid w:val="6A165DAF"/>
    <w:rsid w:val="6A1B995A"/>
    <w:rsid w:val="6A216A43"/>
    <w:rsid w:val="6A48A6DB"/>
    <w:rsid w:val="6A4DBBF4"/>
    <w:rsid w:val="6A5BC2C3"/>
    <w:rsid w:val="6A90F871"/>
    <w:rsid w:val="6B07E4AA"/>
    <w:rsid w:val="6B08910F"/>
    <w:rsid w:val="6B549871"/>
    <w:rsid w:val="6B69C00F"/>
    <w:rsid w:val="6B82FD78"/>
    <w:rsid w:val="6B8A2B91"/>
    <w:rsid w:val="6B9DC5B9"/>
    <w:rsid w:val="6BDA9BC1"/>
    <w:rsid w:val="6BDE0E9D"/>
    <w:rsid w:val="6BF7DC1B"/>
    <w:rsid w:val="6C1246EA"/>
    <w:rsid w:val="6C4FEB54"/>
    <w:rsid w:val="6CF56AF7"/>
    <w:rsid w:val="6D018DD6"/>
    <w:rsid w:val="6D2AC779"/>
    <w:rsid w:val="6D4D00AE"/>
    <w:rsid w:val="6D569D9B"/>
    <w:rsid w:val="6D62ED8A"/>
    <w:rsid w:val="6D7BCD7F"/>
    <w:rsid w:val="6DA31CA4"/>
    <w:rsid w:val="6E2F19BE"/>
    <w:rsid w:val="6E52FD83"/>
    <w:rsid w:val="6E68B477"/>
    <w:rsid w:val="6E9476CA"/>
    <w:rsid w:val="6EA3DC5F"/>
    <w:rsid w:val="6EBB14C1"/>
    <w:rsid w:val="6ED41850"/>
    <w:rsid w:val="6EEBAC5D"/>
    <w:rsid w:val="6EEDEBA0"/>
    <w:rsid w:val="6F09712D"/>
    <w:rsid w:val="6F0B51B7"/>
    <w:rsid w:val="6F49B275"/>
    <w:rsid w:val="6F57C479"/>
    <w:rsid w:val="6F64E653"/>
    <w:rsid w:val="6F8BCA87"/>
    <w:rsid w:val="6FF228AC"/>
    <w:rsid w:val="700657E3"/>
    <w:rsid w:val="701BC7E3"/>
    <w:rsid w:val="703A8406"/>
    <w:rsid w:val="703BD831"/>
    <w:rsid w:val="7053C9BB"/>
    <w:rsid w:val="707F8243"/>
    <w:rsid w:val="7089C8AE"/>
    <w:rsid w:val="7099FEBA"/>
    <w:rsid w:val="70D8AE65"/>
    <w:rsid w:val="711C9644"/>
    <w:rsid w:val="7132FFA1"/>
    <w:rsid w:val="717960B7"/>
    <w:rsid w:val="71A8C0F3"/>
    <w:rsid w:val="71DD91AF"/>
    <w:rsid w:val="71F44E49"/>
    <w:rsid w:val="71F8BE38"/>
    <w:rsid w:val="71FCB309"/>
    <w:rsid w:val="728B4A3F"/>
    <w:rsid w:val="72995458"/>
    <w:rsid w:val="72D1DF1E"/>
    <w:rsid w:val="7300BF55"/>
    <w:rsid w:val="732D4C83"/>
    <w:rsid w:val="73367721"/>
    <w:rsid w:val="734F85AA"/>
    <w:rsid w:val="738A00A7"/>
    <w:rsid w:val="739C28F3"/>
    <w:rsid w:val="73A15539"/>
    <w:rsid w:val="73A60BDC"/>
    <w:rsid w:val="73A69863"/>
    <w:rsid w:val="73B3F964"/>
    <w:rsid w:val="73C7CC50"/>
    <w:rsid w:val="73F7359D"/>
    <w:rsid w:val="7423AB9D"/>
    <w:rsid w:val="746A9748"/>
    <w:rsid w:val="74C99557"/>
    <w:rsid w:val="74EF95D9"/>
    <w:rsid w:val="74F710BD"/>
    <w:rsid w:val="74FCEA22"/>
    <w:rsid w:val="7501DA31"/>
    <w:rsid w:val="750D8CF5"/>
    <w:rsid w:val="755C0FD6"/>
    <w:rsid w:val="757A1D52"/>
    <w:rsid w:val="75961DA0"/>
    <w:rsid w:val="75AC2505"/>
    <w:rsid w:val="75B00950"/>
    <w:rsid w:val="75CE7145"/>
    <w:rsid w:val="75E66BEF"/>
    <w:rsid w:val="75E69532"/>
    <w:rsid w:val="75EA1EDB"/>
    <w:rsid w:val="76024134"/>
    <w:rsid w:val="760CC508"/>
    <w:rsid w:val="7618D066"/>
    <w:rsid w:val="761F8F35"/>
    <w:rsid w:val="765B6A35"/>
    <w:rsid w:val="7692AEE7"/>
    <w:rsid w:val="76A9CD38"/>
    <w:rsid w:val="76B2218B"/>
    <w:rsid w:val="76C8C14B"/>
    <w:rsid w:val="76F1126A"/>
    <w:rsid w:val="76F19DBA"/>
    <w:rsid w:val="77644D7C"/>
    <w:rsid w:val="7771EFFA"/>
    <w:rsid w:val="7779FF85"/>
    <w:rsid w:val="779784D8"/>
    <w:rsid w:val="77AAD041"/>
    <w:rsid w:val="77BE9F3E"/>
    <w:rsid w:val="77D01C71"/>
    <w:rsid w:val="78180F7E"/>
    <w:rsid w:val="781AF9BF"/>
    <w:rsid w:val="783D07C1"/>
    <w:rsid w:val="7852A06B"/>
    <w:rsid w:val="7863D61D"/>
    <w:rsid w:val="7887024F"/>
    <w:rsid w:val="78A64632"/>
    <w:rsid w:val="78EB1B7A"/>
    <w:rsid w:val="7933F058"/>
    <w:rsid w:val="7945EA07"/>
    <w:rsid w:val="7956E252"/>
    <w:rsid w:val="7968D271"/>
    <w:rsid w:val="797BB8BB"/>
    <w:rsid w:val="798DA9D6"/>
    <w:rsid w:val="7A0423F3"/>
    <w:rsid w:val="7A15A9D2"/>
    <w:rsid w:val="7A333242"/>
    <w:rsid w:val="7A773EAE"/>
    <w:rsid w:val="7A8A814A"/>
    <w:rsid w:val="7A90821D"/>
    <w:rsid w:val="7AA399C9"/>
    <w:rsid w:val="7AA3EE1D"/>
    <w:rsid w:val="7ADF5DE0"/>
    <w:rsid w:val="7B067EA8"/>
    <w:rsid w:val="7B1A84D3"/>
    <w:rsid w:val="7B2B72F9"/>
    <w:rsid w:val="7B89786F"/>
    <w:rsid w:val="7B899036"/>
    <w:rsid w:val="7B9B2497"/>
    <w:rsid w:val="7BABA7C9"/>
    <w:rsid w:val="7BAF2704"/>
    <w:rsid w:val="7BCB51C9"/>
    <w:rsid w:val="7BEE4447"/>
    <w:rsid w:val="7C1FEFEC"/>
    <w:rsid w:val="7C5F9181"/>
    <w:rsid w:val="7C71714C"/>
    <w:rsid w:val="7C7173A0"/>
    <w:rsid w:val="7C759160"/>
    <w:rsid w:val="7C82D454"/>
    <w:rsid w:val="7C9F0E33"/>
    <w:rsid w:val="7CA5EFAD"/>
    <w:rsid w:val="7CEA1153"/>
    <w:rsid w:val="7CF73550"/>
    <w:rsid w:val="7D6FD203"/>
    <w:rsid w:val="7DF4E31F"/>
    <w:rsid w:val="7E2BAF04"/>
    <w:rsid w:val="7E3C2A8E"/>
    <w:rsid w:val="7E54F654"/>
    <w:rsid w:val="7E552231"/>
    <w:rsid w:val="7E5F5034"/>
    <w:rsid w:val="7E814ADB"/>
    <w:rsid w:val="7EA517C6"/>
    <w:rsid w:val="7ED14D5E"/>
    <w:rsid w:val="7ED66AC2"/>
    <w:rsid w:val="7EDE24E6"/>
    <w:rsid w:val="7EEA94EB"/>
    <w:rsid w:val="7EFF6DF1"/>
    <w:rsid w:val="7F376AAF"/>
    <w:rsid w:val="7F7B5F7B"/>
    <w:rsid w:val="7F9F2FBC"/>
    <w:rsid w:val="7FA49283"/>
    <w:rsid w:val="7FA88C10"/>
    <w:rsid w:val="7FAFF3B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F1863"/>
  <w15:docId w15:val="{94BE92C5-B3CD-4D15-A489-67E4016D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675B22"/>
    <w:rPr>
      <w:sz w:val="24"/>
      <w:szCs w:val="24"/>
    </w:rPr>
  </w:style>
  <w:style w:type="paragraph" w:styleId="Ttulo1">
    <w:name w:val="heading 1"/>
    <w:basedOn w:val="Normal"/>
    <w:next w:val="Normal"/>
    <w:link w:val="Ttulo1Car"/>
    <w:uiPriority w:val="99"/>
    <w:qFormat/>
    <w:rsid w:val="001C3A32"/>
    <w:pPr>
      <w:keepNext/>
      <w:spacing w:before="240" w:after="60"/>
      <w:ind w:firstLine="567"/>
      <w:jc w:val="both"/>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ind w:firstLine="567"/>
      <w:jc w:val="both"/>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ind w:firstLine="567"/>
      <w:jc w:val="both"/>
      <w:outlineLvl w:val="2"/>
    </w:pPr>
    <w:rPr>
      <w:rFonts w:ascii="Arial" w:hAnsi="Arial" w:cs="Arial"/>
      <w:b/>
      <w:bCs/>
      <w:szCs w:val="26"/>
    </w:rPr>
  </w:style>
  <w:style w:type="paragraph" w:styleId="Ttulo4">
    <w:name w:val="heading 4"/>
    <w:basedOn w:val="Normal"/>
    <w:next w:val="Normal"/>
    <w:link w:val="Ttulo4Car"/>
    <w:uiPriority w:val="99"/>
    <w:qFormat/>
    <w:rsid w:val="00667DFF"/>
    <w:pPr>
      <w:keepNext/>
      <w:spacing w:before="240" w:after="60"/>
      <w:ind w:firstLine="567"/>
      <w:jc w:val="both"/>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ind w:right="44"/>
      <w:jc w:val="center"/>
      <w:outlineLvl w:val="4"/>
    </w:pPr>
    <w:rPr>
      <w:b/>
      <w:sz w:val="28"/>
      <w:szCs w:val="20"/>
    </w:rPr>
  </w:style>
  <w:style w:type="paragraph" w:styleId="Ttulo7">
    <w:name w:val="heading 7"/>
    <w:basedOn w:val="Normal"/>
    <w:next w:val="Normal"/>
    <w:link w:val="Ttulo7Car"/>
    <w:uiPriority w:val="99"/>
    <w:qFormat/>
    <w:rsid w:val="00667DFF"/>
    <w:pPr>
      <w:keepNext/>
      <w:jc w:val="center"/>
      <w:outlineLvl w:val="6"/>
    </w:pPr>
    <w:rPr>
      <w:sz w:val="5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5"/>
      </w:numPr>
      <w:tabs>
        <w:tab w:val="clear" w:pos="1948"/>
        <w:tab w:val="clear" w:pos="2835"/>
        <w:tab w:val="clear" w:pos="3969"/>
        <w:tab w:val="clear" w:pos="5103"/>
        <w:tab w:val="clear" w:pos="6237"/>
        <w:tab w:val="clear" w:pos="7371"/>
        <w:tab w:val="num" w:pos="360"/>
      </w:tabs>
      <w:ind w:left="0" w:firstLine="284"/>
    </w:pPr>
    <w:rPr>
      <w:i/>
    </w:rPr>
  </w:style>
  <w:style w:type="paragraph" w:customStyle="1" w:styleId="portada">
    <w:name w:val="portada"/>
    <w:basedOn w:val="Normal"/>
    <w:uiPriority w:val="99"/>
    <w:rsid w:val="00FF4A4C"/>
    <w:pPr>
      <w:spacing w:before="60"/>
      <w:ind w:left="4536"/>
      <w:jc w:val="both"/>
    </w:pPr>
    <w:rPr>
      <w:rFonts w:ascii="ITCCentury Book" w:hAnsi="ITCCentury Book"/>
      <w:sz w:val="60"/>
      <w:szCs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spacing w:after="140"/>
      <w:ind w:firstLine="284"/>
      <w:jc w:val="both"/>
    </w:pPr>
    <w:rPr>
      <w:spacing w:val="6"/>
      <w:sz w:val="26"/>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qFormat/>
    <w:rsid w:val="00CF57D6"/>
    <w:pPr>
      <w:tabs>
        <w:tab w:val="right" w:leader="dot" w:pos="8930"/>
      </w:tabs>
      <w:spacing w:before="60" w:after="80"/>
      <w:jc w:val="both"/>
    </w:pPr>
    <w:rPr>
      <w:rFonts w:ascii="Arial Narrow" w:hAnsi="Arial Narrow"/>
      <w:smallCaps/>
      <w:sz w:val="22"/>
      <w:szCs w:val="20"/>
    </w:rPr>
  </w:style>
  <w:style w:type="paragraph" w:styleId="TDC2">
    <w:name w:val="toc 2"/>
    <w:basedOn w:val="Normal"/>
    <w:next w:val="Normal"/>
    <w:autoRedefine/>
    <w:uiPriority w:val="39"/>
    <w:qFormat/>
    <w:rsid w:val="00477C53"/>
    <w:pPr>
      <w:tabs>
        <w:tab w:val="right" w:leader="dot" w:pos="8930"/>
      </w:tabs>
      <w:ind w:left="378"/>
      <w:jc w:val="both"/>
    </w:pPr>
    <w:rPr>
      <w:rFonts w:ascii="Arial Narrow" w:hAnsi="Arial Narrow"/>
      <w:sz w:val="22"/>
      <w:szCs w:val="20"/>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99"/>
    <w:qFormat/>
    <w:rsid w:val="00891D73"/>
    <w:pPr>
      <w:spacing w:after="140"/>
      <w:ind w:firstLine="567"/>
      <w:jc w:val="both"/>
    </w:pPr>
    <w:rPr>
      <w:b/>
      <w:bCs/>
      <w:szCs w:val="20"/>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qFormat/>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spacing w:after="140"/>
      <w:ind w:left="567"/>
      <w:jc w:val="both"/>
    </w:pPr>
    <w:rPr>
      <w:rFonts w:ascii="Arial Narrow" w:hAnsi="Arial Narrow"/>
      <w:sz w:val="22"/>
      <w:szCs w:val="20"/>
    </w:rPr>
  </w:style>
  <w:style w:type="character" w:customStyle="1" w:styleId="Ttulo4Car">
    <w:name w:val="Título 4 Car"/>
    <w:basedOn w:val="Fuentedeprrafopredeter"/>
    <w:link w:val="Ttulo4"/>
    <w:uiPriority w:val="99"/>
    <w:rsid w:val="00667DFF"/>
    <w:rPr>
      <w:b/>
      <w:bCs/>
      <w:sz w:val="28"/>
      <w:szCs w:val="28"/>
      <w:lang w:val="es-ES_tradnl" w:eastAsia="en-US"/>
    </w:rPr>
  </w:style>
  <w:style w:type="character" w:customStyle="1" w:styleId="Ttulo7Car">
    <w:name w:val="Título 7 Car"/>
    <w:basedOn w:val="Fuentedeprrafopredeter"/>
    <w:link w:val="Ttulo7"/>
    <w:uiPriority w:val="99"/>
    <w:rsid w:val="00667DFF"/>
    <w:rPr>
      <w:sz w:val="52"/>
    </w:rPr>
  </w:style>
  <w:style w:type="character" w:customStyle="1" w:styleId="atitulo1Car">
    <w:name w:val="atitulo1 Car"/>
    <w:basedOn w:val="Fuentedeprrafopredeter"/>
    <w:link w:val="atitulo1"/>
    <w:qFormat/>
    <w:locked/>
    <w:rsid w:val="00667DFF"/>
    <w:rPr>
      <w:rFonts w:ascii="Arial" w:hAnsi="Arial"/>
      <w:b/>
      <w:color w:val="000000"/>
      <w:kern w:val="28"/>
      <w:sz w:val="25"/>
      <w:szCs w:val="26"/>
      <w:lang w:val="es-ES_tradnl" w:eastAsia="en-US"/>
    </w:rPr>
  </w:style>
  <w:style w:type="character" w:customStyle="1" w:styleId="PiedepginaCar">
    <w:name w:val="Pie de página Car"/>
    <w:basedOn w:val="Fuentedeprrafopredeter"/>
    <w:link w:val="Piedepgina"/>
    <w:locked/>
    <w:rsid w:val="00667DFF"/>
    <w:rPr>
      <w:spacing w:val="6"/>
      <w:lang w:val="es-ES_tradnl" w:eastAsia="en-US"/>
    </w:rPr>
  </w:style>
  <w:style w:type="character" w:customStyle="1" w:styleId="atitulo2Car">
    <w:name w:val="atitulo2 Car"/>
    <w:link w:val="atitulo2"/>
    <w:locked/>
    <w:rsid w:val="00667DFF"/>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iPriority w:val="99"/>
    <w:rsid w:val="00667DFF"/>
    <w:pPr>
      <w:spacing w:after="140"/>
      <w:ind w:firstLine="567"/>
      <w:jc w:val="both"/>
    </w:pPr>
    <w:rPr>
      <w:szCs w:val="20"/>
    </w:rPr>
  </w:style>
  <w:style w:type="character" w:customStyle="1" w:styleId="TextonotapieCar">
    <w:name w:val="Texto nota pie Car"/>
    <w:basedOn w:val="Fuentedeprrafopredeter"/>
    <w:link w:val="Textonotapie"/>
    <w:uiPriority w:val="99"/>
    <w:rsid w:val="00667DFF"/>
    <w:rPr>
      <w:lang w:val="es-ES_tradnl" w:eastAsia="en-US"/>
    </w:rPr>
  </w:style>
  <w:style w:type="character" w:styleId="Refdenotaalpie">
    <w:name w:val="footnote reference"/>
    <w:basedOn w:val="Fuentedeprrafopredeter"/>
    <w:uiPriority w:val="99"/>
    <w:rsid w:val="00667DFF"/>
    <w:rPr>
      <w:rFonts w:cs="Times New Roman"/>
      <w:vertAlign w:val="superscript"/>
    </w:rPr>
  </w:style>
  <w:style w:type="table" w:customStyle="1" w:styleId="Tablaconcuadrcula1">
    <w:name w:val="Tabla con cuadrícula1"/>
    <w:basedOn w:val="Tablanormal"/>
    <w:next w:val="Tablaconcuadrcula"/>
    <w:uiPriority w:val="99"/>
    <w:rsid w:val="00667D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locked/>
    <w:rsid w:val="00667DFF"/>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locked/>
    <w:rsid w:val="00667DFF"/>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locked/>
    <w:rsid w:val="00667DFF"/>
    <w:rPr>
      <w:rFonts w:ascii="Arial" w:hAnsi="Arial" w:cs="Arial"/>
      <w:b/>
      <w:bCs/>
      <w:szCs w:val="26"/>
      <w:lang w:val="es-ES_tradnl" w:eastAsia="en-US"/>
    </w:rPr>
  </w:style>
  <w:style w:type="character" w:customStyle="1" w:styleId="Ttulo5Car">
    <w:name w:val="Título 5 Car"/>
    <w:basedOn w:val="Fuentedeprrafopredeter"/>
    <w:link w:val="Ttulo5"/>
    <w:uiPriority w:val="99"/>
    <w:locked/>
    <w:rsid w:val="00667DFF"/>
    <w:rPr>
      <w:b/>
      <w:sz w:val="28"/>
      <w:lang w:eastAsia="en-US"/>
    </w:rPr>
  </w:style>
  <w:style w:type="character" w:customStyle="1" w:styleId="TextodegloboCar">
    <w:name w:val="Texto de globo Car"/>
    <w:basedOn w:val="Fuentedeprrafopredeter"/>
    <w:link w:val="Textodeglobo"/>
    <w:uiPriority w:val="99"/>
    <w:semiHidden/>
    <w:locked/>
    <w:rsid w:val="00667DFF"/>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locked/>
    <w:rsid w:val="00667DFF"/>
    <w:rPr>
      <w:bCs/>
      <w:caps/>
      <w:sz w:val="14"/>
      <w:szCs w:val="12"/>
      <w:lang w:val="es-ES_tradnl" w:eastAsia="en-US"/>
    </w:rPr>
  </w:style>
  <w:style w:type="paragraph" w:styleId="Textoindependiente">
    <w:name w:val="Body Text"/>
    <w:basedOn w:val="Normal"/>
    <w:link w:val="TextoindependienteCar"/>
    <w:rsid w:val="00667DFF"/>
    <w:pPr>
      <w:jc w:val="both"/>
    </w:pPr>
    <w:rPr>
      <w:rFonts w:ascii="Arial" w:hAnsi="Arial"/>
      <w:szCs w:val="20"/>
    </w:rPr>
  </w:style>
  <w:style w:type="character" w:customStyle="1" w:styleId="TextoindependienteCar">
    <w:name w:val="Texto independiente Car"/>
    <w:basedOn w:val="Fuentedeprrafopredeter"/>
    <w:link w:val="Textoindependiente"/>
    <w:rsid w:val="00667DFF"/>
    <w:rPr>
      <w:rFonts w:ascii="Arial" w:hAnsi="Arial"/>
      <w:sz w:val="24"/>
      <w:lang w:val="es-ES_tradnl"/>
    </w:rPr>
  </w:style>
  <w:style w:type="paragraph" w:customStyle="1" w:styleId="Estndar">
    <w:name w:val="Estándar"/>
    <w:uiPriority w:val="99"/>
    <w:rsid w:val="00667DFF"/>
    <w:pPr>
      <w:snapToGrid w:val="0"/>
    </w:pPr>
    <w:rPr>
      <w:rFonts w:ascii="CG Omega" w:hAnsi="CG Omega"/>
      <w:color w:val="000000"/>
      <w:sz w:val="22"/>
    </w:rPr>
  </w:style>
  <w:style w:type="paragraph" w:customStyle="1" w:styleId="tabla10">
    <w:name w:val="tabla10"/>
    <w:uiPriority w:val="99"/>
    <w:rsid w:val="00667DFF"/>
    <w:pPr>
      <w:tabs>
        <w:tab w:val="left" w:pos="567"/>
        <w:tab w:val="left" w:pos="1134"/>
      </w:tabs>
    </w:pPr>
    <w:rPr>
      <w:rFonts w:ascii="CG Times" w:hAnsi="CG Times"/>
      <w:color w:val="000000"/>
    </w:rPr>
  </w:style>
  <w:style w:type="paragraph" w:customStyle="1" w:styleId="Tabla-10">
    <w:name w:val="Tabla-10"/>
    <w:basedOn w:val="Normal"/>
    <w:uiPriority w:val="99"/>
    <w:rsid w:val="00667DFF"/>
    <w:pPr>
      <w:tabs>
        <w:tab w:val="decimal" w:pos="992"/>
      </w:tabs>
      <w:spacing w:before="84" w:after="20"/>
    </w:pPr>
    <w:rPr>
      <w:rFonts w:ascii="CG Omega" w:hAnsi="CG Omega"/>
      <w:szCs w:val="20"/>
    </w:rPr>
  </w:style>
  <w:style w:type="paragraph" w:customStyle="1" w:styleId="Tabla-10-2">
    <w:name w:val="Tabla-10-2"/>
    <w:basedOn w:val="Normal"/>
    <w:uiPriority w:val="99"/>
    <w:rsid w:val="00667DFF"/>
    <w:pPr>
      <w:tabs>
        <w:tab w:val="decimal" w:pos="1021"/>
      </w:tabs>
      <w:spacing w:before="84" w:after="20"/>
    </w:pPr>
    <w:rPr>
      <w:rFonts w:ascii="CG Omega" w:hAnsi="CG Omega"/>
      <w:sz w:val="18"/>
      <w:szCs w:val="20"/>
    </w:rPr>
  </w:style>
  <w:style w:type="paragraph" w:customStyle="1" w:styleId="GenBasePiePag">
    <w:name w:val="GenBasePiePag"/>
    <w:uiPriority w:val="99"/>
    <w:rsid w:val="00667DFF"/>
    <w:pPr>
      <w:spacing w:line="190" w:lineRule="exact"/>
      <w:jc w:val="center"/>
    </w:pPr>
    <w:rPr>
      <w:rFonts w:ascii="Arial Narrow" w:hAnsi="Arial Narrow"/>
      <w:sz w:val="18"/>
    </w:rPr>
  </w:style>
  <w:style w:type="paragraph" w:customStyle="1" w:styleId="cuatitul">
    <w:name w:val="cuatitul"/>
    <w:basedOn w:val="Normal"/>
    <w:uiPriority w:val="99"/>
    <w:rsid w:val="00667DFF"/>
    <w:pPr>
      <w:spacing w:after="60"/>
      <w:jc w:val="center"/>
    </w:pPr>
    <w:rPr>
      <w:rFonts w:ascii="GillSans" w:hAnsi="GillSans"/>
      <w:sz w:val="22"/>
      <w:szCs w:val="20"/>
    </w:rPr>
  </w:style>
  <w:style w:type="paragraph" w:customStyle="1" w:styleId="TablaCC">
    <w:name w:val="TablaCC"/>
    <w:basedOn w:val="Normal"/>
    <w:uiPriority w:val="99"/>
    <w:rsid w:val="00667DFF"/>
    <w:pPr>
      <w:spacing w:before="200"/>
    </w:pPr>
    <w:rPr>
      <w:rFonts w:ascii="Arial" w:hAnsi="Arial"/>
      <w:b/>
    </w:rPr>
  </w:style>
  <w:style w:type="paragraph" w:customStyle="1" w:styleId="xl25">
    <w:name w:val="xl25"/>
    <w:basedOn w:val="Normal"/>
    <w:uiPriority w:val="99"/>
    <w:rsid w:val="00667DFF"/>
    <w:pPr>
      <w:pBdr>
        <w:left w:val="double" w:sz="6" w:space="0" w:color="auto"/>
      </w:pBdr>
      <w:spacing w:before="100" w:beforeAutospacing="1" w:after="100" w:afterAutospacing="1"/>
      <w:textAlignment w:val="top"/>
    </w:pPr>
    <w:rPr>
      <w:rFonts w:eastAsia="Arial Unicode MS"/>
    </w:rPr>
  </w:style>
  <w:style w:type="paragraph" w:styleId="NormalWeb">
    <w:name w:val="Normal (Web)"/>
    <w:basedOn w:val="Normal"/>
    <w:uiPriority w:val="99"/>
    <w:rsid w:val="00667DFF"/>
    <w:pPr>
      <w:spacing w:before="100" w:beforeAutospacing="1" w:after="100" w:afterAutospacing="1"/>
    </w:pPr>
  </w:style>
  <w:style w:type="character" w:customStyle="1" w:styleId="AyuntamientoCar">
    <w:name w:val="Ayuntamiento Car"/>
    <w:link w:val="Ayuntamiento"/>
    <w:uiPriority w:val="99"/>
    <w:locked/>
    <w:rsid w:val="00667DFF"/>
    <w:rPr>
      <w:rFonts w:ascii="Arial" w:hAnsi="Arial"/>
      <w:sz w:val="24"/>
    </w:rPr>
  </w:style>
  <w:style w:type="paragraph" w:customStyle="1" w:styleId="Ayuntamiento">
    <w:name w:val="Ayuntamiento"/>
    <w:basedOn w:val="Normal"/>
    <w:link w:val="AyuntamientoCar"/>
    <w:uiPriority w:val="99"/>
    <w:rsid w:val="00667DFF"/>
    <w:pPr>
      <w:jc w:val="both"/>
    </w:pPr>
    <w:rPr>
      <w:rFonts w:ascii="Arial" w:hAnsi="Arial"/>
      <w:szCs w:val="20"/>
    </w:rPr>
  </w:style>
  <w:style w:type="character" w:customStyle="1" w:styleId="JavierCar">
    <w:name w:val="Javier Car"/>
    <w:link w:val="Javier"/>
    <w:uiPriority w:val="99"/>
    <w:locked/>
    <w:rsid w:val="00667DFF"/>
    <w:rPr>
      <w:rFonts w:ascii="Arial" w:hAnsi="Arial"/>
      <w:sz w:val="24"/>
    </w:rPr>
  </w:style>
  <w:style w:type="paragraph" w:customStyle="1" w:styleId="Javier">
    <w:name w:val="Javier"/>
    <w:basedOn w:val="Normal"/>
    <w:link w:val="JavierCar"/>
    <w:uiPriority w:val="99"/>
    <w:rsid w:val="00667DFF"/>
    <w:pPr>
      <w:jc w:val="both"/>
    </w:pPr>
    <w:rPr>
      <w:rFonts w:ascii="Arial" w:hAnsi="Arial"/>
      <w:szCs w:val="20"/>
    </w:rPr>
  </w:style>
  <w:style w:type="character" w:styleId="Textoennegrita">
    <w:name w:val="Strong"/>
    <w:basedOn w:val="Fuentedeprrafopredeter"/>
    <w:uiPriority w:val="22"/>
    <w:qFormat/>
    <w:rsid w:val="00667DFF"/>
    <w:rPr>
      <w:rFonts w:cs="Times New Roman"/>
      <w:b/>
    </w:rPr>
  </w:style>
  <w:style w:type="paragraph" w:customStyle="1" w:styleId="foral-f-parrafo-c">
    <w:name w:val="foral-f-parrafo-c"/>
    <w:basedOn w:val="Normal"/>
    <w:uiPriority w:val="99"/>
    <w:rsid w:val="00667DFF"/>
    <w:pPr>
      <w:spacing w:after="240"/>
    </w:pPr>
  </w:style>
  <w:style w:type="paragraph" w:styleId="Textoindependiente2">
    <w:name w:val="Body Text 2"/>
    <w:basedOn w:val="Normal"/>
    <w:link w:val="Textoindependiente2Car"/>
    <w:uiPriority w:val="99"/>
    <w:rsid w:val="00667DFF"/>
    <w:pPr>
      <w:spacing w:after="120" w:line="480" w:lineRule="auto"/>
      <w:ind w:firstLine="567"/>
      <w:jc w:val="both"/>
    </w:pPr>
    <w:rPr>
      <w:szCs w:val="20"/>
    </w:rPr>
  </w:style>
  <w:style w:type="character" w:customStyle="1" w:styleId="Textoindependiente2Car">
    <w:name w:val="Texto independiente 2 Car"/>
    <w:basedOn w:val="Fuentedeprrafopredeter"/>
    <w:link w:val="Textoindependiente2"/>
    <w:uiPriority w:val="99"/>
    <w:rsid w:val="00667DFF"/>
    <w:rPr>
      <w:lang w:val="es-ES_tradnl" w:eastAsia="en-US"/>
    </w:rPr>
  </w:style>
  <w:style w:type="paragraph" w:styleId="Textoindependiente3">
    <w:name w:val="Body Text 3"/>
    <w:basedOn w:val="Normal"/>
    <w:link w:val="Textoindependiente3Car"/>
    <w:uiPriority w:val="99"/>
    <w:rsid w:val="00667DFF"/>
    <w:pPr>
      <w:jc w:val="center"/>
    </w:pPr>
    <w:rPr>
      <w:rFonts w:ascii="ITCCentury Book" w:hAnsi="ITCCentury Book"/>
      <w:b/>
      <w:sz w:val="96"/>
      <w:szCs w:val="20"/>
    </w:rPr>
  </w:style>
  <w:style w:type="character" w:customStyle="1" w:styleId="Textoindependiente3Car">
    <w:name w:val="Texto independiente 3 Car"/>
    <w:basedOn w:val="Fuentedeprrafopredeter"/>
    <w:link w:val="Textoindependiente3"/>
    <w:uiPriority w:val="99"/>
    <w:rsid w:val="00667DFF"/>
    <w:rPr>
      <w:rFonts w:ascii="ITCCentury Book" w:hAnsi="ITCCentury Book"/>
      <w:b/>
      <w:sz w:val="96"/>
    </w:rPr>
  </w:style>
  <w:style w:type="paragraph" w:customStyle="1" w:styleId="c22">
    <w:name w:val="c22"/>
    <w:basedOn w:val="Normal"/>
    <w:uiPriority w:val="99"/>
    <w:rsid w:val="00667DFF"/>
    <w:pPr>
      <w:spacing w:before="100" w:beforeAutospacing="1" w:after="100" w:afterAutospacing="1"/>
    </w:pPr>
  </w:style>
  <w:style w:type="paragraph" w:customStyle="1" w:styleId="np">
    <w:name w:val="np"/>
    <w:basedOn w:val="Normal"/>
    <w:uiPriority w:val="99"/>
    <w:rsid w:val="00667DFF"/>
    <w:pPr>
      <w:spacing w:before="100" w:beforeAutospacing="1" w:after="100" w:afterAutospacing="1"/>
    </w:pPr>
  </w:style>
  <w:style w:type="paragraph" w:customStyle="1" w:styleId="Default">
    <w:name w:val="Default"/>
    <w:rsid w:val="00667DFF"/>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667DFF"/>
    <w:pPr>
      <w:overflowPunct w:val="0"/>
      <w:adjustRightInd w:val="0"/>
      <w:spacing w:before="240"/>
      <w:jc w:val="both"/>
    </w:pPr>
    <w:rPr>
      <w:sz w:val="22"/>
      <w:szCs w:val="20"/>
    </w:rPr>
  </w:style>
  <w:style w:type="character" w:styleId="nfasis">
    <w:name w:val="Emphasis"/>
    <w:basedOn w:val="Fuentedeprrafopredeter"/>
    <w:uiPriority w:val="20"/>
    <w:qFormat/>
    <w:rsid w:val="00667DFF"/>
    <w:rPr>
      <w:rFonts w:cs="Times New Roman"/>
      <w:i/>
      <w:iCs/>
    </w:rPr>
  </w:style>
  <w:style w:type="paragraph" w:customStyle="1" w:styleId="xa1">
    <w:name w:val="xa1"/>
    <w:basedOn w:val="Normal"/>
    <w:uiPriority w:val="99"/>
    <w:rsid w:val="00667DFF"/>
    <w:pPr>
      <w:spacing w:after="240"/>
      <w:ind w:left="300" w:right="75"/>
      <w:jc w:val="both"/>
    </w:pPr>
  </w:style>
  <w:style w:type="paragraph" w:customStyle="1" w:styleId="xl2">
    <w:name w:val="xl2"/>
    <w:basedOn w:val="Normal"/>
    <w:uiPriority w:val="99"/>
    <w:rsid w:val="00667DFF"/>
    <w:pPr>
      <w:spacing w:after="240"/>
      <w:ind w:left="525" w:right="75" w:hanging="225"/>
      <w:jc w:val="both"/>
    </w:pPr>
  </w:style>
  <w:style w:type="paragraph" w:customStyle="1" w:styleId="xl1">
    <w:name w:val="xl1"/>
    <w:basedOn w:val="Normal"/>
    <w:uiPriority w:val="99"/>
    <w:rsid w:val="00667DFF"/>
    <w:pPr>
      <w:spacing w:after="240"/>
      <w:ind w:left="300" w:right="75" w:hanging="225"/>
      <w:jc w:val="both"/>
    </w:pPr>
  </w:style>
  <w:style w:type="paragraph" w:customStyle="1" w:styleId="norma1">
    <w:name w:val="norma1"/>
    <w:basedOn w:val="Normal"/>
    <w:uiPriority w:val="99"/>
    <w:rsid w:val="00667DFF"/>
    <w:pPr>
      <w:spacing w:after="240"/>
      <w:jc w:val="both"/>
    </w:pPr>
    <w:rPr>
      <w:b/>
      <w:bCs/>
      <w:caps/>
    </w:rPr>
  </w:style>
  <w:style w:type="paragraph" w:customStyle="1" w:styleId="simpleizquierdanone1">
    <w:name w:val="simple izquierda none1"/>
    <w:basedOn w:val="Normal"/>
    <w:uiPriority w:val="99"/>
    <w:rsid w:val="00667DFF"/>
    <w:pPr>
      <w:spacing w:before="72" w:after="192" w:line="336" w:lineRule="atLeast"/>
      <w:ind w:left="1368"/>
    </w:pPr>
    <w:rPr>
      <w:rFonts w:ascii="Arial" w:hAnsi="Arial" w:cs="Arial"/>
      <w:color w:val="000000"/>
      <w:sz w:val="29"/>
      <w:szCs w:val="29"/>
      <w:lang w:eastAsia="es-ES_tradnl"/>
    </w:rPr>
  </w:style>
  <w:style w:type="paragraph" w:customStyle="1" w:styleId="simpleizquierda1">
    <w:name w:val="simple izquierda 1"/>
    <w:basedOn w:val="Normal"/>
    <w:uiPriority w:val="99"/>
    <w:rsid w:val="00667DFF"/>
    <w:pPr>
      <w:spacing w:before="72" w:after="192" w:line="336" w:lineRule="atLeast"/>
      <w:ind w:left="1368"/>
    </w:pPr>
    <w:rPr>
      <w:rFonts w:ascii="Arial" w:hAnsi="Arial" w:cs="Arial"/>
      <w:color w:val="000000"/>
      <w:sz w:val="29"/>
      <w:szCs w:val="29"/>
      <w:lang w:eastAsia="es-ES_tradnl"/>
    </w:rPr>
  </w:style>
  <w:style w:type="character" w:customStyle="1" w:styleId="highlight1">
    <w:name w:val="highlight1"/>
    <w:basedOn w:val="Fuentedeprrafopredeter"/>
    <w:uiPriority w:val="99"/>
    <w:rsid w:val="00667DFF"/>
    <w:rPr>
      <w:rFonts w:cs="Times New Roman"/>
      <w:b/>
      <w:bCs/>
      <w:shd w:val="clear" w:color="auto" w:fill="D2F7E1"/>
    </w:rPr>
  </w:style>
  <w:style w:type="paragraph" w:customStyle="1" w:styleId="parrafo">
    <w:name w:val="parrafo"/>
    <w:basedOn w:val="Normal"/>
    <w:rsid w:val="00667DFF"/>
    <w:pPr>
      <w:spacing w:before="100" w:beforeAutospacing="1" w:after="100" w:afterAutospacing="1"/>
    </w:pPr>
  </w:style>
  <w:style w:type="character" w:customStyle="1" w:styleId="searchterm2">
    <w:name w:val="searchterm2"/>
    <w:basedOn w:val="Fuentedeprrafopredeter"/>
    <w:uiPriority w:val="99"/>
    <w:rsid w:val="00667DFF"/>
    <w:rPr>
      <w:rFonts w:cs="Times New Roman"/>
      <w:b/>
      <w:bCs/>
      <w:color w:val="000000"/>
      <w:shd w:val="clear" w:color="auto" w:fill="FFFFBF"/>
    </w:rPr>
  </w:style>
  <w:style w:type="paragraph" w:styleId="Sangradetextonormal">
    <w:name w:val="Body Text Indent"/>
    <w:basedOn w:val="Normal"/>
    <w:link w:val="SangradetextonormalCar"/>
    <w:uiPriority w:val="99"/>
    <w:rsid w:val="00667DFF"/>
    <w:pPr>
      <w:spacing w:after="120"/>
      <w:ind w:left="283" w:firstLine="567"/>
      <w:jc w:val="both"/>
    </w:pPr>
    <w:rPr>
      <w:szCs w:val="20"/>
    </w:rPr>
  </w:style>
  <w:style w:type="character" w:customStyle="1" w:styleId="SangradetextonormalCar">
    <w:name w:val="Sangría de texto normal Car"/>
    <w:basedOn w:val="Fuentedeprrafopredeter"/>
    <w:link w:val="Sangradetextonormal"/>
    <w:uiPriority w:val="99"/>
    <w:rsid w:val="00667DFF"/>
    <w:rPr>
      <w:lang w:val="es-ES_tradnl" w:eastAsia="en-US"/>
    </w:rPr>
  </w:style>
  <w:style w:type="character" w:styleId="Hipervnculovisitado">
    <w:name w:val="FollowedHyperlink"/>
    <w:basedOn w:val="Fuentedeprrafopredeter"/>
    <w:uiPriority w:val="99"/>
    <w:rsid w:val="00667DFF"/>
    <w:rPr>
      <w:rFonts w:cs="Times New Roman"/>
      <w:color w:val="800080"/>
      <w:u w:val="single"/>
    </w:rPr>
  </w:style>
  <w:style w:type="paragraph" w:styleId="Textosinformato">
    <w:name w:val="Plain Text"/>
    <w:basedOn w:val="Normal"/>
    <w:link w:val="TextosinformatoCar"/>
    <w:uiPriority w:val="99"/>
    <w:unhideWhenUsed/>
    <w:rsid w:val="00667DFF"/>
    <w:rPr>
      <w:rFonts w:ascii="Calibri" w:hAnsi="Calibri"/>
      <w:sz w:val="22"/>
      <w:szCs w:val="21"/>
    </w:rPr>
  </w:style>
  <w:style w:type="character" w:customStyle="1" w:styleId="TextosinformatoCar">
    <w:name w:val="Texto sin formato Car"/>
    <w:basedOn w:val="Fuentedeprrafopredeter"/>
    <w:link w:val="Textosinformato"/>
    <w:uiPriority w:val="99"/>
    <w:rsid w:val="00667DFF"/>
    <w:rPr>
      <w:rFonts w:ascii="Calibri" w:eastAsia="Calibri" w:hAnsi="Calibri"/>
      <w:sz w:val="22"/>
      <w:szCs w:val="21"/>
      <w:lang w:eastAsia="en-US"/>
    </w:rPr>
  </w:style>
  <w:style w:type="paragraph" w:styleId="Prrafodelista">
    <w:name w:val="List Paragraph"/>
    <w:basedOn w:val="Normal"/>
    <w:uiPriority w:val="34"/>
    <w:qFormat/>
    <w:rsid w:val="00667DFF"/>
    <w:pPr>
      <w:spacing w:after="140"/>
      <w:ind w:left="720" w:firstLine="567"/>
      <w:contextualSpacing/>
      <w:jc w:val="both"/>
    </w:pPr>
    <w:rPr>
      <w:szCs w:val="20"/>
    </w:rPr>
  </w:style>
  <w:style w:type="paragraph" w:styleId="Textonotaalfinal">
    <w:name w:val="endnote text"/>
    <w:basedOn w:val="Normal"/>
    <w:link w:val="TextonotaalfinalCar"/>
    <w:rsid w:val="00667DFF"/>
    <w:pPr>
      <w:ind w:firstLine="567"/>
      <w:jc w:val="both"/>
    </w:pPr>
    <w:rPr>
      <w:szCs w:val="20"/>
    </w:rPr>
  </w:style>
  <w:style w:type="character" w:customStyle="1" w:styleId="TextonotaalfinalCar">
    <w:name w:val="Texto nota al final Car"/>
    <w:basedOn w:val="Fuentedeprrafopredeter"/>
    <w:link w:val="Textonotaalfinal"/>
    <w:rsid w:val="00667DFF"/>
    <w:rPr>
      <w:lang w:val="es-ES_tradnl" w:eastAsia="en-US"/>
    </w:rPr>
  </w:style>
  <w:style w:type="character" w:styleId="Refdenotaalfinal">
    <w:name w:val="endnote reference"/>
    <w:basedOn w:val="Fuentedeprrafopredeter"/>
    <w:rsid w:val="00667DFF"/>
    <w:rPr>
      <w:vertAlign w:val="superscript"/>
    </w:rPr>
  </w:style>
  <w:style w:type="paragraph" w:styleId="Cita">
    <w:name w:val="Quote"/>
    <w:basedOn w:val="Normal"/>
    <w:next w:val="Normal"/>
    <w:link w:val="CitaCar"/>
    <w:uiPriority w:val="29"/>
    <w:qFormat/>
    <w:rsid w:val="00667DFF"/>
    <w:pPr>
      <w:spacing w:after="140"/>
      <w:ind w:firstLine="567"/>
      <w:jc w:val="both"/>
    </w:pPr>
    <w:rPr>
      <w:i/>
      <w:iCs/>
      <w:color w:val="000000" w:themeColor="text1"/>
      <w:szCs w:val="20"/>
    </w:rPr>
  </w:style>
  <w:style w:type="character" w:customStyle="1" w:styleId="CitaCar">
    <w:name w:val="Cita Car"/>
    <w:basedOn w:val="Fuentedeprrafopredeter"/>
    <w:link w:val="Cita"/>
    <w:uiPriority w:val="29"/>
    <w:rsid w:val="00667DFF"/>
    <w:rPr>
      <w:i/>
      <w:iCs/>
      <w:color w:val="000000" w:themeColor="text1"/>
      <w:lang w:val="es-ES_tradnl" w:eastAsia="en-US"/>
    </w:rPr>
  </w:style>
  <w:style w:type="table" w:customStyle="1" w:styleId="TableNormal">
    <w:name w:val="Table Normal"/>
    <w:uiPriority w:val="2"/>
    <w:qFormat/>
    <w:rsid w:val="00667DFF"/>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 w:type="character" w:customStyle="1" w:styleId="markedcontent">
    <w:name w:val="markedcontent"/>
    <w:basedOn w:val="Fuentedeprrafopredeter"/>
    <w:rsid w:val="00883886"/>
  </w:style>
  <w:style w:type="paragraph" w:customStyle="1" w:styleId="textojustificado">
    <w:name w:val="textojustificado"/>
    <w:basedOn w:val="Normal"/>
    <w:rsid w:val="00952D3D"/>
    <w:pPr>
      <w:spacing w:before="100" w:beforeAutospacing="1" w:after="100" w:afterAutospacing="1"/>
    </w:pPr>
  </w:style>
  <w:style w:type="paragraph" w:styleId="Sinespaciado">
    <w:name w:val="No Spacing"/>
    <w:uiPriority w:val="1"/>
    <w:qFormat/>
    <w:rsid w:val="00CA4167"/>
    <w:rPr>
      <w:rFonts w:asciiTheme="minorHAnsi" w:eastAsiaTheme="minorEastAsia" w:hAnsiTheme="minorHAnsi" w:cstheme="minorBidi"/>
      <w:sz w:val="22"/>
      <w:szCs w:val="22"/>
      <w:lang w:val="en-US" w:eastAsia="ja-JP"/>
    </w:rPr>
  </w:style>
  <w:style w:type="character" w:customStyle="1" w:styleId="normaltextrun">
    <w:name w:val="normaltextrun"/>
    <w:basedOn w:val="Fuentedeprrafopredeter"/>
    <w:rsid w:val="00ED68CD"/>
  </w:style>
  <w:style w:type="paragraph" w:customStyle="1" w:styleId="Style2">
    <w:name w:val="Style 2"/>
    <w:rsid w:val="00FE75D6"/>
    <w:pPr>
      <w:widowControl w:val="0"/>
      <w:autoSpaceDE w:val="0"/>
      <w:autoSpaceDN w:val="0"/>
      <w:spacing w:before="252"/>
    </w:pPr>
    <w:rPr>
      <w:rFonts w:ascii="Garamond" w:hAnsi="Garamond" w:cs="Garamond"/>
      <w:sz w:val="22"/>
      <w:szCs w:val="22"/>
      <w:lang w:val="en-US"/>
    </w:rPr>
  </w:style>
  <w:style w:type="paragraph" w:customStyle="1" w:styleId="paragraph">
    <w:name w:val="paragraph"/>
    <w:basedOn w:val="Normal"/>
    <w:rsid w:val="00153173"/>
    <w:pPr>
      <w:spacing w:before="100" w:beforeAutospacing="1" w:after="100" w:afterAutospacing="1"/>
    </w:pPr>
  </w:style>
  <w:style w:type="character" w:customStyle="1" w:styleId="eop">
    <w:name w:val="eop"/>
    <w:basedOn w:val="Fuentedeprrafopredeter"/>
    <w:rsid w:val="00153173"/>
  </w:style>
  <w:style w:type="paragraph" w:styleId="Textocomentario">
    <w:name w:val="annotation text"/>
    <w:basedOn w:val="Normal"/>
    <w:link w:val="TextocomentarioCar"/>
    <w:semiHidden/>
    <w:unhideWhenUsed/>
    <w:rPr>
      <w:sz w:val="20"/>
      <w:szCs w:val="20"/>
    </w:rPr>
  </w:style>
  <w:style w:type="character" w:customStyle="1" w:styleId="TextocomentarioCar">
    <w:name w:val="Texto comentario Car"/>
    <w:basedOn w:val="Fuentedeprrafopredeter"/>
    <w:link w:val="Textocomentario"/>
    <w:semiHidden/>
  </w:style>
  <w:style w:type="character" w:styleId="Refdecomentario">
    <w:name w:val="annotation reference"/>
    <w:basedOn w:val="Fuentedeprrafopredeter"/>
    <w:semiHidden/>
    <w:unhideWhenUsed/>
    <w:rPr>
      <w:sz w:val="16"/>
      <w:szCs w:val="16"/>
    </w:rPr>
  </w:style>
  <w:style w:type="paragraph" w:styleId="Revisin">
    <w:name w:val="Revision"/>
    <w:hidden/>
    <w:uiPriority w:val="99"/>
    <w:semiHidden/>
    <w:rsid w:val="00E80AB0"/>
    <w:rPr>
      <w:sz w:val="24"/>
      <w:szCs w:val="24"/>
    </w:rPr>
  </w:style>
  <w:style w:type="paragraph" w:styleId="Asuntodelcomentario">
    <w:name w:val="annotation subject"/>
    <w:basedOn w:val="Textocomentario"/>
    <w:next w:val="Textocomentario"/>
    <w:link w:val="AsuntodelcomentarioCar"/>
    <w:semiHidden/>
    <w:unhideWhenUsed/>
    <w:rsid w:val="00050F02"/>
    <w:rPr>
      <w:b/>
      <w:bCs/>
    </w:rPr>
  </w:style>
  <w:style w:type="character" w:customStyle="1" w:styleId="AsuntodelcomentarioCar">
    <w:name w:val="Asunto del comentario Car"/>
    <w:basedOn w:val="TextocomentarioCar"/>
    <w:link w:val="Asuntodelcomentario"/>
    <w:semiHidden/>
    <w:rsid w:val="00050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166">
      <w:bodyDiv w:val="1"/>
      <w:marLeft w:val="0"/>
      <w:marRight w:val="0"/>
      <w:marTop w:val="0"/>
      <w:marBottom w:val="0"/>
      <w:divBdr>
        <w:top w:val="none" w:sz="0" w:space="0" w:color="auto"/>
        <w:left w:val="none" w:sz="0" w:space="0" w:color="auto"/>
        <w:bottom w:val="none" w:sz="0" w:space="0" w:color="auto"/>
        <w:right w:val="none" w:sz="0" w:space="0" w:color="auto"/>
      </w:divBdr>
    </w:div>
    <w:div w:id="16126838">
      <w:bodyDiv w:val="1"/>
      <w:marLeft w:val="0"/>
      <w:marRight w:val="0"/>
      <w:marTop w:val="0"/>
      <w:marBottom w:val="0"/>
      <w:divBdr>
        <w:top w:val="none" w:sz="0" w:space="0" w:color="auto"/>
        <w:left w:val="none" w:sz="0" w:space="0" w:color="auto"/>
        <w:bottom w:val="none" w:sz="0" w:space="0" w:color="auto"/>
        <w:right w:val="none" w:sz="0" w:space="0" w:color="auto"/>
      </w:divBdr>
    </w:div>
    <w:div w:id="23946826">
      <w:bodyDiv w:val="1"/>
      <w:marLeft w:val="0"/>
      <w:marRight w:val="0"/>
      <w:marTop w:val="0"/>
      <w:marBottom w:val="0"/>
      <w:divBdr>
        <w:top w:val="none" w:sz="0" w:space="0" w:color="auto"/>
        <w:left w:val="none" w:sz="0" w:space="0" w:color="auto"/>
        <w:bottom w:val="none" w:sz="0" w:space="0" w:color="auto"/>
        <w:right w:val="none" w:sz="0" w:space="0" w:color="auto"/>
      </w:divBdr>
    </w:div>
    <w:div w:id="34233138">
      <w:bodyDiv w:val="1"/>
      <w:marLeft w:val="0"/>
      <w:marRight w:val="0"/>
      <w:marTop w:val="0"/>
      <w:marBottom w:val="0"/>
      <w:divBdr>
        <w:top w:val="none" w:sz="0" w:space="0" w:color="auto"/>
        <w:left w:val="none" w:sz="0" w:space="0" w:color="auto"/>
        <w:bottom w:val="none" w:sz="0" w:space="0" w:color="auto"/>
        <w:right w:val="none" w:sz="0" w:space="0" w:color="auto"/>
      </w:divBdr>
    </w:div>
    <w:div w:id="79916245">
      <w:bodyDiv w:val="1"/>
      <w:marLeft w:val="0"/>
      <w:marRight w:val="0"/>
      <w:marTop w:val="0"/>
      <w:marBottom w:val="0"/>
      <w:divBdr>
        <w:top w:val="none" w:sz="0" w:space="0" w:color="auto"/>
        <w:left w:val="none" w:sz="0" w:space="0" w:color="auto"/>
        <w:bottom w:val="none" w:sz="0" w:space="0" w:color="auto"/>
        <w:right w:val="none" w:sz="0" w:space="0" w:color="auto"/>
      </w:divBdr>
    </w:div>
    <w:div w:id="80104689">
      <w:bodyDiv w:val="1"/>
      <w:marLeft w:val="0"/>
      <w:marRight w:val="0"/>
      <w:marTop w:val="0"/>
      <w:marBottom w:val="0"/>
      <w:divBdr>
        <w:top w:val="none" w:sz="0" w:space="0" w:color="auto"/>
        <w:left w:val="none" w:sz="0" w:space="0" w:color="auto"/>
        <w:bottom w:val="none" w:sz="0" w:space="0" w:color="auto"/>
        <w:right w:val="none" w:sz="0" w:space="0" w:color="auto"/>
      </w:divBdr>
    </w:div>
    <w:div w:id="82142225">
      <w:bodyDiv w:val="1"/>
      <w:marLeft w:val="0"/>
      <w:marRight w:val="0"/>
      <w:marTop w:val="0"/>
      <w:marBottom w:val="0"/>
      <w:divBdr>
        <w:top w:val="none" w:sz="0" w:space="0" w:color="auto"/>
        <w:left w:val="none" w:sz="0" w:space="0" w:color="auto"/>
        <w:bottom w:val="none" w:sz="0" w:space="0" w:color="auto"/>
        <w:right w:val="none" w:sz="0" w:space="0" w:color="auto"/>
      </w:divBdr>
    </w:div>
    <w:div w:id="85466765">
      <w:bodyDiv w:val="1"/>
      <w:marLeft w:val="0"/>
      <w:marRight w:val="0"/>
      <w:marTop w:val="0"/>
      <w:marBottom w:val="0"/>
      <w:divBdr>
        <w:top w:val="none" w:sz="0" w:space="0" w:color="auto"/>
        <w:left w:val="none" w:sz="0" w:space="0" w:color="auto"/>
        <w:bottom w:val="none" w:sz="0" w:space="0" w:color="auto"/>
        <w:right w:val="none" w:sz="0" w:space="0" w:color="auto"/>
      </w:divBdr>
    </w:div>
    <w:div w:id="89007880">
      <w:bodyDiv w:val="1"/>
      <w:marLeft w:val="0"/>
      <w:marRight w:val="0"/>
      <w:marTop w:val="0"/>
      <w:marBottom w:val="0"/>
      <w:divBdr>
        <w:top w:val="none" w:sz="0" w:space="0" w:color="auto"/>
        <w:left w:val="none" w:sz="0" w:space="0" w:color="auto"/>
        <w:bottom w:val="none" w:sz="0" w:space="0" w:color="auto"/>
        <w:right w:val="none" w:sz="0" w:space="0" w:color="auto"/>
      </w:divBdr>
    </w:div>
    <w:div w:id="90778736">
      <w:bodyDiv w:val="1"/>
      <w:marLeft w:val="0"/>
      <w:marRight w:val="0"/>
      <w:marTop w:val="0"/>
      <w:marBottom w:val="0"/>
      <w:divBdr>
        <w:top w:val="none" w:sz="0" w:space="0" w:color="auto"/>
        <w:left w:val="none" w:sz="0" w:space="0" w:color="auto"/>
        <w:bottom w:val="none" w:sz="0" w:space="0" w:color="auto"/>
        <w:right w:val="none" w:sz="0" w:space="0" w:color="auto"/>
      </w:divBdr>
    </w:div>
    <w:div w:id="98067553">
      <w:bodyDiv w:val="1"/>
      <w:marLeft w:val="0"/>
      <w:marRight w:val="0"/>
      <w:marTop w:val="0"/>
      <w:marBottom w:val="0"/>
      <w:divBdr>
        <w:top w:val="none" w:sz="0" w:space="0" w:color="auto"/>
        <w:left w:val="none" w:sz="0" w:space="0" w:color="auto"/>
        <w:bottom w:val="none" w:sz="0" w:space="0" w:color="auto"/>
        <w:right w:val="none" w:sz="0" w:space="0" w:color="auto"/>
      </w:divBdr>
    </w:div>
    <w:div w:id="118453113">
      <w:bodyDiv w:val="1"/>
      <w:marLeft w:val="0"/>
      <w:marRight w:val="0"/>
      <w:marTop w:val="0"/>
      <w:marBottom w:val="0"/>
      <w:divBdr>
        <w:top w:val="none" w:sz="0" w:space="0" w:color="auto"/>
        <w:left w:val="none" w:sz="0" w:space="0" w:color="auto"/>
        <w:bottom w:val="none" w:sz="0" w:space="0" w:color="auto"/>
        <w:right w:val="none" w:sz="0" w:space="0" w:color="auto"/>
      </w:divBdr>
    </w:div>
    <w:div w:id="118496826">
      <w:bodyDiv w:val="1"/>
      <w:marLeft w:val="0"/>
      <w:marRight w:val="0"/>
      <w:marTop w:val="0"/>
      <w:marBottom w:val="0"/>
      <w:divBdr>
        <w:top w:val="none" w:sz="0" w:space="0" w:color="auto"/>
        <w:left w:val="none" w:sz="0" w:space="0" w:color="auto"/>
        <w:bottom w:val="none" w:sz="0" w:space="0" w:color="auto"/>
        <w:right w:val="none" w:sz="0" w:space="0" w:color="auto"/>
      </w:divBdr>
    </w:div>
    <w:div w:id="119226932">
      <w:bodyDiv w:val="1"/>
      <w:marLeft w:val="0"/>
      <w:marRight w:val="0"/>
      <w:marTop w:val="0"/>
      <w:marBottom w:val="0"/>
      <w:divBdr>
        <w:top w:val="none" w:sz="0" w:space="0" w:color="auto"/>
        <w:left w:val="none" w:sz="0" w:space="0" w:color="auto"/>
        <w:bottom w:val="none" w:sz="0" w:space="0" w:color="auto"/>
        <w:right w:val="none" w:sz="0" w:space="0" w:color="auto"/>
      </w:divBdr>
    </w:div>
    <w:div w:id="132212136">
      <w:bodyDiv w:val="1"/>
      <w:marLeft w:val="0"/>
      <w:marRight w:val="0"/>
      <w:marTop w:val="0"/>
      <w:marBottom w:val="0"/>
      <w:divBdr>
        <w:top w:val="none" w:sz="0" w:space="0" w:color="auto"/>
        <w:left w:val="none" w:sz="0" w:space="0" w:color="auto"/>
        <w:bottom w:val="none" w:sz="0" w:space="0" w:color="auto"/>
        <w:right w:val="none" w:sz="0" w:space="0" w:color="auto"/>
      </w:divBdr>
    </w:div>
    <w:div w:id="136185468">
      <w:bodyDiv w:val="1"/>
      <w:marLeft w:val="0"/>
      <w:marRight w:val="0"/>
      <w:marTop w:val="0"/>
      <w:marBottom w:val="0"/>
      <w:divBdr>
        <w:top w:val="none" w:sz="0" w:space="0" w:color="auto"/>
        <w:left w:val="none" w:sz="0" w:space="0" w:color="auto"/>
        <w:bottom w:val="none" w:sz="0" w:space="0" w:color="auto"/>
        <w:right w:val="none" w:sz="0" w:space="0" w:color="auto"/>
      </w:divBdr>
    </w:div>
    <w:div w:id="136730916">
      <w:bodyDiv w:val="1"/>
      <w:marLeft w:val="0"/>
      <w:marRight w:val="0"/>
      <w:marTop w:val="0"/>
      <w:marBottom w:val="0"/>
      <w:divBdr>
        <w:top w:val="none" w:sz="0" w:space="0" w:color="auto"/>
        <w:left w:val="none" w:sz="0" w:space="0" w:color="auto"/>
        <w:bottom w:val="none" w:sz="0" w:space="0" w:color="auto"/>
        <w:right w:val="none" w:sz="0" w:space="0" w:color="auto"/>
      </w:divBdr>
    </w:div>
    <w:div w:id="152914727">
      <w:bodyDiv w:val="1"/>
      <w:marLeft w:val="0"/>
      <w:marRight w:val="0"/>
      <w:marTop w:val="0"/>
      <w:marBottom w:val="0"/>
      <w:divBdr>
        <w:top w:val="none" w:sz="0" w:space="0" w:color="auto"/>
        <w:left w:val="none" w:sz="0" w:space="0" w:color="auto"/>
        <w:bottom w:val="none" w:sz="0" w:space="0" w:color="auto"/>
        <w:right w:val="none" w:sz="0" w:space="0" w:color="auto"/>
      </w:divBdr>
    </w:div>
    <w:div w:id="163783233">
      <w:bodyDiv w:val="1"/>
      <w:marLeft w:val="0"/>
      <w:marRight w:val="0"/>
      <w:marTop w:val="0"/>
      <w:marBottom w:val="0"/>
      <w:divBdr>
        <w:top w:val="none" w:sz="0" w:space="0" w:color="auto"/>
        <w:left w:val="none" w:sz="0" w:space="0" w:color="auto"/>
        <w:bottom w:val="none" w:sz="0" w:space="0" w:color="auto"/>
        <w:right w:val="none" w:sz="0" w:space="0" w:color="auto"/>
      </w:divBdr>
    </w:div>
    <w:div w:id="206767697">
      <w:bodyDiv w:val="1"/>
      <w:marLeft w:val="0"/>
      <w:marRight w:val="0"/>
      <w:marTop w:val="0"/>
      <w:marBottom w:val="0"/>
      <w:divBdr>
        <w:top w:val="none" w:sz="0" w:space="0" w:color="auto"/>
        <w:left w:val="none" w:sz="0" w:space="0" w:color="auto"/>
        <w:bottom w:val="none" w:sz="0" w:space="0" w:color="auto"/>
        <w:right w:val="none" w:sz="0" w:space="0" w:color="auto"/>
      </w:divBdr>
    </w:div>
    <w:div w:id="211772701">
      <w:bodyDiv w:val="1"/>
      <w:marLeft w:val="0"/>
      <w:marRight w:val="0"/>
      <w:marTop w:val="0"/>
      <w:marBottom w:val="0"/>
      <w:divBdr>
        <w:top w:val="none" w:sz="0" w:space="0" w:color="auto"/>
        <w:left w:val="none" w:sz="0" w:space="0" w:color="auto"/>
        <w:bottom w:val="none" w:sz="0" w:space="0" w:color="auto"/>
        <w:right w:val="none" w:sz="0" w:space="0" w:color="auto"/>
      </w:divBdr>
    </w:div>
    <w:div w:id="238558275">
      <w:bodyDiv w:val="1"/>
      <w:marLeft w:val="0"/>
      <w:marRight w:val="0"/>
      <w:marTop w:val="0"/>
      <w:marBottom w:val="0"/>
      <w:divBdr>
        <w:top w:val="none" w:sz="0" w:space="0" w:color="auto"/>
        <w:left w:val="none" w:sz="0" w:space="0" w:color="auto"/>
        <w:bottom w:val="none" w:sz="0" w:space="0" w:color="auto"/>
        <w:right w:val="none" w:sz="0" w:space="0" w:color="auto"/>
      </w:divBdr>
    </w:div>
    <w:div w:id="250168736">
      <w:bodyDiv w:val="1"/>
      <w:marLeft w:val="0"/>
      <w:marRight w:val="0"/>
      <w:marTop w:val="0"/>
      <w:marBottom w:val="0"/>
      <w:divBdr>
        <w:top w:val="none" w:sz="0" w:space="0" w:color="auto"/>
        <w:left w:val="none" w:sz="0" w:space="0" w:color="auto"/>
        <w:bottom w:val="none" w:sz="0" w:space="0" w:color="auto"/>
        <w:right w:val="none" w:sz="0" w:space="0" w:color="auto"/>
      </w:divBdr>
    </w:div>
    <w:div w:id="255137280">
      <w:bodyDiv w:val="1"/>
      <w:marLeft w:val="0"/>
      <w:marRight w:val="0"/>
      <w:marTop w:val="0"/>
      <w:marBottom w:val="0"/>
      <w:divBdr>
        <w:top w:val="none" w:sz="0" w:space="0" w:color="auto"/>
        <w:left w:val="none" w:sz="0" w:space="0" w:color="auto"/>
        <w:bottom w:val="none" w:sz="0" w:space="0" w:color="auto"/>
        <w:right w:val="none" w:sz="0" w:space="0" w:color="auto"/>
      </w:divBdr>
    </w:div>
    <w:div w:id="255751280">
      <w:bodyDiv w:val="1"/>
      <w:marLeft w:val="0"/>
      <w:marRight w:val="0"/>
      <w:marTop w:val="0"/>
      <w:marBottom w:val="0"/>
      <w:divBdr>
        <w:top w:val="none" w:sz="0" w:space="0" w:color="auto"/>
        <w:left w:val="none" w:sz="0" w:space="0" w:color="auto"/>
        <w:bottom w:val="none" w:sz="0" w:space="0" w:color="auto"/>
        <w:right w:val="none" w:sz="0" w:space="0" w:color="auto"/>
      </w:divBdr>
    </w:div>
    <w:div w:id="271211779">
      <w:bodyDiv w:val="1"/>
      <w:marLeft w:val="0"/>
      <w:marRight w:val="0"/>
      <w:marTop w:val="0"/>
      <w:marBottom w:val="0"/>
      <w:divBdr>
        <w:top w:val="none" w:sz="0" w:space="0" w:color="auto"/>
        <w:left w:val="none" w:sz="0" w:space="0" w:color="auto"/>
        <w:bottom w:val="none" w:sz="0" w:space="0" w:color="auto"/>
        <w:right w:val="none" w:sz="0" w:space="0" w:color="auto"/>
      </w:divBdr>
    </w:div>
    <w:div w:id="283312938">
      <w:bodyDiv w:val="1"/>
      <w:marLeft w:val="0"/>
      <w:marRight w:val="0"/>
      <w:marTop w:val="0"/>
      <w:marBottom w:val="0"/>
      <w:divBdr>
        <w:top w:val="none" w:sz="0" w:space="0" w:color="auto"/>
        <w:left w:val="none" w:sz="0" w:space="0" w:color="auto"/>
        <w:bottom w:val="none" w:sz="0" w:space="0" w:color="auto"/>
        <w:right w:val="none" w:sz="0" w:space="0" w:color="auto"/>
      </w:divBdr>
    </w:div>
    <w:div w:id="307708701">
      <w:bodyDiv w:val="1"/>
      <w:marLeft w:val="0"/>
      <w:marRight w:val="0"/>
      <w:marTop w:val="0"/>
      <w:marBottom w:val="0"/>
      <w:divBdr>
        <w:top w:val="none" w:sz="0" w:space="0" w:color="auto"/>
        <w:left w:val="none" w:sz="0" w:space="0" w:color="auto"/>
        <w:bottom w:val="none" w:sz="0" w:space="0" w:color="auto"/>
        <w:right w:val="none" w:sz="0" w:space="0" w:color="auto"/>
      </w:divBdr>
    </w:div>
    <w:div w:id="308479230">
      <w:bodyDiv w:val="1"/>
      <w:marLeft w:val="0"/>
      <w:marRight w:val="0"/>
      <w:marTop w:val="0"/>
      <w:marBottom w:val="0"/>
      <w:divBdr>
        <w:top w:val="none" w:sz="0" w:space="0" w:color="auto"/>
        <w:left w:val="none" w:sz="0" w:space="0" w:color="auto"/>
        <w:bottom w:val="none" w:sz="0" w:space="0" w:color="auto"/>
        <w:right w:val="none" w:sz="0" w:space="0" w:color="auto"/>
      </w:divBdr>
    </w:div>
    <w:div w:id="323365464">
      <w:bodyDiv w:val="1"/>
      <w:marLeft w:val="0"/>
      <w:marRight w:val="0"/>
      <w:marTop w:val="0"/>
      <w:marBottom w:val="0"/>
      <w:divBdr>
        <w:top w:val="none" w:sz="0" w:space="0" w:color="auto"/>
        <w:left w:val="none" w:sz="0" w:space="0" w:color="auto"/>
        <w:bottom w:val="none" w:sz="0" w:space="0" w:color="auto"/>
        <w:right w:val="none" w:sz="0" w:space="0" w:color="auto"/>
      </w:divBdr>
    </w:div>
    <w:div w:id="324554142">
      <w:bodyDiv w:val="1"/>
      <w:marLeft w:val="0"/>
      <w:marRight w:val="0"/>
      <w:marTop w:val="0"/>
      <w:marBottom w:val="0"/>
      <w:divBdr>
        <w:top w:val="none" w:sz="0" w:space="0" w:color="auto"/>
        <w:left w:val="none" w:sz="0" w:space="0" w:color="auto"/>
        <w:bottom w:val="none" w:sz="0" w:space="0" w:color="auto"/>
        <w:right w:val="none" w:sz="0" w:space="0" w:color="auto"/>
      </w:divBdr>
    </w:div>
    <w:div w:id="335309859">
      <w:bodyDiv w:val="1"/>
      <w:marLeft w:val="0"/>
      <w:marRight w:val="0"/>
      <w:marTop w:val="0"/>
      <w:marBottom w:val="0"/>
      <w:divBdr>
        <w:top w:val="none" w:sz="0" w:space="0" w:color="auto"/>
        <w:left w:val="none" w:sz="0" w:space="0" w:color="auto"/>
        <w:bottom w:val="none" w:sz="0" w:space="0" w:color="auto"/>
        <w:right w:val="none" w:sz="0" w:space="0" w:color="auto"/>
      </w:divBdr>
    </w:div>
    <w:div w:id="373848372">
      <w:bodyDiv w:val="1"/>
      <w:marLeft w:val="0"/>
      <w:marRight w:val="0"/>
      <w:marTop w:val="0"/>
      <w:marBottom w:val="0"/>
      <w:divBdr>
        <w:top w:val="none" w:sz="0" w:space="0" w:color="auto"/>
        <w:left w:val="none" w:sz="0" w:space="0" w:color="auto"/>
        <w:bottom w:val="none" w:sz="0" w:space="0" w:color="auto"/>
        <w:right w:val="none" w:sz="0" w:space="0" w:color="auto"/>
      </w:divBdr>
    </w:div>
    <w:div w:id="379019932">
      <w:bodyDiv w:val="1"/>
      <w:marLeft w:val="0"/>
      <w:marRight w:val="0"/>
      <w:marTop w:val="0"/>
      <w:marBottom w:val="0"/>
      <w:divBdr>
        <w:top w:val="none" w:sz="0" w:space="0" w:color="auto"/>
        <w:left w:val="none" w:sz="0" w:space="0" w:color="auto"/>
        <w:bottom w:val="none" w:sz="0" w:space="0" w:color="auto"/>
        <w:right w:val="none" w:sz="0" w:space="0" w:color="auto"/>
      </w:divBdr>
    </w:div>
    <w:div w:id="387999155">
      <w:bodyDiv w:val="1"/>
      <w:marLeft w:val="0"/>
      <w:marRight w:val="0"/>
      <w:marTop w:val="0"/>
      <w:marBottom w:val="0"/>
      <w:divBdr>
        <w:top w:val="none" w:sz="0" w:space="0" w:color="auto"/>
        <w:left w:val="none" w:sz="0" w:space="0" w:color="auto"/>
        <w:bottom w:val="none" w:sz="0" w:space="0" w:color="auto"/>
        <w:right w:val="none" w:sz="0" w:space="0" w:color="auto"/>
      </w:divBdr>
    </w:div>
    <w:div w:id="389769301">
      <w:bodyDiv w:val="1"/>
      <w:marLeft w:val="0"/>
      <w:marRight w:val="0"/>
      <w:marTop w:val="0"/>
      <w:marBottom w:val="0"/>
      <w:divBdr>
        <w:top w:val="none" w:sz="0" w:space="0" w:color="auto"/>
        <w:left w:val="none" w:sz="0" w:space="0" w:color="auto"/>
        <w:bottom w:val="none" w:sz="0" w:space="0" w:color="auto"/>
        <w:right w:val="none" w:sz="0" w:space="0" w:color="auto"/>
      </w:divBdr>
    </w:div>
    <w:div w:id="403843623">
      <w:bodyDiv w:val="1"/>
      <w:marLeft w:val="0"/>
      <w:marRight w:val="0"/>
      <w:marTop w:val="0"/>
      <w:marBottom w:val="0"/>
      <w:divBdr>
        <w:top w:val="none" w:sz="0" w:space="0" w:color="auto"/>
        <w:left w:val="none" w:sz="0" w:space="0" w:color="auto"/>
        <w:bottom w:val="none" w:sz="0" w:space="0" w:color="auto"/>
        <w:right w:val="none" w:sz="0" w:space="0" w:color="auto"/>
      </w:divBdr>
    </w:div>
    <w:div w:id="425882023">
      <w:bodyDiv w:val="1"/>
      <w:marLeft w:val="0"/>
      <w:marRight w:val="0"/>
      <w:marTop w:val="0"/>
      <w:marBottom w:val="0"/>
      <w:divBdr>
        <w:top w:val="none" w:sz="0" w:space="0" w:color="auto"/>
        <w:left w:val="none" w:sz="0" w:space="0" w:color="auto"/>
        <w:bottom w:val="none" w:sz="0" w:space="0" w:color="auto"/>
        <w:right w:val="none" w:sz="0" w:space="0" w:color="auto"/>
      </w:divBdr>
    </w:div>
    <w:div w:id="429811360">
      <w:bodyDiv w:val="1"/>
      <w:marLeft w:val="0"/>
      <w:marRight w:val="0"/>
      <w:marTop w:val="0"/>
      <w:marBottom w:val="0"/>
      <w:divBdr>
        <w:top w:val="none" w:sz="0" w:space="0" w:color="auto"/>
        <w:left w:val="none" w:sz="0" w:space="0" w:color="auto"/>
        <w:bottom w:val="none" w:sz="0" w:space="0" w:color="auto"/>
        <w:right w:val="none" w:sz="0" w:space="0" w:color="auto"/>
      </w:divBdr>
    </w:div>
    <w:div w:id="431626893">
      <w:bodyDiv w:val="1"/>
      <w:marLeft w:val="0"/>
      <w:marRight w:val="0"/>
      <w:marTop w:val="0"/>
      <w:marBottom w:val="0"/>
      <w:divBdr>
        <w:top w:val="none" w:sz="0" w:space="0" w:color="auto"/>
        <w:left w:val="none" w:sz="0" w:space="0" w:color="auto"/>
        <w:bottom w:val="none" w:sz="0" w:space="0" w:color="auto"/>
        <w:right w:val="none" w:sz="0" w:space="0" w:color="auto"/>
      </w:divBdr>
    </w:div>
    <w:div w:id="435634887">
      <w:bodyDiv w:val="1"/>
      <w:marLeft w:val="0"/>
      <w:marRight w:val="0"/>
      <w:marTop w:val="0"/>
      <w:marBottom w:val="0"/>
      <w:divBdr>
        <w:top w:val="none" w:sz="0" w:space="0" w:color="auto"/>
        <w:left w:val="none" w:sz="0" w:space="0" w:color="auto"/>
        <w:bottom w:val="none" w:sz="0" w:space="0" w:color="auto"/>
        <w:right w:val="none" w:sz="0" w:space="0" w:color="auto"/>
      </w:divBdr>
    </w:div>
    <w:div w:id="447356937">
      <w:bodyDiv w:val="1"/>
      <w:marLeft w:val="0"/>
      <w:marRight w:val="0"/>
      <w:marTop w:val="0"/>
      <w:marBottom w:val="0"/>
      <w:divBdr>
        <w:top w:val="none" w:sz="0" w:space="0" w:color="auto"/>
        <w:left w:val="none" w:sz="0" w:space="0" w:color="auto"/>
        <w:bottom w:val="none" w:sz="0" w:space="0" w:color="auto"/>
        <w:right w:val="none" w:sz="0" w:space="0" w:color="auto"/>
      </w:divBdr>
    </w:div>
    <w:div w:id="479689593">
      <w:bodyDiv w:val="1"/>
      <w:marLeft w:val="0"/>
      <w:marRight w:val="0"/>
      <w:marTop w:val="0"/>
      <w:marBottom w:val="0"/>
      <w:divBdr>
        <w:top w:val="none" w:sz="0" w:space="0" w:color="auto"/>
        <w:left w:val="none" w:sz="0" w:space="0" w:color="auto"/>
        <w:bottom w:val="none" w:sz="0" w:space="0" w:color="auto"/>
        <w:right w:val="none" w:sz="0" w:space="0" w:color="auto"/>
      </w:divBdr>
    </w:div>
    <w:div w:id="501312758">
      <w:bodyDiv w:val="1"/>
      <w:marLeft w:val="0"/>
      <w:marRight w:val="0"/>
      <w:marTop w:val="0"/>
      <w:marBottom w:val="0"/>
      <w:divBdr>
        <w:top w:val="none" w:sz="0" w:space="0" w:color="auto"/>
        <w:left w:val="none" w:sz="0" w:space="0" w:color="auto"/>
        <w:bottom w:val="none" w:sz="0" w:space="0" w:color="auto"/>
        <w:right w:val="none" w:sz="0" w:space="0" w:color="auto"/>
      </w:divBdr>
    </w:div>
    <w:div w:id="513108795">
      <w:bodyDiv w:val="1"/>
      <w:marLeft w:val="0"/>
      <w:marRight w:val="0"/>
      <w:marTop w:val="0"/>
      <w:marBottom w:val="0"/>
      <w:divBdr>
        <w:top w:val="none" w:sz="0" w:space="0" w:color="auto"/>
        <w:left w:val="none" w:sz="0" w:space="0" w:color="auto"/>
        <w:bottom w:val="none" w:sz="0" w:space="0" w:color="auto"/>
        <w:right w:val="none" w:sz="0" w:space="0" w:color="auto"/>
      </w:divBdr>
    </w:div>
    <w:div w:id="517695094">
      <w:bodyDiv w:val="1"/>
      <w:marLeft w:val="0"/>
      <w:marRight w:val="0"/>
      <w:marTop w:val="0"/>
      <w:marBottom w:val="0"/>
      <w:divBdr>
        <w:top w:val="none" w:sz="0" w:space="0" w:color="auto"/>
        <w:left w:val="none" w:sz="0" w:space="0" w:color="auto"/>
        <w:bottom w:val="none" w:sz="0" w:space="0" w:color="auto"/>
        <w:right w:val="none" w:sz="0" w:space="0" w:color="auto"/>
      </w:divBdr>
    </w:div>
    <w:div w:id="519514180">
      <w:bodyDiv w:val="1"/>
      <w:marLeft w:val="0"/>
      <w:marRight w:val="0"/>
      <w:marTop w:val="0"/>
      <w:marBottom w:val="0"/>
      <w:divBdr>
        <w:top w:val="none" w:sz="0" w:space="0" w:color="auto"/>
        <w:left w:val="none" w:sz="0" w:space="0" w:color="auto"/>
        <w:bottom w:val="none" w:sz="0" w:space="0" w:color="auto"/>
        <w:right w:val="none" w:sz="0" w:space="0" w:color="auto"/>
      </w:divBdr>
    </w:div>
    <w:div w:id="561524813">
      <w:bodyDiv w:val="1"/>
      <w:marLeft w:val="0"/>
      <w:marRight w:val="0"/>
      <w:marTop w:val="0"/>
      <w:marBottom w:val="0"/>
      <w:divBdr>
        <w:top w:val="none" w:sz="0" w:space="0" w:color="auto"/>
        <w:left w:val="none" w:sz="0" w:space="0" w:color="auto"/>
        <w:bottom w:val="none" w:sz="0" w:space="0" w:color="auto"/>
        <w:right w:val="none" w:sz="0" w:space="0" w:color="auto"/>
      </w:divBdr>
    </w:div>
    <w:div w:id="567349389">
      <w:bodyDiv w:val="1"/>
      <w:marLeft w:val="0"/>
      <w:marRight w:val="0"/>
      <w:marTop w:val="0"/>
      <w:marBottom w:val="0"/>
      <w:divBdr>
        <w:top w:val="none" w:sz="0" w:space="0" w:color="auto"/>
        <w:left w:val="none" w:sz="0" w:space="0" w:color="auto"/>
        <w:bottom w:val="none" w:sz="0" w:space="0" w:color="auto"/>
        <w:right w:val="none" w:sz="0" w:space="0" w:color="auto"/>
      </w:divBdr>
    </w:div>
    <w:div w:id="573777717">
      <w:bodyDiv w:val="1"/>
      <w:marLeft w:val="0"/>
      <w:marRight w:val="0"/>
      <w:marTop w:val="0"/>
      <w:marBottom w:val="0"/>
      <w:divBdr>
        <w:top w:val="none" w:sz="0" w:space="0" w:color="auto"/>
        <w:left w:val="none" w:sz="0" w:space="0" w:color="auto"/>
        <w:bottom w:val="none" w:sz="0" w:space="0" w:color="auto"/>
        <w:right w:val="none" w:sz="0" w:space="0" w:color="auto"/>
      </w:divBdr>
    </w:div>
    <w:div w:id="583346482">
      <w:bodyDiv w:val="1"/>
      <w:marLeft w:val="0"/>
      <w:marRight w:val="0"/>
      <w:marTop w:val="0"/>
      <w:marBottom w:val="0"/>
      <w:divBdr>
        <w:top w:val="none" w:sz="0" w:space="0" w:color="auto"/>
        <w:left w:val="none" w:sz="0" w:space="0" w:color="auto"/>
        <w:bottom w:val="none" w:sz="0" w:space="0" w:color="auto"/>
        <w:right w:val="none" w:sz="0" w:space="0" w:color="auto"/>
      </w:divBdr>
    </w:div>
    <w:div w:id="594561289">
      <w:bodyDiv w:val="1"/>
      <w:marLeft w:val="0"/>
      <w:marRight w:val="0"/>
      <w:marTop w:val="0"/>
      <w:marBottom w:val="0"/>
      <w:divBdr>
        <w:top w:val="none" w:sz="0" w:space="0" w:color="auto"/>
        <w:left w:val="none" w:sz="0" w:space="0" w:color="auto"/>
        <w:bottom w:val="none" w:sz="0" w:space="0" w:color="auto"/>
        <w:right w:val="none" w:sz="0" w:space="0" w:color="auto"/>
      </w:divBdr>
    </w:div>
    <w:div w:id="596600193">
      <w:bodyDiv w:val="1"/>
      <w:marLeft w:val="0"/>
      <w:marRight w:val="0"/>
      <w:marTop w:val="0"/>
      <w:marBottom w:val="0"/>
      <w:divBdr>
        <w:top w:val="none" w:sz="0" w:space="0" w:color="auto"/>
        <w:left w:val="none" w:sz="0" w:space="0" w:color="auto"/>
        <w:bottom w:val="none" w:sz="0" w:space="0" w:color="auto"/>
        <w:right w:val="none" w:sz="0" w:space="0" w:color="auto"/>
      </w:divBdr>
    </w:div>
    <w:div w:id="616327344">
      <w:bodyDiv w:val="1"/>
      <w:marLeft w:val="0"/>
      <w:marRight w:val="0"/>
      <w:marTop w:val="0"/>
      <w:marBottom w:val="0"/>
      <w:divBdr>
        <w:top w:val="none" w:sz="0" w:space="0" w:color="auto"/>
        <w:left w:val="none" w:sz="0" w:space="0" w:color="auto"/>
        <w:bottom w:val="none" w:sz="0" w:space="0" w:color="auto"/>
        <w:right w:val="none" w:sz="0" w:space="0" w:color="auto"/>
      </w:divBdr>
    </w:div>
    <w:div w:id="622269036">
      <w:bodyDiv w:val="1"/>
      <w:marLeft w:val="0"/>
      <w:marRight w:val="0"/>
      <w:marTop w:val="0"/>
      <w:marBottom w:val="0"/>
      <w:divBdr>
        <w:top w:val="none" w:sz="0" w:space="0" w:color="auto"/>
        <w:left w:val="none" w:sz="0" w:space="0" w:color="auto"/>
        <w:bottom w:val="none" w:sz="0" w:space="0" w:color="auto"/>
        <w:right w:val="none" w:sz="0" w:space="0" w:color="auto"/>
      </w:divBdr>
    </w:div>
    <w:div w:id="623999184">
      <w:bodyDiv w:val="1"/>
      <w:marLeft w:val="0"/>
      <w:marRight w:val="0"/>
      <w:marTop w:val="0"/>
      <w:marBottom w:val="0"/>
      <w:divBdr>
        <w:top w:val="none" w:sz="0" w:space="0" w:color="auto"/>
        <w:left w:val="none" w:sz="0" w:space="0" w:color="auto"/>
        <w:bottom w:val="none" w:sz="0" w:space="0" w:color="auto"/>
        <w:right w:val="none" w:sz="0" w:space="0" w:color="auto"/>
      </w:divBdr>
    </w:div>
    <w:div w:id="637144757">
      <w:bodyDiv w:val="1"/>
      <w:marLeft w:val="0"/>
      <w:marRight w:val="0"/>
      <w:marTop w:val="0"/>
      <w:marBottom w:val="0"/>
      <w:divBdr>
        <w:top w:val="none" w:sz="0" w:space="0" w:color="auto"/>
        <w:left w:val="none" w:sz="0" w:space="0" w:color="auto"/>
        <w:bottom w:val="none" w:sz="0" w:space="0" w:color="auto"/>
        <w:right w:val="none" w:sz="0" w:space="0" w:color="auto"/>
      </w:divBdr>
    </w:div>
    <w:div w:id="655107102">
      <w:bodyDiv w:val="1"/>
      <w:marLeft w:val="0"/>
      <w:marRight w:val="0"/>
      <w:marTop w:val="0"/>
      <w:marBottom w:val="0"/>
      <w:divBdr>
        <w:top w:val="none" w:sz="0" w:space="0" w:color="auto"/>
        <w:left w:val="none" w:sz="0" w:space="0" w:color="auto"/>
        <w:bottom w:val="none" w:sz="0" w:space="0" w:color="auto"/>
        <w:right w:val="none" w:sz="0" w:space="0" w:color="auto"/>
      </w:divBdr>
    </w:div>
    <w:div w:id="660543688">
      <w:bodyDiv w:val="1"/>
      <w:marLeft w:val="0"/>
      <w:marRight w:val="0"/>
      <w:marTop w:val="0"/>
      <w:marBottom w:val="0"/>
      <w:divBdr>
        <w:top w:val="none" w:sz="0" w:space="0" w:color="auto"/>
        <w:left w:val="none" w:sz="0" w:space="0" w:color="auto"/>
        <w:bottom w:val="none" w:sz="0" w:space="0" w:color="auto"/>
        <w:right w:val="none" w:sz="0" w:space="0" w:color="auto"/>
      </w:divBdr>
    </w:div>
    <w:div w:id="677973358">
      <w:bodyDiv w:val="1"/>
      <w:marLeft w:val="0"/>
      <w:marRight w:val="0"/>
      <w:marTop w:val="0"/>
      <w:marBottom w:val="0"/>
      <w:divBdr>
        <w:top w:val="none" w:sz="0" w:space="0" w:color="auto"/>
        <w:left w:val="none" w:sz="0" w:space="0" w:color="auto"/>
        <w:bottom w:val="none" w:sz="0" w:space="0" w:color="auto"/>
        <w:right w:val="none" w:sz="0" w:space="0" w:color="auto"/>
      </w:divBdr>
    </w:div>
    <w:div w:id="681781243">
      <w:bodyDiv w:val="1"/>
      <w:marLeft w:val="0"/>
      <w:marRight w:val="0"/>
      <w:marTop w:val="0"/>
      <w:marBottom w:val="0"/>
      <w:divBdr>
        <w:top w:val="none" w:sz="0" w:space="0" w:color="auto"/>
        <w:left w:val="none" w:sz="0" w:space="0" w:color="auto"/>
        <w:bottom w:val="none" w:sz="0" w:space="0" w:color="auto"/>
        <w:right w:val="none" w:sz="0" w:space="0" w:color="auto"/>
      </w:divBdr>
    </w:div>
    <w:div w:id="688484194">
      <w:bodyDiv w:val="1"/>
      <w:marLeft w:val="0"/>
      <w:marRight w:val="0"/>
      <w:marTop w:val="0"/>
      <w:marBottom w:val="0"/>
      <w:divBdr>
        <w:top w:val="none" w:sz="0" w:space="0" w:color="auto"/>
        <w:left w:val="none" w:sz="0" w:space="0" w:color="auto"/>
        <w:bottom w:val="none" w:sz="0" w:space="0" w:color="auto"/>
        <w:right w:val="none" w:sz="0" w:space="0" w:color="auto"/>
      </w:divBdr>
    </w:div>
    <w:div w:id="704714242">
      <w:bodyDiv w:val="1"/>
      <w:marLeft w:val="0"/>
      <w:marRight w:val="0"/>
      <w:marTop w:val="0"/>
      <w:marBottom w:val="0"/>
      <w:divBdr>
        <w:top w:val="none" w:sz="0" w:space="0" w:color="auto"/>
        <w:left w:val="none" w:sz="0" w:space="0" w:color="auto"/>
        <w:bottom w:val="none" w:sz="0" w:space="0" w:color="auto"/>
        <w:right w:val="none" w:sz="0" w:space="0" w:color="auto"/>
      </w:divBdr>
    </w:div>
    <w:div w:id="731537701">
      <w:bodyDiv w:val="1"/>
      <w:marLeft w:val="0"/>
      <w:marRight w:val="0"/>
      <w:marTop w:val="0"/>
      <w:marBottom w:val="0"/>
      <w:divBdr>
        <w:top w:val="none" w:sz="0" w:space="0" w:color="auto"/>
        <w:left w:val="none" w:sz="0" w:space="0" w:color="auto"/>
        <w:bottom w:val="none" w:sz="0" w:space="0" w:color="auto"/>
        <w:right w:val="none" w:sz="0" w:space="0" w:color="auto"/>
      </w:divBdr>
    </w:div>
    <w:div w:id="734669159">
      <w:bodyDiv w:val="1"/>
      <w:marLeft w:val="0"/>
      <w:marRight w:val="0"/>
      <w:marTop w:val="0"/>
      <w:marBottom w:val="0"/>
      <w:divBdr>
        <w:top w:val="none" w:sz="0" w:space="0" w:color="auto"/>
        <w:left w:val="none" w:sz="0" w:space="0" w:color="auto"/>
        <w:bottom w:val="none" w:sz="0" w:space="0" w:color="auto"/>
        <w:right w:val="none" w:sz="0" w:space="0" w:color="auto"/>
      </w:divBdr>
    </w:div>
    <w:div w:id="735055670">
      <w:bodyDiv w:val="1"/>
      <w:marLeft w:val="0"/>
      <w:marRight w:val="0"/>
      <w:marTop w:val="0"/>
      <w:marBottom w:val="0"/>
      <w:divBdr>
        <w:top w:val="none" w:sz="0" w:space="0" w:color="auto"/>
        <w:left w:val="none" w:sz="0" w:space="0" w:color="auto"/>
        <w:bottom w:val="none" w:sz="0" w:space="0" w:color="auto"/>
        <w:right w:val="none" w:sz="0" w:space="0" w:color="auto"/>
      </w:divBdr>
    </w:div>
    <w:div w:id="746921660">
      <w:bodyDiv w:val="1"/>
      <w:marLeft w:val="0"/>
      <w:marRight w:val="0"/>
      <w:marTop w:val="0"/>
      <w:marBottom w:val="0"/>
      <w:divBdr>
        <w:top w:val="none" w:sz="0" w:space="0" w:color="auto"/>
        <w:left w:val="none" w:sz="0" w:space="0" w:color="auto"/>
        <w:bottom w:val="none" w:sz="0" w:space="0" w:color="auto"/>
        <w:right w:val="none" w:sz="0" w:space="0" w:color="auto"/>
      </w:divBdr>
    </w:div>
    <w:div w:id="750808316">
      <w:bodyDiv w:val="1"/>
      <w:marLeft w:val="0"/>
      <w:marRight w:val="0"/>
      <w:marTop w:val="0"/>
      <w:marBottom w:val="0"/>
      <w:divBdr>
        <w:top w:val="none" w:sz="0" w:space="0" w:color="auto"/>
        <w:left w:val="none" w:sz="0" w:space="0" w:color="auto"/>
        <w:bottom w:val="none" w:sz="0" w:space="0" w:color="auto"/>
        <w:right w:val="none" w:sz="0" w:space="0" w:color="auto"/>
      </w:divBdr>
    </w:div>
    <w:div w:id="751898849">
      <w:bodyDiv w:val="1"/>
      <w:marLeft w:val="0"/>
      <w:marRight w:val="0"/>
      <w:marTop w:val="0"/>
      <w:marBottom w:val="0"/>
      <w:divBdr>
        <w:top w:val="none" w:sz="0" w:space="0" w:color="auto"/>
        <w:left w:val="none" w:sz="0" w:space="0" w:color="auto"/>
        <w:bottom w:val="none" w:sz="0" w:space="0" w:color="auto"/>
        <w:right w:val="none" w:sz="0" w:space="0" w:color="auto"/>
      </w:divBdr>
    </w:div>
    <w:div w:id="760107035">
      <w:bodyDiv w:val="1"/>
      <w:marLeft w:val="0"/>
      <w:marRight w:val="0"/>
      <w:marTop w:val="0"/>
      <w:marBottom w:val="0"/>
      <w:divBdr>
        <w:top w:val="none" w:sz="0" w:space="0" w:color="auto"/>
        <w:left w:val="none" w:sz="0" w:space="0" w:color="auto"/>
        <w:bottom w:val="none" w:sz="0" w:space="0" w:color="auto"/>
        <w:right w:val="none" w:sz="0" w:space="0" w:color="auto"/>
      </w:divBdr>
    </w:div>
    <w:div w:id="760293788">
      <w:bodyDiv w:val="1"/>
      <w:marLeft w:val="0"/>
      <w:marRight w:val="0"/>
      <w:marTop w:val="0"/>
      <w:marBottom w:val="0"/>
      <w:divBdr>
        <w:top w:val="none" w:sz="0" w:space="0" w:color="auto"/>
        <w:left w:val="none" w:sz="0" w:space="0" w:color="auto"/>
        <w:bottom w:val="none" w:sz="0" w:space="0" w:color="auto"/>
        <w:right w:val="none" w:sz="0" w:space="0" w:color="auto"/>
      </w:divBdr>
    </w:div>
    <w:div w:id="774441665">
      <w:bodyDiv w:val="1"/>
      <w:marLeft w:val="0"/>
      <w:marRight w:val="0"/>
      <w:marTop w:val="0"/>
      <w:marBottom w:val="0"/>
      <w:divBdr>
        <w:top w:val="none" w:sz="0" w:space="0" w:color="auto"/>
        <w:left w:val="none" w:sz="0" w:space="0" w:color="auto"/>
        <w:bottom w:val="none" w:sz="0" w:space="0" w:color="auto"/>
        <w:right w:val="none" w:sz="0" w:space="0" w:color="auto"/>
      </w:divBdr>
    </w:div>
    <w:div w:id="786585110">
      <w:bodyDiv w:val="1"/>
      <w:marLeft w:val="0"/>
      <w:marRight w:val="0"/>
      <w:marTop w:val="0"/>
      <w:marBottom w:val="0"/>
      <w:divBdr>
        <w:top w:val="none" w:sz="0" w:space="0" w:color="auto"/>
        <w:left w:val="none" w:sz="0" w:space="0" w:color="auto"/>
        <w:bottom w:val="none" w:sz="0" w:space="0" w:color="auto"/>
        <w:right w:val="none" w:sz="0" w:space="0" w:color="auto"/>
      </w:divBdr>
    </w:div>
    <w:div w:id="833033553">
      <w:bodyDiv w:val="1"/>
      <w:marLeft w:val="0"/>
      <w:marRight w:val="0"/>
      <w:marTop w:val="0"/>
      <w:marBottom w:val="0"/>
      <w:divBdr>
        <w:top w:val="none" w:sz="0" w:space="0" w:color="auto"/>
        <w:left w:val="none" w:sz="0" w:space="0" w:color="auto"/>
        <w:bottom w:val="none" w:sz="0" w:space="0" w:color="auto"/>
        <w:right w:val="none" w:sz="0" w:space="0" w:color="auto"/>
      </w:divBdr>
    </w:div>
    <w:div w:id="833034125">
      <w:bodyDiv w:val="1"/>
      <w:marLeft w:val="0"/>
      <w:marRight w:val="0"/>
      <w:marTop w:val="0"/>
      <w:marBottom w:val="0"/>
      <w:divBdr>
        <w:top w:val="none" w:sz="0" w:space="0" w:color="auto"/>
        <w:left w:val="none" w:sz="0" w:space="0" w:color="auto"/>
        <w:bottom w:val="none" w:sz="0" w:space="0" w:color="auto"/>
        <w:right w:val="none" w:sz="0" w:space="0" w:color="auto"/>
      </w:divBdr>
    </w:div>
    <w:div w:id="845487141">
      <w:bodyDiv w:val="1"/>
      <w:marLeft w:val="0"/>
      <w:marRight w:val="0"/>
      <w:marTop w:val="0"/>
      <w:marBottom w:val="0"/>
      <w:divBdr>
        <w:top w:val="none" w:sz="0" w:space="0" w:color="auto"/>
        <w:left w:val="none" w:sz="0" w:space="0" w:color="auto"/>
        <w:bottom w:val="none" w:sz="0" w:space="0" w:color="auto"/>
        <w:right w:val="none" w:sz="0" w:space="0" w:color="auto"/>
      </w:divBdr>
    </w:div>
    <w:div w:id="846407361">
      <w:bodyDiv w:val="1"/>
      <w:marLeft w:val="0"/>
      <w:marRight w:val="0"/>
      <w:marTop w:val="0"/>
      <w:marBottom w:val="0"/>
      <w:divBdr>
        <w:top w:val="none" w:sz="0" w:space="0" w:color="auto"/>
        <w:left w:val="none" w:sz="0" w:space="0" w:color="auto"/>
        <w:bottom w:val="none" w:sz="0" w:space="0" w:color="auto"/>
        <w:right w:val="none" w:sz="0" w:space="0" w:color="auto"/>
      </w:divBdr>
    </w:div>
    <w:div w:id="867182383">
      <w:bodyDiv w:val="1"/>
      <w:marLeft w:val="0"/>
      <w:marRight w:val="0"/>
      <w:marTop w:val="0"/>
      <w:marBottom w:val="0"/>
      <w:divBdr>
        <w:top w:val="none" w:sz="0" w:space="0" w:color="auto"/>
        <w:left w:val="none" w:sz="0" w:space="0" w:color="auto"/>
        <w:bottom w:val="none" w:sz="0" w:space="0" w:color="auto"/>
        <w:right w:val="none" w:sz="0" w:space="0" w:color="auto"/>
      </w:divBdr>
    </w:div>
    <w:div w:id="885142544">
      <w:bodyDiv w:val="1"/>
      <w:marLeft w:val="0"/>
      <w:marRight w:val="0"/>
      <w:marTop w:val="0"/>
      <w:marBottom w:val="0"/>
      <w:divBdr>
        <w:top w:val="none" w:sz="0" w:space="0" w:color="auto"/>
        <w:left w:val="none" w:sz="0" w:space="0" w:color="auto"/>
        <w:bottom w:val="none" w:sz="0" w:space="0" w:color="auto"/>
        <w:right w:val="none" w:sz="0" w:space="0" w:color="auto"/>
      </w:divBdr>
    </w:div>
    <w:div w:id="890925179">
      <w:bodyDiv w:val="1"/>
      <w:marLeft w:val="0"/>
      <w:marRight w:val="0"/>
      <w:marTop w:val="0"/>
      <w:marBottom w:val="0"/>
      <w:divBdr>
        <w:top w:val="none" w:sz="0" w:space="0" w:color="auto"/>
        <w:left w:val="none" w:sz="0" w:space="0" w:color="auto"/>
        <w:bottom w:val="none" w:sz="0" w:space="0" w:color="auto"/>
        <w:right w:val="none" w:sz="0" w:space="0" w:color="auto"/>
      </w:divBdr>
    </w:div>
    <w:div w:id="902449760">
      <w:bodyDiv w:val="1"/>
      <w:marLeft w:val="0"/>
      <w:marRight w:val="0"/>
      <w:marTop w:val="0"/>
      <w:marBottom w:val="0"/>
      <w:divBdr>
        <w:top w:val="none" w:sz="0" w:space="0" w:color="auto"/>
        <w:left w:val="none" w:sz="0" w:space="0" w:color="auto"/>
        <w:bottom w:val="none" w:sz="0" w:space="0" w:color="auto"/>
        <w:right w:val="none" w:sz="0" w:space="0" w:color="auto"/>
      </w:divBdr>
    </w:div>
    <w:div w:id="916936850">
      <w:bodyDiv w:val="1"/>
      <w:marLeft w:val="0"/>
      <w:marRight w:val="0"/>
      <w:marTop w:val="0"/>
      <w:marBottom w:val="0"/>
      <w:divBdr>
        <w:top w:val="none" w:sz="0" w:space="0" w:color="auto"/>
        <w:left w:val="none" w:sz="0" w:space="0" w:color="auto"/>
        <w:bottom w:val="none" w:sz="0" w:space="0" w:color="auto"/>
        <w:right w:val="none" w:sz="0" w:space="0" w:color="auto"/>
      </w:divBdr>
    </w:div>
    <w:div w:id="945238673">
      <w:bodyDiv w:val="1"/>
      <w:marLeft w:val="0"/>
      <w:marRight w:val="0"/>
      <w:marTop w:val="0"/>
      <w:marBottom w:val="0"/>
      <w:divBdr>
        <w:top w:val="none" w:sz="0" w:space="0" w:color="auto"/>
        <w:left w:val="none" w:sz="0" w:space="0" w:color="auto"/>
        <w:bottom w:val="none" w:sz="0" w:space="0" w:color="auto"/>
        <w:right w:val="none" w:sz="0" w:space="0" w:color="auto"/>
      </w:divBdr>
    </w:div>
    <w:div w:id="951210286">
      <w:bodyDiv w:val="1"/>
      <w:marLeft w:val="0"/>
      <w:marRight w:val="0"/>
      <w:marTop w:val="0"/>
      <w:marBottom w:val="0"/>
      <w:divBdr>
        <w:top w:val="none" w:sz="0" w:space="0" w:color="auto"/>
        <w:left w:val="none" w:sz="0" w:space="0" w:color="auto"/>
        <w:bottom w:val="none" w:sz="0" w:space="0" w:color="auto"/>
        <w:right w:val="none" w:sz="0" w:space="0" w:color="auto"/>
      </w:divBdr>
    </w:div>
    <w:div w:id="959142340">
      <w:bodyDiv w:val="1"/>
      <w:marLeft w:val="0"/>
      <w:marRight w:val="0"/>
      <w:marTop w:val="0"/>
      <w:marBottom w:val="0"/>
      <w:divBdr>
        <w:top w:val="none" w:sz="0" w:space="0" w:color="auto"/>
        <w:left w:val="none" w:sz="0" w:space="0" w:color="auto"/>
        <w:bottom w:val="none" w:sz="0" w:space="0" w:color="auto"/>
        <w:right w:val="none" w:sz="0" w:space="0" w:color="auto"/>
      </w:divBdr>
    </w:div>
    <w:div w:id="964121517">
      <w:bodyDiv w:val="1"/>
      <w:marLeft w:val="0"/>
      <w:marRight w:val="0"/>
      <w:marTop w:val="0"/>
      <w:marBottom w:val="0"/>
      <w:divBdr>
        <w:top w:val="none" w:sz="0" w:space="0" w:color="auto"/>
        <w:left w:val="none" w:sz="0" w:space="0" w:color="auto"/>
        <w:bottom w:val="none" w:sz="0" w:space="0" w:color="auto"/>
        <w:right w:val="none" w:sz="0" w:space="0" w:color="auto"/>
      </w:divBdr>
    </w:div>
    <w:div w:id="973144505">
      <w:bodyDiv w:val="1"/>
      <w:marLeft w:val="0"/>
      <w:marRight w:val="0"/>
      <w:marTop w:val="0"/>
      <w:marBottom w:val="0"/>
      <w:divBdr>
        <w:top w:val="none" w:sz="0" w:space="0" w:color="auto"/>
        <w:left w:val="none" w:sz="0" w:space="0" w:color="auto"/>
        <w:bottom w:val="none" w:sz="0" w:space="0" w:color="auto"/>
        <w:right w:val="none" w:sz="0" w:space="0" w:color="auto"/>
      </w:divBdr>
    </w:div>
    <w:div w:id="985743273">
      <w:bodyDiv w:val="1"/>
      <w:marLeft w:val="0"/>
      <w:marRight w:val="0"/>
      <w:marTop w:val="0"/>
      <w:marBottom w:val="0"/>
      <w:divBdr>
        <w:top w:val="none" w:sz="0" w:space="0" w:color="auto"/>
        <w:left w:val="none" w:sz="0" w:space="0" w:color="auto"/>
        <w:bottom w:val="none" w:sz="0" w:space="0" w:color="auto"/>
        <w:right w:val="none" w:sz="0" w:space="0" w:color="auto"/>
      </w:divBdr>
    </w:div>
    <w:div w:id="990524260">
      <w:bodyDiv w:val="1"/>
      <w:marLeft w:val="0"/>
      <w:marRight w:val="0"/>
      <w:marTop w:val="0"/>
      <w:marBottom w:val="0"/>
      <w:divBdr>
        <w:top w:val="none" w:sz="0" w:space="0" w:color="auto"/>
        <w:left w:val="none" w:sz="0" w:space="0" w:color="auto"/>
        <w:bottom w:val="none" w:sz="0" w:space="0" w:color="auto"/>
        <w:right w:val="none" w:sz="0" w:space="0" w:color="auto"/>
      </w:divBdr>
    </w:div>
    <w:div w:id="1003976144">
      <w:bodyDiv w:val="1"/>
      <w:marLeft w:val="0"/>
      <w:marRight w:val="0"/>
      <w:marTop w:val="0"/>
      <w:marBottom w:val="0"/>
      <w:divBdr>
        <w:top w:val="none" w:sz="0" w:space="0" w:color="auto"/>
        <w:left w:val="none" w:sz="0" w:space="0" w:color="auto"/>
        <w:bottom w:val="none" w:sz="0" w:space="0" w:color="auto"/>
        <w:right w:val="none" w:sz="0" w:space="0" w:color="auto"/>
      </w:divBdr>
    </w:div>
    <w:div w:id="1005742387">
      <w:bodyDiv w:val="1"/>
      <w:marLeft w:val="0"/>
      <w:marRight w:val="0"/>
      <w:marTop w:val="0"/>
      <w:marBottom w:val="0"/>
      <w:divBdr>
        <w:top w:val="none" w:sz="0" w:space="0" w:color="auto"/>
        <w:left w:val="none" w:sz="0" w:space="0" w:color="auto"/>
        <w:bottom w:val="none" w:sz="0" w:space="0" w:color="auto"/>
        <w:right w:val="none" w:sz="0" w:space="0" w:color="auto"/>
      </w:divBdr>
    </w:div>
    <w:div w:id="1042098574">
      <w:bodyDiv w:val="1"/>
      <w:marLeft w:val="0"/>
      <w:marRight w:val="0"/>
      <w:marTop w:val="0"/>
      <w:marBottom w:val="0"/>
      <w:divBdr>
        <w:top w:val="none" w:sz="0" w:space="0" w:color="auto"/>
        <w:left w:val="none" w:sz="0" w:space="0" w:color="auto"/>
        <w:bottom w:val="none" w:sz="0" w:space="0" w:color="auto"/>
        <w:right w:val="none" w:sz="0" w:space="0" w:color="auto"/>
      </w:divBdr>
    </w:div>
    <w:div w:id="1051686628">
      <w:bodyDiv w:val="1"/>
      <w:marLeft w:val="0"/>
      <w:marRight w:val="0"/>
      <w:marTop w:val="0"/>
      <w:marBottom w:val="0"/>
      <w:divBdr>
        <w:top w:val="none" w:sz="0" w:space="0" w:color="auto"/>
        <w:left w:val="none" w:sz="0" w:space="0" w:color="auto"/>
        <w:bottom w:val="none" w:sz="0" w:space="0" w:color="auto"/>
        <w:right w:val="none" w:sz="0" w:space="0" w:color="auto"/>
      </w:divBdr>
    </w:div>
    <w:div w:id="1057237676">
      <w:bodyDiv w:val="1"/>
      <w:marLeft w:val="0"/>
      <w:marRight w:val="0"/>
      <w:marTop w:val="0"/>
      <w:marBottom w:val="0"/>
      <w:divBdr>
        <w:top w:val="none" w:sz="0" w:space="0" w:color="auto"/>
        <w:left w:val="none" w:sz="0" w:space="0" w:color="auto"/>
        <w:bottom w:val="none" w:sz="0" w:space="0" w:color="auto"/>
        <w:right w:val="none" w:sz="0" w:space="0" w:color="auto"/>
      </w:divBdr>
    </w:div>
    <w:div w:id="1079910041">
      <w:bodyDiv w:val="1"/>
      <w:marLeft w:val="0"/>
      <w:marRight w:val="0"/>
      <w:marTop w:val="0"/>
      <w:marBottom w:val="0"/>
      <w:divBdr>
        <w:top w:val="none" w:sz="0" w:space="0" w:color="auto"/>
        <w:left w:val="none" w:sz="0" w:space="0" w:color="auto"/>
        <w:bottom w:val="none" w:sz="0" w:space="0" w:color="auto"/>
        <w:right w:val="none" w:sz="0" w:space="0" w:color="auto"/>
      </w:divBdr>
    </w:div>
    <w:div w:id="1088429665">
      <w:bodyDiv w:val="1"/>
      <w:marLeft w:val="0"/>
      <w:marRight w:val="0"/>
      <w:marTop w:val="0"/>
      <w:marBottom w:val="0"/>
      <w:divBdr>
        <w:top w:val="none" w:sz="0" w:space="0" w:color="auto"/>
        <w:left w:val="none" w:sz="0" w:space="0" w:color="auto"/>
        <w:bottom w:val="none" w:sz="0" w:space="0" w:color="auto"/>
        <w:right w:val="none" w:sz="0" w:space="0" w:color="auto"/>
      </w:divBdr>
    </w:div>
    <w:div w:id="1091045968">
      <w:bodyDiv w:val="1"/>
      <w:marLeft w:val="0"/>
      <w:marRight w:val="0"/>
      <w:marTop w:val="0"/>
      <w:marBottom w:val="0"/>
      <w:divBdr>
        <w:top w:val="none" w:sz="0" w:space="0" w:color="auto"/>
        <w:left w:val="none" w:sz="0" w:space="0" w:color="auto"/>
        <w:bottom w:val="none" w:sz="0" w:space="0" w:color="auto"/>
        <w:right w:val="none" w:sz="0" w:space="0" w:color="auto"/>
      </w:divBdr>
    </w:div>
    <w:div w:id="1104960424">
      <w:bodyDiv w:val="1"/>
      <w:marLeft w:val="0"/>
      <w:marRight w:val="0"/>
      <w:marTop w:val="0"/>
      <w:marBottom w:val="0"/>
      <w:divBdr>
        <w:top w:val="none" w:sz="0" w:space="0" w:color="auto"/>
        <w:left w:val="none" w:sz="0" w:space="0" w:color="auto"/>
        <w:bottom w:val="none" w:sz="0" w:space="0" w:color="auto"/>
        <w:right w:val="none" w:sz="0" w:space="0" w:color="auto"/>
      </w:divBdr>
    </w:div>
    <w:div w:id="1107503589">
      <w:bodyDiv w:val="1"/>
      <w:marLeft w:val="0"/>
      <w:marRight w:val="0"/>
      <w:marTop w:val="0"/>
      <w:marBottom w:val="0"/>
      <w:divBdr>
        <w:top w:val="none" w:sz="0" w:space="0" w:color="auto"/>
        <w:left w:val="none" w:sz="0" w:space="0" w:color="auto"/>
        <w:bottom w:val="none" w:sz="0" w:space="0" w:color="auto"/>
        <w:right w:val="none" w:sz="0" w:space="0" w:color="auto"/>
      </w:divBdr>
    </w:div>
    <w:div w:id="1124808013">
      <w:bodyDiv w:val="1"/>
      <w:marLeft w:val="0"/>
      <w:marRight w:val="0"/>
      <w:marTop w:val="0"/>
      <w:marBottom w:val="0"/>
      <w:divBdr>
        <w:top w:val="none" w:sz="0" w:space="0" w:color="auto"/>
        <w:left w:val="none" w:sz="0" w:space="0" w:color="auto"/>
        <w:bottom w:val="none" w:sz="0" w:space="0" w:color="auto"/>
        <w:right w:val="none" w:sz="0" w:space="0" w:color="auto"/>
      </w:divBdr>
    </w:div>
    <w:div w:id="1135874406">
      <w:bodyDiv w:val="1"/>
      <w:marLeft w:val="0"/>
      <w:marRight w:val="0"/>
      <w:marTop w:val="0"/>
      <w:marBottom w:val="0"/>
      <w:divBdr>
        <w:top w:val="none" w:sz="0" w:space="0" w:color="auto"/>
        <w:left w:val="none" w:sz="0" w:space="0" w:color="auto"/>
        <w:bottom w:val="none" w:sz="0" w:space="0" w:color="auto"/>
        <w:right w:val="none" w:sz="0" w:space="0" w:color="auto"/>
      </w:divBdr>
    </w:div>
    <w:div w:id="1140921994">
      <w:bodyDiv w:val="1"/>
      <w:marLeft w:val="0"/>
      <w:marRight w:val="0"/>
      <w:marTop w:val="0"/>
      <w:marBottom w:val="0"/>
      <w:divBdr>
        <w:top w:val="none" w:sz="0" w:space="0" w:color="auto"/>
        <w:left w:val="none" w:sz="0" w:space="0" w:color="auto"/>
        <w:bottom w:val="none" w:sz="0" w:space="0" w:color="auto"/>
        <w:right w:val="none" w:sz="0" w:space="0" w:color="auto"/>
      </w:divBdr>
    </w:div>
    <w:div w:id="1154101909">
      <w:bodyDiv w:val="1"/>
      <w:marLeft w:val="0"/>
      <w:marRight w:val="0"/>
      <w:marTop w:val="0"/>
      <w:marBottom w:val="0"/>
      <w:divBdr>
        <w:top w:val="none" w:sz="0" w:space="0" w:color="auto"/>
        <w:left w:val="none" w:sz="0" w:space="0" w:color="auto"/>
        <w:bottom w:val="none" w:sz="0" w:space="0" w:color="auto"/>
        <w:right w:val="none" w:sz="0" w:space="0" w:color="auto"/>
      </w:divBdr>
      <w:divsChild>
        <w:div w:id="1193568865">
          <w:marLeft w:val="0"/>
          <w:marRight w:val="0"/>
          <w:marTop w:val="0"/>
          <w:marBottom w:val="0"/>
          <w:divBdr>
            <w:top w:val="none" w:sz="0" w:space="0" w:color="auto"/>
            <w:left w:val="none" w:sz="0" w:space="0" w:color="auto"/>
            <w:bottom w:val="none" w:sz="0" w:space="0" w:color="auto"/>
            <w:right w:val="none" w:sz="0" w:space="0" w:color="auto"/>
          </w:divBdr>
        </w:div>
        <w:div w:id="609582761">
          <w:marLeft w:val="0"/>
          <w:marRight w:val="0"/>
          <w:marTop w:val="0"/>
          <w:marBottom w:val="0"/>
          <w:divBdr>
            <w:top w:val="none" w:sz="0" w:space="0" w:color="auto"/>
            <w:left w:val="none" w:sz="0" w:space="0" w:color="auto"/>
            <w:bottom w:val="none" w:sz="0" w:space="0" w:color="auto"/>
            <w:right w:val="none" w:sz="0" w:space="0" w:color="auto"/>
          </w:divBdr>
        </w:div>
        <w:div w:id="1438913407">
          <w:marLeft w:val="0"/>
          <w:marRight w:val="0"/>
          <w:marTop w:val="0"/>
          <w:marBottom w:val="0"/>
          <w:divBdr>
            <w:top w:val="none" w:sz="0" w:space="0" w:color="auto"/>
            <w:left w:val="none" w:sz="0" w:space="0" w:color="auto"/>
            <w:bottom w:val="none" w:sz="0" w:space="0" w:color="auto"/>
            <w:right w:val="none" w:sz="0" w:space="0" w:color="auto"/>
          </w:divBdr>
        </w:div>
        <w:div w:id="1975987624">
          <w:marLeft w:val="0"/>
          <w:marRight w:val="0"/>
          <w:marTop w:val="0"/>
          <w:marBottom w:val="0"/>
          <w:divBdr>
            <w:top w:val="none" w:sz="0" w:space="0" w:color="auto"/>
            <w:left w:val="none" w:sz="0" w:space="0" w:color="auto"/>
            <w:bottom w:val="none" w:sz="0" w:space="0" w:color="auto"/>
            <w:right w:val="none" w:sz="0" w:space="0" w:color="auto"/>
          </w:divBdr>
        </w:div>
        <w:div w:id="371541991">
          <w:marLeft w:val="0"/>
          <w:marRight w:val="0"/>
          <w:marTop w:val="0"/>
          <w:marBottom w:val="0"/>
          <w:divBdr>
            <w:top w:val="none" w:sz="0" w:space="0" w:color="auto"/>
            <w:left w:val="none" w:sz="0" w:space="0" w:color="auto"/>
            <w:bottom w:val="none" w:sz="0" w:space="0" w:color="auto"/>
            <w:right w:val="none" w:sz="0" w:space="0" w:color="auto"/>
          </w:divBdr>
        </w:div>
        <w:div w:id="103036784">
          <w:marLeft w:val="0"/>
          <w:marRight w:val="0"/>
          <w:marTop w:val="0"/>
          <w:marBottom w:val="0"/>
          <w:divBdr>
            <w:top w:val="none" w:sz="0" w:space="0" w:color="auto"/>
            <w:left w:val="none" w:sz="0" w:space="0" w:color="auto"/>
            <w:bottom w:val="none" w:sz="0" w:space="0" w:color="auto"/>
            <w:right w:val="none" w:sz="0" w:space="0" w:color="auto"/>
          </w:divBdr>
        </w:div>
        <w:div w:id="1293826224">
          <w:marLeft w:val="0"/>
          <w:marRight w:val="0"/>
          <w:marTop w:val="0"/>
          <w:marBottom w:val="0"/>
          <w:divBdr>
            <w:top w:val="none" w:sz="0" w:space="0" w:color="auto"/>
            <w:left w:val="none" w:sz="0" w:space="0" w:color="auto"/>
            <w:bottom w:val="none" w:sz="0" w:space="0" w:color="auto"/>
            <w:right w:val="none" w:sz="0" w:space="0" w:color="auto"/>
          </w:divBdr>
        </w:div>
      </w:divsChild>
    </w:div>
    <w:div w:id="1172834533">
      <w:bodyDiv w:val="1"/>
      <w:marLeft w:val="0"/>
      <w:marRight w:val="0"/>
      <w:marTop w:val="0"/>
      <w:marBottom w:val="0"/>
      <w:divBdr>
        <w:top w:val="none" w:sz="0" w:space="0" w:color="auto"/>
        <w:left w:val="none" w:sz="0" w:space="0" w:color="auto"/>
        <w:bottom w:val="none" w:sz="0" w:space="0" w:color="auto"/>
        <w:right w:val="none" w:sz="0" w:space="0" w:color="auto"/>
      </w:divBdr>
    </w:div>
    <w:div w:id="1184128416">
      <w:bodyDiv w:val="1"/>
      <w:marLeft w:val="0"/>
      <w:marRight w:val="0"/>
      <w:marTop w:val="0"/>
      <w:marBottom w:val="0"/>
      <w:divBdr>
        <w:top w:val="none" w:sz="0" w:space="0" w:color="auto"/>
        <w:left w:val="none" w:sz="0" w:space="0" w:color="auto"/>
        <w:bottom w:val="none" w:sz="0" w:space="0" w:color="auto"/>
        <w:right w:val="none" w:sz="0" w:space="0" w:color="auto"/>
      </w:divBdr>
    </w:div>
    <w:div w:id="1188981949">
      <w:bodyDiv w:val="1"/>
      <w:marLeft w:val="0"/>
      <w:marRight w:val="0"/>
      <w:marTop w:val="0"/>
      <w:marBottom w:val="0"/>
      <w:divBdr>
        <w:top w:val="none" w:sz="0" w:space="0" w:color="auto"/>
        <w:left w:val="none" w:sz="0" w:space="0" w:color="auto"/>
        <w:bottom w:val="none" w:sz="0" w:space="0" w:color="auto"/>
        <w:right w:val="none" w:sz="0" w:space="0" w:color="auto"/>
      </w:divBdr>
    </w:div>
    <w:div w:id="1189443954">
      <w:bodyDiv w:val="1"/>
      <w:marLeft w:val="0"/>
      <w:marRight w:val="0"/>
      <w:marTop w:val="0"/>
      <w:marBottom w:val="0"/>
      <w:divBdr>
        <w:top w:val="none" w:sz="0" w:space="0" w:color="auto"/>
        <w:left w:val="none" w:sz="0" w:space="0" w:color="auto"/>
        <w:bottom w:val="none" w:sz="0" w:space="0" w:color="auto"/>
        <w:right w:val="none" w:sz="0" w:space="0" w:color="auto"/>
      </w:divBdr>
    </w:div>
    <w:div w:id="1231968006">
      <w:bodyDiv w:val="1"/>
      <w:marLeft w:val="0"/>
      <w:marRight w:val="0"/>
      <w:marTop w:val="0"/>
      <w:marBottom w:val="0"/>
      <w:divBdr>
        <w:top w:val="none" w:sz="0" w:space="0" w:color="auto"/>
        <w:left w:val="none" w:sz="0" w:space="0" w:color="auto"/>
        <w:bottom w:val="none" w:sz="0" w:space="0" w:color="auto"/>
        <w:right w:val="none" w:sz="0" w:space="0" w:color="auto"/>
      </w:divBdr>
    </w:div>
    <w:div w:id="1241140535">
      <w:bodyDiv w:val="1"/>
      <w:marLeft w:val="0"/>
      <w:marRight w:val="0"/>
      <w:marTop w:val="0"/>
      <w:marBottom w:val="0"/>
      <w:divBdr>
        <w:top w:val="none" w:sz="0" w:space="0" w:color="auto"/>
        <w:left w:val="none" w:sz="0" w:space="0" w:color="auto"/>
        <w:bottom w:val="none" w:sz="0" w:space="0" w:color="auto"/>
        <w:right w:val="none" w:sz="0" w:space="0" w:color="auto"/>
      </w:divBdr>
    </w:div>
    <w:div w:id="1242178008">
      <w:bodyDiv w:val="1"/>
      <w:marLeft w:val="0"/>
      <w:marRight w:val="0"/>
      <w:marTop w:val="0"/>
      <w:marBottom w:val="0"/>
      <w:divBdr>
        <w:top w:val="none" w:sz="0" w:space="0" w:color="auto"/>
        <w:left w:val="none" w:sz="0" w:space="0" w:color="auto"/>
        <w:bottom w:val="none" w:sz="0" w:space="0" w:color="auto"/>
        <w:right w:val="none" w:sz="0" w:space="0" w:color="auto"/>
      </w:divBdr>
    </w:div>
    <w:div w:id="1265110731">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551780">
      <w:bodyDiv w:val="1"/>
      <w:marLeft w:val="0"/>
      <w:marRight w:val="0"/>
      <w:marTop w:val="0"/>
      <w:marBottom w:val="0"/>
      <w:divBdr>
        <w:top w:val="none" w:sz="0" w:space="0" w:color="auto"/>
        <w:left w:val="none" w:sz="0" w:space="0" w:color="auto"/>
        <w:bottom w:val="none" w:sz="0" w:space="0" w:color="auto"/>
        <w:right w:val="none" w:sz="0" w:space="0" w:color="auto"/>
      </w:divBdr>
    </w:div>
    <w:div w:id="1330326134">
      <w:bodyDiv w:val="1"/>
      <w:marLeft w:val="0"/>
      <w:marRight w:val="0"/>
      <w:marTop w:val="0"/>
      <w:marBottom w:val="0"/>
      <w:divBdr>
        <w:top w:val="none" w:sz="0" w:space="0" w:color="auto"/>
        <w:left w:val="none" w:sz="0" w:space="0" w:color="auto"/>
        <w:bottom w:val="none" w:sz="0" w:space="0" w:color="auto"/>
        <w:right w:val="none" w:sz="0" w:space="0" w:color="auto"/>
      </w:divBdr>
    </w:div>
    <w:div w:id="1332492894">
      <w:bodyDiv w:val="1"/>
      <w:marLeft w:val="0"/>
      <w:marRight w:val="0"/>
      <w:marTop w:val="0"/>
      <w:marBottom w:val="0"/>
      <w:divBdr>
        <w:top w:val="none" w:sz="0" w:space="0" w:color="auto"/>
        <w:left w:val="none" w:sz="0" w:space="0" w:color="auto"/>
        <w:bottom w:val="none" w:sz="0" w:space="0" w:color="auto"/>
        <w:right w:val="none" w:sz="0" w:space="0" w:color="auto"/>
      </w:divBdr>
    </w:div>
    <w:div w:id="1340111950">
      <w:bodyDiv w:val="1"/>
      <w:marLeft w:val="0"/>
      <w:marRight w:val="0"/>
      <w:marTop w:val="0"/>
      <w:marBottom w:val="0"/>
      <w:divBdr>
        <w:top w:val="none" w:sz="0" w:space="0" w:color="auto"/>
        <w:left w:val="none" w:sz="0" w:space="0" w:color="auto"/>
        <w:bottom w:val="none" w:sz="0" w:space="0" w:color="auto"/>
        <w:right w:val="none" w:sz="0" w:space="0" w:color="auto"/>
      </w:divBdr>
    </w:div>
    <w:div w:id="1358039851">
      <w:bodyDiv w:val="1"/>
      <w:marLeft w:val="0"/>
      <w:marRight w:val="0"/>
      <w:marTop w:val="0"/>
      <w:marBottom w:val="0"/>
      <w:divBdr>
        <w:top w:val="none" w:sz="0" w:space="0" w:color="auto"/>
        <w:left w:val="none" w:sz="0" w:space="0" w:color="auto"/>
        <w:bottom w:val="none" w:sz="0" w:space="0" w:color="auto"/>
        <w:right w:val="none" w:sz="0" w:space="0" w:color="auto"/>
      </w:divBdr>
    </w:div>
    <w:div w:id="1360276976">
      <w:bodyDiv w:val="1"/>
      <w:marLeft w:val="0"/>
      <w:marRight w:val="0"/>
      <w:marTop w:val="0"/>
      <w:marBottom w:val="0"/>
      <w:divBdr>
        <w:top w:val="none" w:sz="0" w:space="0" w:color="auto"/>
        <w:left w:val="none" w:sz="0" w:space="0" w:color="auto"/>
        <w:bottom w:val="none" w:sz="0" w:space="0" w:color="auto"/>
        <w:right w:val="none" w:sz="0" w:space="0" w:color="auto"/>
      </w:divBdr>
    </w:div>
    <w:div w:id="1371880005">
      <w:bodyDiv w:val="1"/>
      <w:marLeft w:val="0"/>
      <w:marRight w:val="0"/>
      <w:marTop w:val="0"/>
      <w:marBottom w:val="0"/>
      <w:divBdr>
        <w:top w:val="none" w:sz="0" w:space="0" w:color="auto"/>
        <w:left w:val="none" w:sz="0" w:space="0" w:color="auto"/>
        <w:bottom w:val="none" w:sz="0" w:space="0" w:color="auto"/>
        <w:right w:val="none" w:sz="0" w:space="0" w:color="auto"/>
      </w:divBdr>
    </w:div>
    <w:div w:id="1382288665">
      <w:bodyDiv w:val="1"/>
      <w:marLeft w:val="0"/>
      <w:marRight w:val="0"/>
      <w:marTop w:val="0"/>
      <w:marBottom w:val="0"/>
      <w:divBdr>
        <w:top w:val="none" w:sz="0" w:space="0" w:color="auto"/>
        <w:left w:val="none" w:sz="0" w:space="0" w:color="auto"/>
        <w:bottom w:val="none" w:sz="0" w:space="0" w:color="auto"/>
        <w:right w:val="none" w:sz="0" w:space="0" w:color="auto"/>
      </w:divBdr>
    </w:div>
    <w:div w:id="1386291590">
      <w:bodyDiv w:val="1"/>
      <w:marLeft w:val="0"/>
      <w:marRight w:val="0"/>
      <w:marTop w:val="0"/>
      <w:marBottom w:val="0"/>
      <w:divBdr>
        <w:top w:val="none" w:sz="0" w:space="0" w:color="auto"/>
        <w:left w:val="none" w:sz="0" w:space="0" w:color="auto"/>
        <w:bottom w:val="none" w:sz="0" w:space="0" w:color="auto"/>
        <w:right w:val="none" w:sz="0" w:space="0" w:color="auto"/>
      </w:divBdr>
    </w:div>
    <w:div w:id="1393238299">
      <w:bodyDiv w:val="1"/>
      <w:marLeft w:val="0"/>
      <w:marRight w:val="0"/>
      <w:marTop w:val="0"/>
      <w:marBottom w:val="0"/>
      <w:divBdr>
        <w:top w:val="none" w:sz="0" w:space="0" w:color="auto"/>
        <w:left w:val="none" w:sz="0" w:space="0" w:color="auto"/>
        <w:bottom w:val="none" w:sz="0" w:space="0" w:color="auto"/>
        <w:right w:val="none" w:sz="0" w:space="0" w:color="auto"/>
      </w:divBdr>
    </w:div>
    <w:div w:id="1399933630">
      <w:bodyDiv w:val="1"/>
      <w:marLeft w:val="0"/>
      <w:marRight w:val="0"/>
      <w:marTop w:val="0"/>
      <w:marBottom w:val="0"/>
      <w:divBdr>
        <w:top w:val="none" w:sz="0" w:space="0" w:color="auto"/>
        <w:left w:val="none" w:sz="0" w:space="0" w:color="auto"/>
        <w:bottom w:val="none" w:sz="0" w:space="0" w:color="auto"/>
        <w:right w:val="none" w:sz="0" w:space="0" w:color="auto"/>
      </w:divBdr>
    </w:div>
    <w:div w:id="1402480151">
      <w:bodyDiv w:val="1"/>
      <w:marLeft w:val="0"/>
      <w:marRight w:val="0"/>
      <w:marTop w:val="0"/>
      <w:marBottom w:val="0"/>
      <w:divBdr>
        <w:top w:val="none" w:sz="0" w:space="0" w:color="auto"/>
        <w:left w:val="none" w:sz="0" w:space="0" w:color="auto"/>
        <w:bottom w:val="none" w:sz="0" w:space="0" w:color="auto"/>
        <w:right w:val="none" w:sz="0" w:space="0" w:color="auto"/>
      </w:divBdr>
    </w:div>
    <w:div w:id="1419866766">
      <w:bodyDiv w:val="1"/>
      <w:marLeft w:val="0"/>
      <w:marRight w:val="0"/>
      <w:marTop w:val="0"/>
      <w:marBottom w:val="0"/>
      <w:divBdr>
        <w:top w:val="none" w:sz="0" w:space="0" w:color="auto"/>
        <w:left w:val="none" w:sz="0" w:space="0" w:color="auto"/>
        <w:bottom w:val="none" w:sz="0" w:space="0" w:color="auto"/>
        <w:right w:val="none" w:sz="0" w:space="0" w:color="auto"/>
      </w:divBdr>
    </w:div>
    <w:div w:id="1441031052">
      <w:bodyDiv w:val="1"/>
      <w:marLeft w:val="0"/>
      <w:marRight w:val="0"/>
      <w:marTop w:val="0"/>
      <w:marBottom w:val="0"/>
      <w:divBdr>
        <w:top w:val="none" w:sz="0" w:space="0" w:color="auto"/>
        <w:left w:val="none" w:sz="0" w:space="0" w:color="auto"/>
        <w:bottom w:val="none" w:sz="0" w:space="0" w:color="auto"/>
        <w:right w:val="none" w:sz="0" w:space="0" w:color="auto"/>
      </w:divBdr>
    </w:div>
    <w:div w:id="1444499030">
      <w:bodyDiv w:val="1"/>
      <w:marLeft w:val="0"/>
      <w:marRight w:val="0"/>
      <w:marTop w:val="0"/>
      <w:marBottom w:val="0"/>
      <w:divBdr>
        <w:top w:val="none" w:sz="0" w:space="0" w:color="auto"/>
        <w:left w:val="none" w:sz="0" w:space="0" w:color="auto"/>
        <w:bottom w:val="none" w:sz="0" w:space="0" w:color="auto"/>
        <w:right w:val="none" w:sz="0" w:space="0" w:color="auto"/>
      </w:divBdr>
    </w:div>
    <w:div w:id="1445467529">
      <w:bodyDiv w:val="1"/>
      <w:marLeft w:val="0"/>
      <w:marRight w:val="0"/>
      <w:marTop w:val="0"/>
      <w:marBottom w:val="0"/>
      <w:divBdr>
        <w:top w:val="none" w:sz="0" w:space="0" w:color="auto"/>
        <w:left w:val="none" w:sz="0" w:space="0" w:color="auto"/>
        <w:bottom w:val="none" w:sz="0" w:space="0" w:color="auto"/>
        <w:right w:val="none" w:sz="0" w:space="0" w:color="auto"/>
      </w:divBdr>
    </w:div>
    <w:div w:id="1461151662">
      <w:bodyDiv w:val="1"/>
      <w:marLeft w:val="0"/>
      <w:marRight w:val="0"/>
      <w:marTop w:val="0"/>
      <w:marBottom w:val="0"/>
      <w:divBdr>
        <w:top w:val="none" w:sz="0" w:space="0" w:color="auto"/>
        <w:left w:val="none" w:sz="0" w:space="0" w:color="auto"/>
        <w:bottom w:val="none" w:sz="0" w:space="0" w:color="auto"/>
        <w:right w:val="none" w:sz="0" w:space="0" w:color="auto"/>
      </w:divBdr>
    </w:div>
    <w:div w:id="1463420399">
      <w:bodyDiv w:val="1"/>
      <w:marLeft w:val="0"/>
      <w:marRight w:val="0"/>
      <w:marTop w:val="0"/>
      <w:marBottom w:val="0"/>
      <w:divBdr>
        <w:top w:val="none" w:sz="0" w:space="0" w:color="auto"/>
        <w:left w:val="none" w:sz="0" w:space="0" w:color="auto"/>
        <w:bottom w:val="none" w:sz="0" w:space="0" w:color="auto"/>
        <w:right w:val="none" w:sz="0" w:space="0" w:color="auto"/>
      </w:divBdr>
    </w:div>
    <w:div w:id="1463618819">
      <w:bodyDiv w:val="1"/>
      <w:marLeft w:val="0"/>
      <w:marRight w:val="0"/>
      <w:marTop w:val="0"/>
      <w:marBottom w:val="0"/>
      <w:divBdr>
        <w:top w:val="none" w:sz="0" w:space="0" w:color="auto"/>
        <w:left w:val="none" w:sz="0" w:space="0" w:color="auto"/>
        <w:bottom w:val="none" w:sz="0" w:space="0" w:color="auto"/>
        <w:right w:val="none" w:sz="0" w:space="0" w:color="auto"/>
      </w:divBdr>
    </w:div>
    <w:div w:id="1471512518">
      <w:bodyDiv w:val="1"/>
      <w:marLeft w:val="0"/>
      <w:marRight w:val="0"/>
      <w:marTop w:val="0"/>
      <w:marBottom w:val="0"/>
      <w:divBdr>
        <w:top w:val="none" w:sz="0" w:space="0" w:color="auto"/>
        <w:left w:val="none" w:sz="0" w:space="0" w:color="auto"/>
        <w:bottom w:val="none" w:sz="0" w:space="0" w:color="auto"/>
        <w:right w:val="none" w:sz="0" w:space="0" w:color="auto"/>
      </w:divBdr>
    </w:div>
    <w:div w:id="1480145562">
      <w:bodyDiv w:val="1"/>
      <w:marLeft w:val="0"/>
      <w:marRight w:val="0"/>
      <w:marTop w:val="0"/>
      <w:marBottom w:val="0"/>
      <w:divBdr>
        <w:top w:val="none" w:sz="0" w:space="0" w:color="auto"/>
        <w:left w:val="none" w:sz="0" w:space="0" w:color="auto"/>
        <w:bottom w:val="none" w:sz="0" w:space="0" w:color="auto"/>
        <w:right w:val="none" w:sz="0" w:space="0" w:color="auto"/>
      </w:divBdr>
    </w:div>
    <w:div w:id="1482623533">
      <w:bodyDiv w:val="1"/>
      <w:marLeft w:val="0"/>
      <w:marRight w:val="0"/>
      <w:marTop w:val="0"/>
      <w:marBottom w:val="0"/>
      <w:divBdr>
        <w:top w:val="none" w:sz="0" w:space="0" w:color="auto"/>
        <w:left w:val="none" w:sz="0" w:space="0" w:color="auto"/>
        <w:bottom w:val="none" w:sz="0" w:space="0" w:color="auto"/>
        <w:right w:val="none" w:sz="0" w:space="0" w:color="auto"/>
      </w:divBdr>
    </w:div>
    <w:div w:id="1484077130">
      <w:bodyDiv w:val="1"/>
      <w:marLeft w:val="0"/>
      <w:marRight w:val="0"/>
      <w:marTop w:val="0"/>
      <w:marBottom w:val="0"/>
      <w:divBdr>
        <w:top w:val="none" w:sz="0" w:space="0" w:color="auto"/>
        <w:left w:val="none" w:sz="0" w:space="0" w:color="auto"/>
        <w:bottom w:val="none" w:sz="0" w:space="0" w:color="auto"/>
        <w:right w:val="none" w:sz="0" w:space="0" w:color="auto"/>
      </w:divBdr>
    </w:div>
    <w:div w:id="1487093000">
      <w:bodyDiv w:val="1"/>
      <w:marLeft w:val="0"/>
      <w:marRight w:val="0"/>
      <w:marTop w:val="0"/>
      <w:marBottom w:val="0"/>
      <w:divBdr>
        <w:top w:val="none" w:sz="0" w:space="0" w:color="auto"/>
        <w:left w:val="none" w:sz="0" w:space="0" w:color="auto"/>
        <w:bottom w:val="none" w:sz="0" w:space="0" w:color="auto"/>
        <w:right w:val="none" w:sz="0" w:space="0" w:color="auto"/>
      </w:divBdr>
    </w:div>
    <w:div w:id="1488207920">
      <w:bodyDiv w:val="1"/>
      <w:marLeft w:val="0"/>
      <w:marRight w:val="0"/>
      <w:marTop w:val="0"/>
      <w:marBottom w:val="0"/>
      <w:divBdr>
        <w:top w:val="none" w:sz="0" w:space="0" w:color="auto"/>
        <w:left w:val="none" w:sz="0" w:space="0" w:color="auto"/>
        <w:bottom w:val="none" w:sz="0" w:space="0" w:color="auto"/>
        <w:right w:val="none" w:sz="0" w:space="0" w:color="auto"/>
      </w:divBdr>
    </w:div>
    <w:div w:id="1492715808">
      <w:bodyDiv w:val="1"/>
      <w:marLeft w:val="0"/>
      <w:marRight w:val="0"/>
      <w:marTop w:val="0"/>
      <w:marBottom w:val="0"/>
      <w:divBdr>
        <w:top w:val="none" w:sz="0" w:space="0" w:color="auto"/>
        <w:left w:val="none" w:sz="0" w:space="0" w:color="auto"/>
        <w:bottom w:val="none" w:sz="0" w:space="0" w:color="auto"/>
        <w:right w:val="none" w:sz="0" w:space="0" w:color="auto"/>
      </w:divBdr>
    </w:div>
    <w:div w:id="1496534189">
      <w:bodyDiv w:val="1"/>
      <w:marLeft w:val="0"/>
      <w:marRight w:val="0"/>
      <w:marTop w:val="0"/>
      <w:marBottom w:val="0"/>
      <w:divBdr>
        <w:top w:val="none" w:sz="0" w:space="0" w:color="auto"/>
        <w:left w:val="none" w:sz="0" w:space="0" w:color="auto"/>
        <w:bottom w:val="none" w:sz="0" w:space="0" w:color="auto"/>
        <w:right w:val="none" w:sz="0" w:space="0" w:color="auto"/>
      </w:divBdr>
    </w:div>
    <w:div w:id="1509907792">
      <w:bodyDiv w:val="1"/>
      <w:marLeft w:val="0"/>
      <w:marRight w:val="0"/>
      <w:marTop w:val="0"/>
      <w:marBottom w:val="0"/>
      <w:divBdr>
        <w:top w:val="none" w:sz="0" w:space="0" w:color="auto"/>
        <w:left w:val="none" w:sz="0" w:space="0" w:color="auto"/>
        <w:bottom w:val="none" w:sz="0" w:space="0" w:color="auto"/>
        <w:right w:val="none" w:sz="0" w:space="0" w:color="auto"/>
      </w:divBdr>
    </w:div>
    <w:div w:id="1518425762">
      <w:bodyDiv w:val="1"/>
      <w:marLeft w:val="0"/>
      <w:marRight w:val="0"/>
      <w:marTop w:val="0"/>
      <w:marBottom w:val="0"/>
      <w:divBdr>
        <w:top w:val="none" w:sz="0" w:space="0" w:color="auto"/>
        <w:left w:val="none" w:sz="0" w:space="0" w:color="auto"/>
        <w:bottom w:val="none" w:sz="0" w:space="0" w:color="auto"/>
        <w:right w:val="none" w:sz="0" w:space="0" w:color="auto"/>
      </w:divBdr>
    </w:div>
    <w:div w:id="1521115667">
      <w:bodyDiv w:val="1"/>
      <w:marLeft w:val="0"/>
      <w:marRight w:val="0"/>
      <w:marTop w:val="0"/>
      <w:marBottom w:val="0"/>
      <w:divBdr>
        <w:top w:val="none" w:sz="0" w:space="0" w:color="auto"/>
        <w:left w:val="none" w:sz="0" w:space="0" w:color="auto"/>
        <w:bottom w:val="none" w:sz="0" w:space="0" w:color="auto"/>
        <w:right w:val="none" w:sz="0" w:space="0" w:color="auto"/>
      </w:divBdr>
    </w:div>
    <w:div w:id="1526363112">
      <w:bodyDiv w:val="1"/>
      <w:marLeft w:val="0"/>
      <w:marRight w:val="0"/>
      <w:marTop w:val="0"/>
      <w:marBottom w:val="0"/>
      <w:divBdr>
        <w:top w:val="none" w:sz="0" w:space="0" w:color="auto"/>
        <w:left w:val="none" w:sz="0" w:space="0" w:color="auto"/>
        <w:bottom w:val="none" w:sz="0" w:space="0" w:color="auto"/>
        <w:right w:val="none" w:sz="0" w:space="0" w:color="auto"/>
      </w:divBdr>
    </w:div>
    <w:div w:id="1529102817">
      <w:bodyDiv w:val="1"/>
      <w:marLeft w:val="0"/>
      <w:marRight w:val="0"/>
      <w:marTop w:val="0"/>
      <w:marBottom w:val="0"/>
      <w:divBdr>
        <w:top w:val="none" w:sz="0" w:space="0" w:color="auto"/>
        <w:left w:val="none" w:sz="0" w:space="0" w:color="auto"/>
        <w:bottom w:val="none" w:sz="0" w:space="0" w:color="auto"/>
        <w:right w:val="none" w:sz="0" w:space="0" w:color="auto"/>
      </w:divBdr>
    </w:div>
    <w:div w:id="1554197562">
      <w:bodyDiv w:val="1"/>
      <w:marLeft w:val="0"/>
      <w:marRight w:val="0"/>
      <w:marTop w:val="0"/>
      <w:marBottom w:val="0"/>
      <w:divBdr>
        <w:top w:val="none" w:sz="0" w:space="0" w:color="auto"/>
        <w:left w:val="none" w:sz="0" w:space="0" w:color="auto"/>
        <w:bottom w:val="none" w:sz="0" w:space="0" w:color="auto"/>
        <w:right w:val="none" w:sz="0" w:space="0" w:color="auto"/>
      </w:divBdr>
    </w:div>
    <w:div w:id="1563101429">
      <w:bodyDiv w:val="1"/>
      <w:marLeft w:val="0"/>
      <w:marRight w:val="0"/>
      <w:marTop w:val="0"/>
      <w:marBottom w:val="0"/>
      <w:divBdr>
        <w:top w:val="none" w:sz="0" w:space="0" w:color="auto"/>
        <w:left w:val="none" w:sz="0" w:space="0" w:color="auto"/>
        <w:bottom w:val="none" w:sz="0" w:space="0" w:color="auto"/>
        <w:right w:val="none" w:sz="0" w:space="0" w:color="auto"/>
      </w:divBdr>
    </w:div>
    <w:div w:id="1573349883">
      <w:bodyDiv w:val="1"/>
      <w:marLeft w:val="0"/>
      <w:marRight w:val="0"/>
      <w:marTop w:val="0"/>
      <w:marBottom w:val="0"/>
      <w:divBdr>
        <w:top w:val="none" w:sz="0" w:space="0" w:color="auto"/>
        <w:left w:val="none" w:sz="0" w:space="0" w:color="auto"/>
        <w:bottom w:val="none" w:sz="0" w:space="0" w:color="auto"/>
        <w:right w:val="none" w:sz="0" w:space="0" w:color="auto"/>
      </w:divBdr>
    </w:div>
    <w:div w:id="1576548393">
      <w:bodyDiv w:val="1"/>
      <w:marLeft w:val="0"/>
      <w:marRight w:val="0"/>
      <w:marTop w:val="0"/>
      <w:marBottom w:val="0"/>
      <w:divBdr>
        <w:top w:val="none" w:sz="0" w:space="0" w:color="auto"/>
        <w:left w:val="none" w:sz="0" w:space="0" w:color="auto"/>
        <w:bottom w:val="none" w:sz="0" w:space="0" w:color="auto"/>
        <w:right w:val="none" w:sz="0" w:space="0" w:color="auto"/>
      </w:divBdr>
    </w:div>
    <w:div w:id="1577324155">
      <w:bodyDiv w:val="1"/>
      <w:marLeft w:val="0"/>
      <w:marRight w:val="0"/>
      <w:marTop w:val="0"/>
      <w:marBottom w:val="0"/>
      <w:divBdr>
        <w:top w:val="none" w:sz="0" w:space="0" w:color="auto"/>
        <w:left w:val="none" w:sz="0" w:space="0" w:color="auto"/>
        <w:bottom w:val="none" w:sz="0" w:space="0" w:color="auto"/>
        <w:right w:val="none" w:sz="0" w:space="0" w:color="auto"/>
      </w:divBdr>
    </w:div>
    <w:div w:id="1589193630">
      <w:bodyDiv w:val="1"/>
      <w:marLeft w:val="0"/>
      <w:marRight w:val="0"/>
      <w:marTop w:val="0"/>
      <w:marBottom w:val="0"/>
      <w:divBdr>
        <w:top w:val="none" w:sz="0" w:space="0" w:color="auto"/>
        <w:left w:val="none" w:sz="0" w:space="0" w:color="auto"/>
        <w:bottom w:val="none" w:sz="0" w:space="0" w:color="auto"/>
        <w:right w:val="none" w:sz="0" w:space="0" w:color="auto"/>
      </w:divBdr>
    </w:div>
    <w:div w:id="1628272702">
      <w:bodyDiv w:val="1"/>
      <w:marLeft w:val="0"/>
      <w:marRight w:val="0"/>
      <w:marTop w:val="0"/>
      <w:marBottom w:val="0"/>
      <w:divBdr>
        <w:top w:val="none" w:sz="0" w:space="0" w:color="auto"/>
        <w:left w:val="none" w:sz="0" w:space="0" w:color="auto"/>
        <w:bottom w:val="none" w:sz="0" w:space="0" w:color="auto"/>
        <w:right w:val="none" w:sz="0" w:space="0" w:color="auto"/>
      </w:divBdr>
    </w:div>
    <w:div w:id="1629312400">
      <w:bodyDiv w:val="1"/>
      <w:marLeft w:val="0"/>
      <w:marRight w:val="0"/>
      <w:marTop w:val="0"/>
      <w:marBottom w:val="0"/>
      <w:divBdr>
        <w:top w:val="none" w:sz="0" w:space="0" w:color="auto"/>
        <w:left w:val="none" w:sz="0" w:space="0" w:color="auto"/>
        <w:bottom w:val="none" w:sz="0" w:space="0" w:color="auto"/>
        <w:right w:val="none" w:sz="0" w:space="0" w:color="auto"/>
      </w:divBdr>
    </w:div>
    <w:div w:id="1643928853">
      <w:bodyDiv w:val="1"/>
      <w:marLeft w:val="0"/>
      <w:marRight w:val="0"/>
      <w:marTop w:val="0"/>
      <w:marBottom w:val="0"/>
      <w:divBdr>
        <w:top w:val="none" w:sz="0" w:space="0" w:color="auto"/>
        <w:left w:val="none" w:sz="0" w:space="0" w:color="auto"/>
        <w:bottom w:val="none" w:sz="0" w:space="0" w:color="auto"/>
        <w:right w:val="none" w:sz="0" w:space="0" w:color="auto"/>
      </w:divBdr>
    </w:div>
    <w:div w:id="1644432013">
      <w:bodyDiv w:val="1"/>
      <w:marLeft w:val="0"/>
      <w:marRight w:val="0"/>
      <w:marTop w:val="0"/>
      <w:marBottom w:val="0"/>
      <w:divBdr>
        <w:top w:val="none" w:sz="0" w:space="0" w:color="auto"/>
        <w:left w:val="none" w:sz="0" w:space="0" w:color="auto"/>
        <w:bottom w:val="none" w:sz="0" w:space="0" w:color="auto"/>
        <w:right w:val="none" w:sz="0" w:space="0" w:color="auto"/>
      </w:divBdr>
    </w:div>
    <w:div w:id="1646542821">
      <w:bodyDiv w:val="1"/>
      <w:marLeft w:val="0"/>
      <w:marRight w:val="0"/>
      <w:marTop w:val="0"/>
      <w:marBottom w:val="0"/>
      <w:divBdr>
        <w:top w:val="none" w:sz="0" w:space="0" w:color="auto"/>
        <w:left w:val="none" w:sz="0" w:space="0" w:color="auto"/>
        <w:bottom w:val="none" w:sz="0" w:space="0" w:color="auto"/>
        <w:right w:val="none" w:sz="0" w:space="0" w:color="auto"/>
      </w:divBdr>
    </w:div>
    <w:div w:id="1655835761">
      <w:bodyDiv w:val="1"/>
      <w:marLeft w:val="0"/>
      <w:marRight w:val="0"/>
      <w:marTop w:val="0"/>
      <w:marBottom w:val="0"/>
      <w:divBdr>
        <w:top w:val="none" w:sz="0" w:space="0" w:color="auto"/>
        <w:left w:val="none" w:sz="0" w:space="0" w:color="auto"/>
        <w:bottom w:val="none" w:sz="0" w:space="0" w:color="auto"/>
        <w:right w:val="none" w:sz="0" w:space="0" w:color="auto"/>
      </w:divBdr>
    </w:div>
    <w:div w:id="1667587742">
      <w:bodyDiv w:val="1"/>
      <w:marLeft w:val="0"/>
      <w:marRight w:val="0"/>
      <w:marTop w:val="0"/>
      <w:marBottom w:val="0"/>
      <w:divBdr>
        <w:top w:val="none" w:sz="0" w:space="0" w:color="auto"/>
        <w:left w:val="none" w:sz="0" w:space="0" w:color="auto"/>
        <w:bottom w:val="none" w:sz="0" w:space="0" w:color="auto"/>
        <w:right w:val="none" w:sz="0" w:space="0" w:color="auto"/>
      </w:divBdr>
    </w:div>
    <w:div w:id="1667898007">
      <w:bodyDiv w:val="1"/>
      <w:marLeft w:val="0"/>
      <w:marRight w:val="0"/>
      <w:marTop w:val="0"/>
      <w:marBottom w:val="0"/>
      <w:divBdr>
        <w:top w:val="none" w:sz="0" w:space="0" w:color="auto"/>
        <w:left w:val="none" w:sz="0" w:space="0" w:color="auto"/>
        <w:bottom w:val="none" w:sz="0" w:space="0" w:color="auto"/>
        <w:right w:val="none" w:sz="0" w:space="0" w:color="auto"/>
      </w:divBdr>
    </w:div>
    <w:div w:id="1678725355">
      <w:bodyDiv w:val="1"/>
      <w:marLeft w:val="0"/>
      <w:marRight w:val="0"/>
      <w:marTop w:val="0"/>
      <w:marBottom w:val="0"/>
      <w:divBdr>
        <w:top w:val="none" w:sz="0" w:space="0" w:color="auto"/>
        <w:left w:val="none" w:sz="0" w:space="0" w:color="auto"/>
        <w:bottom w:val="none" w:sz="0" w:space="0" w:color="auto"/>
        <w:right w:val="none" w:sz="0" w:space="0" w:color="auto"/>
      </w:divBdr>
    </w:div>
    <w:div w:id="1720670844">
      <w:bodyDiv w:val="1"/>
      <w:marLeft w:val="0"/>
      <w:marRight w:val="0"/>
      <w:marTop w:val="0"/>
      <w:marBottom w:val="0"/>
      <w:divBdr>
        <w:top w:val="none" w:sz="0" w:space="0" w:color="auto"/>
        <w:left w:val="none" w:sz="0" w:space="0" w:color="auto"/>
        <w:bottom w:val="none" w:sz="0" w:space="0" w:color="auto"/>
        <w:right w:val="none" w:sz="0" w:space="0" w:color="auto"/>
      </w:divBdr>
    </w:div>
    <w:div w:id="1737580823">
      <w:bodyDiv w:val="1"/>
      <w:marLeft w:val="0"/>
      <w:marRight w:val="0"/>
      <w:marTop w:val="0"/>
      <w:marBottom w:val="0"/>
      <w:divBdr>
        <w:top w:val="none" w:sz="0" w:space="0" w:color="auto"/>
        <w:left w:val="none" w:sz="0" w:space="0" w:color="auto"/>
        <w:bottom w:val="none" w:sz="0" w:space="0" w:color="auto"/>
        <w:right w:val="none" w:sz="0" w:space="0" w:color="auto"/>
      </w:divBdr>
    </w:div>
    <w:div w:id="1741368934">
      <w:bodyDiv w:val="1"/>
      <w:marLeft w:val="0"/>
      <w:marRight w:val="0"/>
      <w:marTop w:val="0"/>
      <w:marBottom w:val="0"/>
      <w:divBdr>
        <w:top w:val="none" w:sz="0" w:space="0" w:color="auto"/>
        <w:left w:val="none" w:sz="0" w:space="0" w:color="auto"/>
        <w:bottom w:val="none" w:sz="0" w:space="0" w:color="auto"/>
        <w:right w:val="none" w:sz="0" w:space="0" w:color="auto"/>
      </w:divBdr>
    </w:div>
    <w:div w:id="1741439106">
      <w:bodyDiv w:val="1"/>
      <w:marLeft w:val="0"/>
      <w:marRight w:val="0"/>
      <w:marTop w:val="0"/>
      <w:marBottom w:val="0"/>
      <w:divBdr>
        <w:top w:val="none" w:sz="0" w:space="0" w:color="auto"/>
        <w:left w:val="none" w:sz="0" w:space="0" w:color="auto"/>
        <w:bottom w:val="none" w:sz="0" w:space="0" w:color="auto"/>
        <w:right w:val="none" w:sz="0" w:space="0" w:color="auto"/>
      </w:divBdr>
    </w:div>
    <w:div w:id="1743748182">
      <w:bodyDiv w:val="1"/>
      <w:marLeft w:val="0"/>
      <w:marRight w:val="0"/>
      <w:marTop w:val="0"/>
      <w:marBottom w:val="0"/>
      <w:divBdr>
        <w:top w:val="none" w:sz="0" w:space="0" w:color="auto"/>
        <w:left w:val="none" w:sz="0" w:space="0" w:color="auto"/>
        <w:bottom w:val="none" w:sz="0" w:space="0" w:color="auto"/>
        <w:right w:val="none" w:sz="0" w:space="0" w:color="auto"/>
      </w:divBdr>
    </w:div>
    <w:div w:id="1758552317">
      <w:bodyDiv w:val="1"/>
      <w:marLeft w:val="0"/>
      <w:marRight w:val="0"/>
      <w:marTop w:val="0"/>
      <w:marBottom w:val="0"/>
      <w:divBdr>
        <w:top w:val="none" w:sz="0" w:space="0" w:color="auto"/>
        <w:left w:val="none" w:sz="0" w:space="0" w:color="auto"/>
        <w:bottom w:val="none" w:sz="0" w:space="0" w:color="auto"/>
        <w:right w:val="none" w:sz="0" w:space="0" w:color="auto"/>
      </w:divBdr>
    </w:div>
    <w:div w:id="1803107948">
      <w:bodyDiv w:val="1"/>
      <w:marLeft w:val="0"/>
      <w:marRight w:val="0"/>
      <w:marTop w:val="0"/>
      <w:marBottom w:val="0"/>
      <w:divBdr>
        <w:top w:val="none" w:sz="0" w:space="0" w:color="auto"/>
        <w:left w:val="none" w:sz="0" w:space="0" w:color="auto"/>
        <w:bottom w:val="none" w:sz="0" w:space="0" w:color="auto"/>
        <w:right w:val="none" w:sz="0" w:space="0" w:color="auto"/>
      </w:divBdr>
    </w:div>
    <w:div w:id="1808665626">
      <w:bodyDiv w:val="1"/>
      <w:marLeft w:val="0"/>
      <w:marRight w:val="0"/>
      <w:marTop w:val="0"/>
      <w:marBottom w:val="0"/>
      <w:divBdr>
        <w:top w:val="none" w:sz="0" w:space="0" w:color="auto"/>
        <w:left w:val="none" w:sz="0" w:space="0" w:color="auto"/>
        <w:bottom w:val="none" w:sz="0" w:space="0" w:color="auto"/>
        <w:right w:val="none" w:sz="0" w:space="0" w:color="auto"/>
      </w:divBdr>
    </w:div>
    <w:div w:id="1817187513">
      <w:bodyDiv w:val="1"/>
      <w:marLeft w:val="0"/>
      <w:marRight w:val="0"/>
      <w:marTop w:val="0"/>
      <w:marBottom w:val="0"/>
      <w:divBdr>
        <w:top w:val="none" w:sz="0" w:space="0" w:color="auto"/>
        <w:left w:val="none" w:sz="0" w:space="0" w:color="auto"/>
        <w:bottom w:val="none" w:sz="0" w:space="0" w:color="auto"/>
        <w:right w:val="none" w:sz="0" w:space="0" w:color="auto"/>
      </w:divBdr>
    </w:div>
    <w:div w:id="1822647551">
      <w:bodyDiv w:val="1"/>
      <w:marLeft w:val="0"/>
      <w:marRight w:val="0"/>
      <w:marTop w:val="0"/>
      <w:marBottom w:val="0"/>
      <w:divBdr>
        <w:top w:val="none" w:sz="0" w:space="0" w:color="auto"/>
        <w:left w:val="none" w:sz="0" w:space="0" w:color="auto"/>
        <w:bottom w:val="none" w:sz="0" w:space="0" w:color="auto"/>
        <w:right w:val="none" w:sz="0" w:space="0" w:color="auto"/>
      </w:divBdr>
    </w:div>
    <w:div w:id="1837528090">
      <w:bodyDiv w:val="1"/>
      <w:marLeft w:val="0"/>
      <w:marRight w:val="0"/>
      <w:marTop w:val="0"/>
      <w:marBottom w:val="0"/>
      <w:divBdr>
        <w:top w:val="none" w:sz="0" w:space="0" w:color="auto"/>
        <w:left w:val="none" w:sz="0" w:space="0" w:color="auto"/>
        <w:bottom w:val="none" w:sz="0" w:space="0" w:color="auto"/>
        <w:right w:val="none" w:sz="0" w:space="0" w:color="auto"/>
      </w:divBdr>
    </w:div>
    <w:div w:id="1842426488">
      <w:bodyDiv w:val="1"/>
      <w:marLeft w:val="0"/>
      <w:marRight w:val="0"/>
      <w:marTop w:val="0"/>
      <w:marBottom w:val="0"/>
      <w:divBdr>
        <w:top w:val="none" w:sz="0" w:space="0" w:color="auto"/>
        <w:left w:val="none" w:sz="0" w:space="0" w:color="auto"/>
        <w:bottom w:val="none" w:sz="0" w:space="0" w:color="auto"/>
        <w:right w:val="none" w:sz="0" w:space="0" w:color="auto"/>
      </w:divBdr>
    </w:div>
    <w:div w:id="1844974825">
      <w:bodyDiv w:val="1"/>
      <w:marLeft w:val="0"/>
      <w:marRight w:val="0"/>
      <w:marTop w:val="0"/>
      <w:marBottom w:val="0"/>
      <w:divBdr>
        <w:top w:val="none" w:sz="0" w:space="0" w:color="auto"/>
        <w:left w:val="none" w:sz="0" w:space="0" w:color="auto"/>
        <w:bottom w:val="none" w:sz="0" w:space="0" w:color="auto"/>
        <w:right w:val="none" w:sz="0" w:space="0" w:color="auto"/>
      </w:divBdr>
    </w:div>
    <w:div w:id="1850637085">
      <w:bodyDiv w:val="1"/>
      <w:marLeft w:val="0"/>
      <w:marRight w:val="0"/>
      <w:marTop w:val="0"/>
      <w:marBottom w:val="0"/>
      <w:divBdr>
        <w:top w:val="none" w:sz="0" w:space="0" w:color="auto"/>
        <w:left w:val="none" w:sz="0" w:space="0" w:color="auto"/>
        <w:bottom w:val="none" w:sz="0" w:space="0" w:color="auto"/>
        <w:right w:val="none" w:sz="0" w:space="0" w:color="auto"/>
      </w:divBdr>
    </w:div>
    <w:div w:id="1867984605">
      <w:bodyDiv w:val="1"/>
      <w:marLeft w:val="0"/>
      <w:marRight w:val="0"/>
      <w:marTop w:val="0"/>
      <w:marBottom w:val="0"/>
      <w:divBdr>
        <w:top w:val="none" w:sz="0" w:space="0" w:color="auto"/>
        <w:left w:val="none" w:sz="0" w:space="0" w:color="auto"/>
        <w:bottom w:val="none" w:sz="0" w:space="0" w:color="auto"/>
        <w:right w:val="none" w:sz="0" w:space="0" w:color="auto"/>
      </w:divBdr>
    </w:div>
    <w:div w:id="1873766498">
      <w:bodyDiv w:val="1"/>
      <w:marLeft w:val="0"/>
      <w:marRight w:val="0"/>
      <w:marTop w:val="0"/>
      <w:marBottom w:val="0"/>
      <w:divBdr>
        <w:top w:val="none" w:sz="0" w:space="0" w:color="auto"/>
        <w:left w:val="none" w:sz="0" w:space="0" w:color="auto"/>
        <w:bottom w:val="none" w:sz="0" w:space="0" w:color="auto"/>
        <w:right w:val="none" w:sz="0" w:space="0" w:color="auto"/>
      </w:divBdr>
    </w:div>
    <w:div w:id="1904170416">
      <w:bodyDiv w:val="1"/>
      <w:marLeft w:val="0"/>
      <w:marRight w:val="0"/>
      <w:marTop w:val="0"/>
      <w:marBottom w:val="0"/>
      <w:divBdr>
        <w:top w:val="none" w:sz="0" w:space="0" w:color="auto"/>
        <w:left w:val="none" w:sz="0" w:space="0" w:color="auto"/>
        <w:bottom w:val="none" w:sz="0" w:space="0" w:color="auto"/>
        <w:right w:val="none" w:sz="0" w:space="0" w:color="auto"/>
      </w:divBdr>
    </w:div>
    <w:div w:id="1910114520">
      <w:bodyDiv w:val="1"/>
      <w:marLeft w:val="0"/>
      <w:marRight w:val="0"/>
      <w:marTop w:val="0"/>
      <w:marBottom w:val="0"/>
      <w:divBdr>
        <w:top w:val="none" w:sz="0" w:space="0" w:color="auto"/>
        <w:left w:val="none" w:sz="0" w:space="0" w:color="auto"/>
        <w:bottom w:val="none" w:sz="0" w:space="0" w:color="auto"/>
        <w:right w:val="none" w:sz="0" w:space="0" w:color="auto"/>
      </w:divBdr>
    </w:div>
    <w:div w:id="1915621627">
      <w:bodyDiv w:val="1"/>
      <w:marLeft w:val="0"/>
      <w:marRight w:val="0"/>
      <w:marTop w:val="0"/>
      <w:marBottom w:val="0"/>
      <w:divBdr>
        <w:top w:val="none" w:sz="0" w:space="0" w:color="auto"/>
        <w:left w:val="none" w:sz="0" w:space="0" w:color="auto"/>
        <w:bottom w:val="none" w:sz="0" w:space="0" w:color="auto"/>
        <w:right w:val="none" w:sz="0" w:space="0" w:color="auto"/>
      </w:divBdr>
    </w:div>
    <w:div w:id="1917282567">
      <w:bodyDiv w:val="1"/>
      <w:marLeft w:val="0"/>
      <w:marRight w:val="0"/>
      <w:marTop w:val="0"/>
      <w:marBottom w:val="0"/>
      <w:divBdr>
        <w:top w:val="none" w:sz="0" w:space="0" w:color="auto"/>
        <w:left w:val="none" w:sz="0" w:space="0" w:color="auto"/>
        <w:bottom w:val="none" w:sz="0" w:space="0" w:color="auto"/>
        <w:right w:val="none" w:sz="0" w:space="0" w:color="auto"/>
      </w:divBdr>
    </w:div>
    <w:div w:id="1921717431">
      <w:bodyDiv w:val="1"/>
      <w:marLeft w:val="0"/>
      <w:marRight w:val="0"/>
      <w:marTop w:val="0"/>
      <w:marBottom w:val="0"/>
      <w:divBdr>
        <w:top w:val="none" w:sz="0" w:space="0" w:color="auto"/>
        <w:left w:val="none" w:sz="0" w:space="0" w:color="auto"/>
        <w:bottom w:val="none" w:sz="0" w:space="0" w:color="auto"/>
        <w:right w:val="none" w:sz="0" w:space="0" w:color="auto"/>
      </w:divBdr>
    </w:div>
    <w:div w:id="1938366384">
      <w:bodyDiv w:val="1"/>
      <w:marLeft w:val="0"/>
      <w:marRight w:val="0"/>
      <w:marTop w:val="0"/>
      <w:marBottom w:val="0"/>
      <w:divBdr>
        <w:top w:val="none" w:sz="0" w:space="0" w:color="auto"/>
        <w:left w:val="none" w:sz="0" w:space="0" w:color="auto"/>
        <w:bottom w:val="none" w:sz="0" w:space="0" w:color="auto"/>
        <w:right w:val="none" w:sz="0" w:space="0" w:color="auto"/>
      </w:divBdr>
    </w:div>
    <w:div w:id="1941788640">
      <w:bodyDiv w:val="1"/>
      <w:marLeft w:val="0"/>
      <w:marRight w:val="0"/>
      <w:marTop w:val="0"/>
      <w:marBottom w:val="0"/>
      <w:divBdr>
        <w:top w:val="none" w:sz="0" w:space="0" w:color="auto"/>
        <w:left w:val="none" w:sz="0" w:space="0" w:color="auto"/>
        <w:bottom w:val="none" w:sz="0" w:space="0" w:color="auto"/>
        <w:right w:val="none" w:sz="0" w:space="0" w:color="auto"/>
      </w:divBdr>
    </w:div>
    <w:div w:id="1948075884">
      <w:bodyDiv w:val="1"/>
      <w:marLeft w:val="0"/>
      <w:marRight w:val="0"/>
      <w:marTop w:val="0"/>
      <w:marBottom w:val="0"/>
      <w:divBdr>
        <w:top w:val="none" w:sz="0" w:space="0" w:color="auto"/>
        <w:left w:val="none" w:sz="0" w:space="0" w:color="auto"/>
        <w:bottom w:val="none" w:sz="0" w:space="0" w:color="auto"/>
        <w:right w:val="none" w:sz="0" w:space="0" w:color="auto"/>
      </w:divBdr>
    </w:div>
    <w:div w:id="1965841324">
      <w:bodyDiv w:val="1"/>
      <w:marLeft w:val="0"/>
      <w:marRight w:val="0"/>
      <w:marTop w:val="0"/>
      <w:marBottom w:val="0"/>
      <w:divBdr>
        <w:top w:val="none" w:sz="0" w:space="0" w:color="auto"/>
        <w:left w:val="none" w:sz="0" w:space="0" w:color="auto"/>
        <w:bottom w:val="none" w:sz="0" w:space="0" w:color="auto"/>
        <w:right w:val="none" w:sz="0" w:space="0" w:color="auto"/>
      </w:divBdr>
    </w:div>
    <w:div w:id="1989086438">
      <w:bodyDiv w:val="1"/>
      <w:marLeft w:val="0"/>
      <w:marRight w:val="0"/>
      <w:marTop w:val="0"/>
      <w:marBottom w:val="0"/>
      <w:divBdr>
        <w:top w:val="none" w:sz="0" w:space="0" w:color="auto"/>
        <w:left w:val="none" w:sz="0" w:space="0" w:color="auto"/>
        <w:bottom w:val="none" w:sz="0" w:space="0" w:color="auto"/>
        <w:right w:val="none" w:sz="0" w:space="0" w:color="auto"/>
      </w:divBdr>
    </w:div>
    <w:div w:id="2001814387">
      <w:bodyDiv w:val="1"/>
      <w:marLeft w:val="0"/>
      <w:marRight w:val="0"/>
      <w:marTop w:val="0"/>
      <w:marBottom w:val="0"/>
      <w:divBdr>
        <w:top w:val="none" w:sz="0" w:space="0" w:color="auto"/>
        <w:left w:val="none" w:sz="0" w:space="0" w:color="auto"/>
        <w:bottom w:val="none" w:sz="0" w:space="0" w:color="auto"/>
        <w:right w:val="none" w:sz="0" w:space="0" w:color="auto"/>
      </w:divBdr>
    </w:div>
    <w:div w:id="2022924251">
      <w:bodyDiv w:val="1"/>
      <w:marLeft w:val="0"/>
      <w:marRight w:val="0"/>
      <w:marTop w:val="0"/>
      <w:marBottom w:val="0"/>
      <w:divBdr>
        <w:top w:val="none" w:sz="0" w:space="0" w:color="auto"/>
        <w:left w:val="none" w:sz="0" w:space="0" w:color="auto"/>
        <w:bottom w:val="none" w:sz="0" w:space="0" w:color="auto"/>
        <w:right w:val="none" w:sz="0" w:space="0" w:color="auto"/>
      </w:divBdr>
    </w:div>
    <w:div w:id="2033801373">
      <w:bodyDiv w:val="1"/>
      <w:marLeft w:val="0"/>
      <w:marRight w:val="0"/>
      <w:marTop w:val="0"/>
      <w:marBottom w:val="0"/>
      <w:divBdr>
        <w:top w:val="none" w:sz="0" w:space="0" w:color="auto"/>
        <w:left w:val="none" w:sz="0" w:space="0" w:color="auto"/>
        <w:bottom w:val="none" w:sz="0" w:space="0" w:color="auto"/>
        <w:right w:val="none" w:sz="0" w:space="0" w:color="auto"/>
      </w:divBdr>
    </w:div>
    <w:div w:id="2041469538">
      <w:bodyDiv w:val="1"/>
      <w:marLeft w:val="0"/>
      <w:marRight w:val="0"/>
      <w:marTop w:val="0"/>
      <w:marBottom w:val="0"/>
      <w:divBdr>
        <w:top w:val="none" w:sz="0" w:space="0" w:color="auto"/>
        <w:left w:val="none" w:sz="0" w:space="0" w:color="auto"/>
        <w:bottom w:val="none" w:sz="0" w:space="0" w:color="auto"/>
        <w:right w:val="none" w:sz="0" w:space="0" w:color="auto"/>
      </w:divBdr>
    </w:div>
    <w:div w:id="2047829590">
      <w:bodyDiv w:val="1"/>
      <w:marLeft w:val="0"/>
      <w:marRight w:val="0"/>
      <w:marTop w:val="0"/>
      <w:marBottom w:val="0"/>
      <w:divBdr>
        <w:top w:val="none" w:sz="0" w:space="0" w:color="auto"/>
        <w:left w:val="none" w:sz="0" w:space="0" w:color="auto"/>
        <w:bottom w:val="none" w:sz="0" w:space="0" w:color="auto"/>
        <w:right w:val="none" w:sz="0" w:space="0" w:color="auto"/>
      </w:divBdr>
    </w:div>
    <w:div w:id="2064284595">
      <w:bodyDiv w:val="1"/>
      <w:marLeft w:val="0"/>
      <w:marRight w:val="0"/>
      <w:marTop w:val="0"/>
      <w:marBottom w:val="0"/>
      <w:divBdr>
        <w:top w:val="none" w:sz="0" w:space="0" w:color="auto"/>
        <w:left w:val="none" w:sz="0" w:space="0" w:color="auto"/>
        <w:bottom w:val="none" w:sz="0" w:space="0" w:color="auto"/>
        <w:right w:val="none" w:sz="0" w:space="0" w:color="auto"/>
      </w:divBdr>
    </w:div>
    <w:div w:id="2067755951">
      <w:bodyDiv w:val="1"/>
      <w:marLeft w:val="0"/>
      <w:marRight w:val="0"/>
      <w:marTop w:val="0"/>
      <w:marBottom w:val="0"/>
      <w:divBdr>
        <w:top w:val="none" w:sz="0" w:space="0" w:color="auto"/>
        <w:left w:val="none" w:sz="0" w:space="0" w:color="auto"/>
        <w:bottom w:val="none" w:sz="0" w:space="0" w:color="auto"/>
        <w:right w:val="none" w:sz="0" w:space="0" w:color="auto"/>
      </w:divBdr>
      <w:divsChild>
        <w:div w:id="262762886">
          <w:marLeft w:val="0"/>
          <w:marRight w:val="0"/>
          <w:marTop w:val="0"/>
          <w:marBottom w:val="0"/>
          <w:divBdr>
            <w:top w:val="none" w:sz="0" w:space="0" w:color="auto"/>
            <w:left w:val="none" w:sz="0" w:space="0" w:color="auto"/>
            <w:bottom w:val="none" w:sz="0" w:space="0" w:color="auto"/>
            <w:right w:val="none" w:sz="0" w:space="0" w:color="auto"/>
          </w:divBdr>
        </w:div>
        <w:div w:id="1339963859">
          <w:marLeft w:val="0"/>
          <w:marRight w:val="0"/>
          <w:marTop w:val="0"/>
          <w:marBottom w:val="0"/>
          <w:divBdr>
            <w:top w:val="none" w:sz="0" w:space="0" w:color="auto"/>
            <w:left w:val="none" w:sz="0" w:space="0" w:color="auto"/>
            <w:bottom w:val="none" w:sz="0" w:space="0" w:color="auto"/>
            <w:right w:val="none" w:sz="0" w:space="0" w:color="auto"/>
          </w:divBdr>
        </w:div>
      </w:divsChild>
    </w:div>
    <w:div w:id="2071072386">
      <w:bodyDiv w:val="1"/>
      <w:marLeft w:val="0"/>
      <w:marRight w:val="0"/>
      <w:marTop w:val="0"/>
      <w:marBottom w:val="0"/>
      <w:divBdr>
        <w:top w:val="none" w:sz="0" w:space="0" w:color="auto"/>
        <w:left w:val="none" w:sz="0" w:space="0" w:color="auto"/>
        <w:bottom w:val="none" w:sz="0" w:space="0" w:color="auto"/>
        <w:right w:val="none" w:sz="0" w:space="0" w:color="auto"/>
      </w:divBdr>
    </w:div>
    <w:div w:id="2076931150">
      <w:bodyDiv w:val="1"/>
      <w:marLeft w:val="0"/>
      <w:marRight w:val="0"/>
      <w:marTop w:val="0"/>
      <w:marBottom w:val="0"/>
      <w:divBdr>
        <w:top w:val="none" w:sz="0" w:space="0" w:color="auto"/>
        <w:left w:val="none" w:sz="0" w:space="0" w:color="auto"/>
        <w:bottom w:val="none" w:sz="0" w:space="0" w:color="auto"/>
        <w:right w:val="none" w:sz="0" w:space="0" w:color="auto"/>
      </w:divBdr>
    </w:div>
    <w:div w:id="2082172291">
      <w:bodyDiv w:val="1"/>
      <w:marLeft w:val="0"/>
      <w:marRight w:val="0"/>
      <w:marTop w:val="0"/>
      <w:marBottom w:val="0"/>
      <w:divBdr>
        <w:top w:val="none" w:sz="0" w:space="0" w:color="auto"/>
        <w:left w:val="none" w:sz="0" w:space="0" w:color="auto"/>
        <w:bottom w:val="none" w:sz="0" w:space="0" w:color="auto"/>
        <w:right w:val="none" w:sz="0" w:space="0" w:color="auto"/>
      </w:divBdr>
    </w:div>
    <w:div w:id="2082409326">
      <w:bodyDiv w:val="1"/>
      <w:marLeft w:val="0"/>
      <w:marRight w:val="0"/>
      <w:marTop w:val="0"/>
      <w:marBottom w:val="0"/>
      <w:divBdr>
        <w:top w:val="none" w:sz="0" w:space="0" w:color="auto"/>
        <w:left w:val="none" w:sz="0" w:space="0" w:color="auto"/>
        <w:bottom w:val="none" w:sz="0" w:space="0" w:color="auto"/>
        <w:right w:val="none" w:sz="0" w:space="0" w:color="auto"/>
      </w:divBdr>
    </w:div>
    <w:div w:id="2082679491">
      <w:bodyDiv w:val="1"/>
      <w:marLeft w:val="0"/>
      <w:marRight w:val="0"/>
      <w:marTop w:val="0"/>
      <w:marBottom w:val="0"/>
      <w:divBdr>
        <w:top w:val="none" w:sz="0" w:space="0" w:color="auto"/>
        <w:left w:val="none" w:sz="0" w:space="0" w:color="auto"/>
        <w:bottom w:val="none" w:sz="0" w:space="0" w:color="auto"/>
        <w:right w:val="none" w:sz="0" w:space="0" w:color="auto"/>
      </w:divBdr>
    </w:div>
    <w:div w:id="2111461162">
      <w:bodyDiv w:val="1"/>
      <w:marLeft w:val="0"/>
      <w:marRight w:val="0"/>
      <w:marTop w:val="0"/>
      <w:marBottom w:val="0"/>
      <w:divBdr>
        <w:top w:val="none" w:sz="0" w:space="0" w:color="auto"/>
        <w:left w:val="none" w:sz="0" w:space="0" w:color="auto"/>
        <w:bottom w:val="none" w:sz="0" w:space="0" w:color="auto"/>
        <w:right w:val="none" w:sz="0" w:space="0" w:color="auto"/>
      </w:divBdr>
    </w:div>
    <w:div w:id="2122188480">
      <w:bodyDiv w:val="1"/>
      <w:marLeft w:val="0"/>
      <w:marRight w:val="0"/>
      <w:marTop w:val="0"/>
      <w:marBottom w:val="0"/>
      <w:divBdr>
        <w:top w:val="none" w:sz="0" w:space="0" w:color="auto"/>
        <w:left w:val="none" w:sz="0" w:space="0" w:color="auto"/>
        <w:bottom w:val="none" w:sz="0" w:space="0" w:color="auto"/>
        <w:right w:val="none" w:sz="0" w:space="0" w:color="auto"/>
      </w:divBdr>
    </w:div>
    <w:div w:id="2123453326">
      <w:bodyDiv w:val="1"/>
      <w:marLeft w:val="0"/>
      <w:marRight w:val="0"/>
      <w:marTop w:val="0"/>
      <w:marBottom w:val="0"/>
      <w:divBdr>
        <w:top w:val="none" w:sz="0" w:space="0" w:color="auto"/>
        <w:left w:val="none" w:sz="0" w:space="0" w:color="auto"/>
        <w:bottom w:val="none" w:sz="0" w:space="0" w:color="auto"/>
        <w:right w:val="none" w:sz="0" w:space="0" w:color="auto"/>
      </w:divBdr>
    </w:div>
    <w:div w:id="2134589088">
      <w:bodyDiv w:val="1"/>
      <w:marLeft w:val="0"/>
      <w:marRight w:val="0"/>
      <w:marTop w:val="0"/>
      <w:marBottom w:val="0"/>
      <w:divBdr>
        <w:top w:val="none" w:sz="0" w:space="0" w:color="auto"/>
        <w:left w:val="none" w:sz="0" w:space="0" w:color="auto"/>
        <w:bottom w:val="none" w:sz="0" w:space="0" w:color="auto"/>
        <w:right w:val="none" w:sz="0" w:space="0" w:color="auto"/>
      </w:divBdr>
    </w:div>
    <w:div w:id="21368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0E133E32B48F4C8D8F8DAD0964D1DE" ma:contentTypeVersion="14" ma:contentTypeDescription="Crear nuevo documento." ma:contentTypeScope="" ma:versionID="29a6b27ee1cc80e78d288eebc296675e">
  <xsd:schema xmlns:xsd="http://www.w3.org/2001/XMLSchema" xmlns:xs="http://www.w3.org/2001/XMLSchema" xmlns:p="http://schemas.microsoft.com/office/2006/metadata/properties" xmlns:ns3="bc791803-dc31-49b5-9b78-039a9c559faf" xmlns:ns4="1bf6b537-3775-4194-9acf-8cf880413410" targetNamespace="http://schemas.microsoft.com/office/2006/metadata/properties" ma:root="true" ma:fieldsID="ea641512c86629636d9e7151a0a02488" ns3:_="" ns4:_="">
    <xsd:import namespace="bc791803-dc31-49b5-9b78-039a9c559faf"/>
    <xsd:import namespace="1bf6b537-3775-4194-9acf-8cf88041341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91803-dc31-49b5-9b78-039a9c559fa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6b537-3775-4194-9acf-8cf880413410"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791803-dc31-49b5-9b78-039a9c559f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524F-2170-4B9B-BA6E-47E21060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91803-dc31-49b5-9b78-039a9c559faf"/>
    <ds:schemaRef ds:uri="1bf6b537-3775-4194-9acf-8cf880413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2A037-AD49-456B-BE92-F0968160E5DA}">
  <ds:schemaRefs>
    <ds:schemaRef ds:uri="http://schemas.microsoft.com/office/2006/metadata/properties"/>
    <ds:schemaRef ds:uri="http://purl.org/dc/terms/"/>
    <ds:schemaRef ds:uri="http://schemas.microsoft.com/office/2006/documentManagement/types"/>
    <ds:schemaRef ds:uri="bc791803-dc31-49b5-9b78-039a9c559faf"/>
    <ds:schemaRef ds:uri="http://schemas.openxmlformats.org/package/2006/metadata/core-properties"/>
    <ds:schemaRef ds:uri="http://purl.org/dc/elements/1.1/"/>
    <ds:schemaRef ds:uri="1bf6b537-3775-4194-9acf-8cf88041341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EEFE0B0-0EEE-4A18-A415-5C97540896C7}">
  <ds:schemaRefs>
    <ds:schemaRef ds:uri="http://schemas.microsoft.com/sharepoint/v3/contenttype/forms"/>
  </ds:schemaRefs>
</ds:datastoreItem>
</file>

<file path=customXml/itemProps4.xml><?xml version="1.0" encoding="utf-8"?>
<ds:datastoreItem xmlns:ds="http://schemas.openxmlformats.org/officeDocument/2006/customXml" ds:itemID="{9D900FDA-240F-4979-800A-4E87C52C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0</TotalTime>
  <Pages>39</Pages>
  <Words>9441</Words>
  <Characters>55957</Characters>
  <Application>Microsoft Office Word</Application>
  <DocSecurity>0</DocSecurity>
  <Lines>466</Lines>
  <Paragraphs>130</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d206815</dc:creator>
  <cp:lastModifiedBy>Fernández Pérez, Beatriz</cp:lastModifiedBy>
  <cp:revision>2</cp:revision>
  <cp:lastPrinted>2026-03-11T11:09:00Z</cp:lastPrinted>
  <dcterms:created xsi:type="dcterms:W3CDTF">2026-04-09T09:19:00Z</dcterms:created>
  <dcterms:modified xsi:type="dcterms:W3CDTF">2026-04-09T09:19:00Z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0x010100620E133E32B48F4C8D8F8DAD0964D1DE</vt:lpwstr>
  </property>
  <property fmtid="{D5CDD505-2E9C-101B-9397-08002B2CF9AE}" pid="3" name="docLang">
    <vt:lpwstr>es</vt:lpwstr>
  </property>
</Properties>
</file>