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FB2E" w14:textId="77777777" w:rsidR="005C57FC" w:rsidRPr="00711E5D" w:rsidRDefault="001F34F3" w:rsidP="0046510A">
      <w:pPr>
        <w:pStyle w:val="Default"/>
        <w:spacing w:after="120" w:line="276" w:lineRule="auto"/>
        <w:jc w:val="both"/>
        <w:rPr>
          <w:sz w:val="22"/>
          <w:szCs w:val="22"/>
          <w:rFonts w:ascii="Calibri" w:hAnsi="Calibri" w:cs="Times New Roman"/>
        </w:rPr>
      </w:pPr>
      <w:r>
        <w:rPr>
          <w:sz w:val="22"/>
          <w:rFonts w:ascii="Calibri" w:hAnsi="Calibri"/>
        </w:rPr>
        <w:t xml:space="preserve">Nafarroako Gobernuko Industriako eta Enpresen Trantsizio Ekologiko eta Digitalerako Departamentuko kontseilariak hauxe jakinarazten du, Contigo Navarra-Zurekin Nafarroa talde parlamentarioari atxikitako foru parlamentari Miguel Garrido Sola jaunak Nafarroako sektore aeroespazialari buruz idatziz erantzuteko eginiko </w:t>
      </w:r>
      <w:r w:rsidR="00817284" w:rsidRPr="00817284">
        <w:rPr>
          <w:sz w:val="22"/>
          <w:rFonts w:ascii="Calibri" w:hAnsi="Calibri" w:cs="Times New Roman"/>
        </w:rPr>
        <w:fldChar w:fldCharType="begin" w:fldLock="true">
          <w:ffData>
            <w:name w:val="Texto5"/>
            <w:enabled/>
            <w:calcOnExit w:val="0"/>
            <w:textInput/>
          </w:ffData>
        </w:fldChar>
      </w:r>
      <w:bookmarkStart w:id="0" w:name="Texto5"/>
      <w:r w:rsidR="00817284" w:rsidRPr="00817284">
        <w:rPr>
          <w:sz w:val="22"/>
          <w:rFonts w:ascii="Calibri" w:hAnsi="Calibri" w:cs="Times New Roman"/>
        </w:rPr>
        <w:instrText xml:space="preserve"> FORMTEXT </w:instrText>
      </w:r>
      <w:r w:rsidR="00817284" w:rsidRPr="00817284">
        <w:rPr>
          <w:sz w:val="22"/>
          <w:rFonts w:ascii="Calibri" w:hAnsi="Calibri" w:cs="Times New Roman"/>
        </w:rPr>
      </w:r>
      <w:r w:rsidR="00817284" w:rsidRPr="00817284">
        <w:rPr>
          <w:sz w:val="22"/>
          <w:rFonts w:ascii="Calibri" w:hAnsi="Calibri" w:cs="Times New Roman"/>
        </w:rPr>
        <w:fldChar w:fldCharType="separate"/>
      </w:r>
      <w:r w:rsidR="00817284" w:rsidRPr="00817284">
        <w:rPr>
          <w:sz w:val="22"/>
          <w:rFonts w:ascii="Calibri" w:hAnsi="Calibri" w:cs="Times New Roman"/>
        </w:rPr>
        <w:fldChar w:fldCharType="end"/>
      </w:r>
      <w:bookmarkEnd w:id="0"/>
      <w:r>
        <w:rPr>
          <w:sz w:val="22"/>
          <w:rFonts w:ascii="Calibri" w:hAnsi="Calibri"/>
        </w:rPr>
        <w:t xml:space="preserve">11-26/PES-00074 galderari buruz:</w:t>
      </w:r>
    </w:p>
    <w:p w14:paraId="465905AD" w14:textId="77777777" w:rsidR="00233E43" w:rsidRPr="00711E5D" w:rsidRDefault="0046510A" w:rsidP="0046510A">
      <w:pPr>
        <w:spacing w:after="120" w:line="276" w:lineRule="auto"/>
        <w:jc w:val="both"/>
        <w:rPr>
          <w:sz w:val="22"/>
          <w:szCs w:val="22"/>
          <w:rFonts w:ascii="Calibri" w:hAnsi="Calibri"/>
        </w:rPr>
      </w:pPr>
      <w:r>
        <w:rPr>
          <w:sz w:val="22"/>
          <w:rFonts w:ascii="Calibri" w:hAnsi="Calibri"/>
        </w:rPr>
        <w:t xml:space="preserve">Draghi txostenaren arabera, munduko sektore espaziala berrikuntza teknologikoaren abangoardian dago.</w:t>
      </w:r>
      <w:r>
        <w:rPr>
          <w:sz w:val="22"/>
          <w:rFonts w:ascii="Calibri" w:hAnsi="Calibri"/>
        </w:rPr>
        <w:t xml:space="preserve"> </w:t>
      </w:r>
      <w:r>
        <w:rPr>
          <w:sz w:val="22"/>
          <w:rFonts w:ascii="Calibri" w:hAnsi="Calibri"/>
        </w:rPr>
        <w:t xml:space="preserve">Satelite bidezko zerbitzuak, datuak eta aplikazioak funtsezko bideratzaileak dira, eta azpiegitura modernoaren funtsezko osagaia dira.</w:t>
      </w:r>
      <w:r>
        <w:rPr>
          <w:sz w:val="22"/>
          <w:rFonts w:ascii="Calibri" w:hAnsi="Calibri"/>
        </w:rPr>
        <w:t xml:space="preserve"> </w:t>
      </w:r>
      <w:r>
        <w:rPr>
          <w:sz w:val="22"/>
          <w:rFonts w:ascii="Calibri" w:hAnsi="Calibri"/>
        </w:rPr>
        <w:t xml:space="preserve">Teknologia espaziala beharrezkoa da, besteak beste, garraioaren sektorean, komunikazioetan, hondamendi naturaletarako erantzunean, lehen sektorean, energian eta finantza zerbitzuetan.</w:t>
      </w:r>
      <w:r>
        <w:rPr>
          <w:sz w:val="22"/>
          <w:rFonts w:ascii="Calibri" w:hAnsi="Calibri"/>
        </w:rPr>
        <w:t xml:space="preserve"> </w:t>
      </w:r>
      <w:r>
        <w:rPr>
          <w:sz w:val="22"/>
          <w:rFonts w:ascii="Calibri" w:hAnsi="Calibri"/>
        </w:rPr>
        <w:t xml:space="preserve">Industria espaziala aldaketa estruktural sakona izaten ari da. Enpresa pribatuek gehiago parte hartzen dute, eta enpresa berritzaile berriak azkar hazten dira.</w:t>
      </w:r>
    </w:p>
    <w:p w14:paraId="603BA253" w14:textId="77777777" w:rsidR="00233E43" w:rsidRPr="00711E5D" w:rsidRDefault="00233E43" w:rsidP="0046510A">
      <w:pPr>
        <w:spacing w:after="120" w:line="276" w:lineRule="auto"/>
        <w:jc w:val="both"/>
        <w:rPr>
          <w:sz w:val="22"/>
          <w:szCs w:val="22"/>
          <w:rFonts w:ascii="Calibri" w:hAnsi="Calibri"/>
        </w:rPr>
      </w:pPr>
      <w:r>
        <w:rPr>
          <w:sz w:val="22"/>
          <w:rFonts w:ascii="Calibri" w:hAnsi="Calibri"/>
        </w:rPr>
        <w:t xml:space="preserve">EBk mundu mailako aktiboak eta gaitasun estrategikoak garatu ditu, eta esparru gehienetan beste potentzia espazial batzuen pareko gaitasun teknikoak ditu.</w:t>
      </w:r>
      <w:r>
        <w:rPr>
          <w:sz w:val="22"/>
          <w:rFonts w:ascii="Calibri" w:hAnsi="Calibri"/>
        </w:rPr>
        <w:t xml:space="preserve"> </w:t>
      </w:r>
      <w:r>
        <w:rPr>
          <w:sz w:val="22"/>
          <w:rFonts w:ascii="Calibri" w:hAnsi="Calibri"/>
        </w:rPr>
        <w:t xml:space="preserve">Baditu erronkak ditu, eta inbertitu beharra du AEBen (sei aldiz gehiago inbertitzen du) eta Txinaren aldean atzean geldituko ez bada.</w:t>
      </w:r>
      <w:r>
        <w:rPr>
          <w:sz w:val="22"/>
          <w:rFonts w:ascii="Calibri" w:hAnsi="Calibri"/>
        </w:rPr>
        <w:t xml:space="preserve"> </w:t>
      </w:r>
      <w:r>
        <w:rPr>
          <w:sz w:val="22"/>
          <w:rFonts w:ascii="Calibri" w:hAnsi="Calibri"/>
        </w:rPr>
        <w:t xml:space="preserve">2024. urtean zehar:</w:t>
      </w:r>
    </w:p>
    <w:p w14:paraId="6ACF3A3E" w14:textId="77777777" w:rsidR="00233E43" w:rsidRPr="00711E5D" w:rsidRDefault="0046510A" w:rsidP="0046510A">
      <w:pPr>
        <w:pStyle w:val="Prrafodelista"/>
        <w:numPr>
          <w:ilvl w:val="0"/>
          <w:numId w:val="23"/>
        </w:numPr>
        <w:autoSpaceDE w:val="0"/>
        <w:autoSpaceDN w:val="0"/>
        <w:adjustRightInd w:val="0"/>
        <w:spacing w:after="120" w:line="276" w:lineRule="auto"/>
        <w:ind w:left="360"/>
        <w:jc w:val="both"/>
        <w:rPr>
          <w:sz w:val="22"/>
          <w:szCs w:val="22"/>
          <w:rFonts w:ascii="Calibri" w:hAnsi="Calibri"/>
        </w:rPr>
      </w:pPr>
      <w:r>
        <w:rPr>
          <w:sz w:val="22"/>
          <w:rFonts w:ascii="Calibri" w:hAnsi="Calibri"/>
        </w:rPr>
        <w:t xml:space="preserve">Azpisektore espazialak 12.600 milioi euroko fakturazioa izan zuen (urte arteko % 2,9 gehiago).</w:t>
      </w:r>
      <w:r>
        <w:rPr>
          <w:sz w:val="22"/>
          <w:rFonts w:ascii="Calibri" w:hAnsi="Calibri"/>
        </w:rPr>
        <w:t xml:space="preserve"> </w:t>
      </w:r>
      <w:r>
        <w:rPr>
          <w:sz w:val="22"/>
          <w:rFonts w:ascii="Calibri" w:hAnsi="Calibri"/>
        </w:rPr>
        <w:t xml:space="preserve">Bestalde, aeronautika azpisektoreak urte hartan bertan 183.700 milioiko fakturazioa izan zuen (% 7,1 gehiago).</w:t>
      </w:r>
    </w:p>
    <w:p w14:paraId="2AFA528A" w14:textId="77777777" w:rsidR="00233E43" w:rsidRPr="00711E5D" w:rsidRDefault="00233E43" w:rsidP="0046510A">
      <w:pPr>
        <w:pStyle w:val="Prrafodelista"/>
        <w:numPr>
          <w:ilvl w:val="0"/>
          <w:numId w:val="23"/>
        </w:numPr>
        <w:autoSpaceDE w:val="0"/>
        <w:autoSpaceDN w:val="0"/>
        <w:adjustRightInd w:val="0"/>
        <w:spacing w:after="120" w:line="276" w:lineRule="auto"/>
        <w:ind w:left="360"/>
        <w:jc w:val="both"/>
        <w:rPr>
          <w:sz w:val="22"/>
          <w:szCs w:val="22"/>
          <w:rFonts w:ascii="Calibri" w:hAnsi="Calibri"/>
        </w:rPr>
      </w:pPr>
      <w:r>
        <w:rPr>
          <w:sz w:val="22"/>
          <w:rFonts w:ascii="Calibri" w:hAnsi="Calibri"/>
        </w:rPr>
        <w:t xml:space="preserve">Enpleguari dagokionez, 2023an 59.137 pertsonak lan egiten zuten azpisektore espazialean (urte arteko % 8,5 gehiago), eta 603.506 pertsonak aeronautikoan (% 6,9 gehiago).</w:t>
      </w:r>
    </w:p>
    <w:p w14:paraId="603D2EE7" w14:textId="77777777" w:rsidR="00233E43" w:rsidRPr="00711E5D" w:rsidRDefault="00233E43" w:rsidP="0046510A">
      <w:pPr>
        <w:pStyle w:val="Prrafodelista"/>
        <w:numPr>
          <w:ilvl w:val="0"/>
          <w:numId w:val="23"/>
        </w:numPr>
        <w:autoSpaceDE w:val="0"/>
        <w:autoSpaceDN w:val="0"/>
        <w:adjustRightInd w:val="0"/>
        <w:spacing w:after="120" w:line="276" w:lineRule="auto"/>
        <w:ind w:left="360"/>
        <w:jc w:val="both"/>
        <w:rPr>
          <w:sz w:val="22"/>
          <w:szCs w:val="22"/>
          <w:rFonts w:ascii="Calibri" w:hAnsi="Calibri"/>
        </w:rPr>
      </w:pPr>
      <w:r>
        <w:rPr>
          <w:sz w:val="22"/>
          <w:rFonts w:ascii="Calibri" w:hAnsi="Calibri"/>
        </w:rPr>
        <w:t xml:space="preserve">2023an, aeronautika sektoreetan I+Gko Europako inbertsioan egindako gastua % 13,4 handitu da 2022koarekin alderatuta, eta 23.400 milioi euroko zenbateko zenbatetsira iritsi da.</w:t>
      </w:r>
    </w:p>
    <w:p w14:paraId="263D4BA8" w14:textId="77777777" w:rsidR="00233E43" w:rsidRPr="00711E5D" w:rsidRDefault="00233E43" w:rsidP="0046510A">
      <w:pPr>
        <w:autoSpaceDE w:val="0"/>
        <w:autoSpaceDN w:val="0"/>
        <w:adjustRightInd w:val="0"/>
        <w:spacing w:after="120" w:line="276" w:lineRule="auto"/>
        <w:jc w:val="both"/>
        <w:rPr>
          <w:sz w:val="22"/>
          <w:szCs w:val="22"/>
          <w:rFonts w:ascii="Calibri" w:hAnsi="Calibri"/>
        </w:rPr>
      </w:pPr>
      <w:r>
        <w:rPr>
          <w:sz w:val="22"/>
          <w:rFonts w:ascii="Calibri" w:hAnsi="Calibri"/>
        </w:rPr>
        <w:t xml:space="preserve">Joera bera dugu Estatu osoan.</w:t>
      </w:r>
      <w:r>
        <w:rPr>
          <w:sz w:val="22"/>
          <w:rFonts w:ascii="Calibri" w:hAnsi="Calibri"/>
        </w:rPr>
        <w:t xml:space="preserve"> </w:t>
      </w:r>
      <w:r>
        <w:rPr>
          <w:sz w:val="22"/>
          <w:rFonts w:ascii="Calibri" w:hAnsi="Calibri"/>
        </w:rPr>
        <w:t xml:space="preserve">Jarduera aeronautikoa eta espaziala aintzat hartuta, 2023an azpisektore espazialak 1.200 milioi euroko fakturazio taldekatua izan zuen (% 12,6 gehiago 2022koarekin alderatuta, eta % 21,3 2021ekoarekin alderatuta).</w:t>
      </w:r>
      <w:r>
        <w:rPr>
          <w:sz w:val="22"/>
          <w:rFonts w:ascii="Calibri" w:hAnsi="Calibri"/>
        </w:rPr>
        <w:t xml:space="preserve"> </w:t>
      </w:r>
      <w:r>
        <w:rPr>
          <w:sz w:val="22"/>
          <w:rFonts w:ascii="Calibri" w:hAnsi="Calibri"/>
        </w:rPr>
        <w:t xml:space="preserve">Aeronautika azpisektoreak, berriz, 9.927 milioiko fakturazioa izan zuen (%12,9 gehiago 2022koarekin alderatuta eta % 22,0 gehiago 2021ekoarekin alderatuta).</w:t>
      </w:r>
    </w:p>
    <w:p w14:paraId="188C298D" w14:textId="77777777" w:rsidR="00233E43" w:rsidRPr="00711E5D" w:rsidRDefault="00233E43" w:rsidP="0046510A">
      <w:pPr>
        <w:spacing w:after="120" w:line="276" w:lineRule="auto"/>
        <w:jc w:val="both"/>
        <w:rPr>
          <w:sz w:val="22"/>
          <w:szCs w:val="22"/>
          <w:rFonts w:ascii="Calibri" w:hAnsi="Calibri"/>
        </w:rPr>
      </w:pPr>
      <w:r>
        <w:rPr>
          <w:sz w:val="22"/>
          <w:rFonts w:ascii="Calibri" w:hAnsi="Calibri"/>
        </w:rPr>
        <w:t xml:space="preserve">Nafarroari dagokionez, 2023an sektorean aritzen diren Nafarroako enpresen hasierako fakturazio taldekatu osoa 300 milioi euro ingurukoa da.</w:t>
      </w:r>
      <w:r>
        <w:rPr>
          <w:sz w:val="22"/>
          <w:rFonts w:ascii="Calibri" w:hAnsi="Calibri"/>
        </w:rPr>
        <w:t xml:space="preserve"> </w:t>
      </w:r>
      <w:r>
        <w:rPr>
          <w:sz w:val="22"/>
          <w:rFonts w:ascii="Calibri" w:hAnsi="Calibri"/>
        </w:rPr>
        <w:t xml:space="preserve">Gainera, enpleguak ere gora egin zuen, 300 lanpostu gehiago sortuta, 370 langiletik 670era, 2022tik.</w:t>
      </w:r>
      <w:r>
        <w:rPr>
          <w:sz w:val="22"/>
          <w:rFonts w:ascii="Calibri" w:hAnsi="Calibri"/>
        </w:rPr>
        <w:t xml:space="preserve"> </w:t>
      </w:r>
      <w:r>
        <w:rPr>
          <w:sz w:val="22"/>
          <w:rFonts w:ascii="Calibri" w:hAnsi="Calibri"/>
        </w:rPr>
        <w:t xml:space="preserve">Nafarroako enpresek I+G+Bko jarduera handia dute; hala, 2024an 4 milioi euro inguruko gastua aurreikusten da arlo horretan.</w:t>
      </w:r>
    </w:p>
    <w:p w14:paraId="5422BE91" w14:textId="77777777" w:rsidR="00233E43" w:rsidRPr="00711E5D" w:rsidRDefault="00233E43" w:rsidP="0046510A">
      <w:pPr>
        <w:autoSpaceDE w:val="0"/>
        <w:autoSpaceDN w:val="0"/>
        <w:adjustRightInd w:val="0"/>
        <w:spacing w:after="120" w:line="276" w:lineRule="auto"/>
        <w:jc w:val="both"/>
        <w:rPr>
          <w:sz w:val="22"/>
          <w:szCs w:val="22"/>
          <w:rFonts w:ascii="Calibri" w:hAnsi="Calibri"/>
        </w:rPr>
      </w:pPr>
      <w:r>
        <w:rPr>
          <w:color w:val="262626"/>
          <w:sz w:val="22"/>
          <w:rFonts w:ascii="Calibri" w:hAnsi="Calibri"/>
        </w:rPr>
        <w:t xml:space="preserve">Nafarroan sektorearen balio katea eratzen ari dela esaten ahal da.</w:t>
      </w:r>
    </w:p>
    <w:p w14:paraId="53F5B14B" w14:textId="77777777" w:rsidR="00233E43" w:rsidRPr="00711E5D" w:rsidRDefault="00233E43" w:rsidP="0046510A">
      <w:pPr>
        <w:pStyle w:val="Prrafodelista"/>
        <w:numPr>
          <w:ilvl w:val="0"/>
          <w:numId w:val="21"/>
        </w:numPr>
        <w:autoSpaceDE w:val="0"/>
        <w:autoSpaceDN w:val="0"/>
        <w:adjustRightInd w:val="0"/>
        <w:spacing w:after="120" w:line="276" w:lineRule="auto"/>
        <w:jc w:val="both"/>
        <w:rPr>
          <w:sz w:val="22"/>
          <w:szCs w:val="22"/>
          <w:rFonts w:ascii="Calibri" w:hAnsi="Calibri"/>
        </w:rPr>
      </w:pPr>
      <w:r>
        <w:rPr>
          <w:sz w:val="22"/>
          <w:rFonts w:ascii="Calibri" w:hAnsi="Calibri"/>
        </w:rPr>
        <w:t xml:space="preserve">Osagaien eta sistemen fabrikatzaileak</w:t>
      </w:r>
    </w:p>
    <w:p w14:paraId="139F6450" w14:textId="77777777" w:rsidR="00233E43" w:rsidRPr="00711E5D" w:rsidRDefault="00233E43" w:rsidP="0046510A">
      <w:pPr>
        <w:pStyle w:val="Prrafodelista"/>
        <w:numPr>
          <w:ilvl w:val="0"/>
          <w:numId w:val="21"/>
        </w:numPr>
        <w:autoSpaceDE w:val="0"/>
        <w:autoSpaceDN w:val="0"/>
        <w:adjustRightInd w:val="0"/>
        <w:spacing w:after="120" w:line="276" w:lineRule="auto"/>
        <w:jc w:val="both"/>
        <w:rPr>
          <w:sz w:val="22"/>
          <w:szCs w:val="22"/>
          <w:rFonts w:ascii="Calibri" w:hAnsi="Calibri"/>
        </w:rPr>
      </w:pPr>
      <w:r>
        <w:rPr>
          <w:sz w:val="22"/>
          <w:rFonts w:ascii="Calibri" w:hAnsi="Calibri"/>
        </w:rPr>
        <w:t xml:space="preserve">Test ingeniaritza eta zerbitzu espezializatuak</w:t>
      </w:r>
    </w:p>
    <w:p w14:paraId="64D81146" w14:textId="77777777" w:rsidR="00233E43" w:rsidRPr="00711E5D" w:rsidRDefault="00233E43" w:rsidP="0046510A">
      <w:pPr>
        <w:pStyle w:val="Prrafodelista"/>
        <w:numPr>
          <w:ilvl w:val="0"/>
          <w:numId w:val="21"/>
        </w:numPr>
        <w:autoSpaceDE w:val="0"/>
        <w:autoSpaceDN w:val="0"/>
        <w:adjustRightInd w:val="0"/>
        <w:spacing w:after="120" w:line="276" w:lineRule="auto"/>
        <w:jc w:val="both"/>
        <w:rPr>
          <w:sz w:val="22"/>
          <w:szCs w:val="22"/>
          <w:rFonts w:ascii="Calibri" w:hAnsi="Calibri"/>
        </w:rPr>
      </w:pPr>
      <w:r>
        <w:rPr>
          <w:sz w:val="22"/>
          <w:rFonts w:ascii="Calibri" w:hAnsi="Calibri"/>
        </w:rPr>
        <w:t xml:space="preserve">Makina erreminta eta prozesuen irtenbideak</w:t>
      </w:r>
    </w:p>
    <w:p w14:paraId="501B9DD2" w14:textId="77777777" w:rsidR="00233E43" w:rsidRPr="00711E5D" w:rsidRDefault="00233E43" w:rsidP="0046510A">
      <w:pPr>
        <w:pStyle w:val="Prrafodelista"/>
        <w:numPr>
          <w:ilvl w:val="0"/>
          <w:numId w:val="21"/>
        </w:numPr>
        <w:autoSpaceDE w:val="0"/>
        <w:autoSpaceDN w:val="0"/>
        <w:adjustRightInd w:val="0"/>
        <w:spacing w:after="120" w:line="276" w:lineRule="auto"/>
        <w:jc w:val="both"/>
        <w:rPr>
          <w:sz w:val="22"/>
          <w:szCs w:val="22"/>
          <w:rFonts w:ascii="Calibri" w:hAnsi="Calibri"/>
        </w:rPr>
      </w:pPr>
      <w:r>
        <w:rPr>
          <w:sz w:val="22"/>
          <w:rFonts w:ascii="Calibri" w:hAnsi="Calibri"/>
        </w:rPr>
        <w:t xml:space="preserve">Segmentu berrietako operadoreak</w:t>
      </w:r>
    </w:p>
    <w:p w14:paraId="4E8250A3" w14:textId="77777777" w:rsidR="00233E43" w:rsidRPr="00711E5D" w:rsidRDefault="00233E43" w:rsidP="0046510A">
      <w:pPr>
        <w:pStyle w:val="Prrafodelista"/>
        <w:numPr>
          <w:ilvl w:val="0"/>
          <w:numId w:val="21"/>
        </w:numPr>
        <w:autoSpaceDE w:val="0"/>
        <w:autoSpaceDN w:val="0"/>
        <w:adjustRightInd w:val="0"/>
        <w:spacing w:after="120" w:line="276" w:lineRule="auto"/>
        <w:jc w:val="both"/>
        <w:rPr>
          <w:sz w:val="22"/>
          <w:szCs w:val="22"/>
          <w:rFonts w:ascii="Calibri" w:hAnsi="Calibri"/>
        </w:rPr>
      </w:pPr>
      <w:r>
        <w:rPr>
          <w:sz w:val="22"/>
          <w:rFonts w:ascii="Calibri" w:hAnsi="Calibri"/>
        </w:rPr>
        <w:t xml:space="preserve">Analisien data</w:t>
      </w:r>
    </w:p>
    <w:p w14:paraId="785C64C3" w14:textId="77777777" w:rsidR="00233E43" w:rsidRPr="00711E5D" w:rsidRDefault="00233E43" w:rsidP="0046510A">
      <w:pPr>
        <w:pStyle w:val="Prrafodelista"/>
        <w:numPr>
          <w:ilvl w:val="0"/>
          <w:numId w:val="21"/>
        </w:numPr>
        <w:autoSpaceDE w:val="0"/>
        <w:autoSpaceDN w:val="0"/>
        <w:adjustRightInd w:val="0"/>
        <w:spacing w:after="120" w:line="276" w:lineRule="auto"/>
        <w:jc w:val="both"/>
        <w:rPr>
          <w:sz w:val="22"/>
          <w:szCs w:val="22"/>
          <w:rFonts w:ascii="Calibri" w:hAnsi="Calibri"/>
        </w:rPr>
      </w:pPr>
      <w:r>
        <w:rPr>
          <w:sz w:val="22"/>
          <w:rFonts w:ascii="Calibri" w:hAnsi="Calibri"/>
        </w:rPr>
        <w:t xml:space="preserve">Materialen hornitzaileak</w:t>
      </w:r>
    </w:p>
    <w:p w14:paraId="0B928E18" w14:textId="77777777" w:rsidR="00233E43" w:rsidRPr="00711E5D" w:rsidRDefault="00233E43" w:rsidP="0046510A">
      <w:pPr>
        <w:pStyle w:val="Prrafodelista"/>
        <w:numPr>
          <w:ilvl w:val="0"/>
          <w:numId w:val="21"/>
        </w:numPr>
        <w:autoSpaceDE w:val="0"/>
        <w:autoSpaceDN w:val="0"/>
        <w:adjustRightInd w:val="0"/>
        <w:spacing w:after="120" w:line="276" w:lineRule="auto"/>
        <w:jc w:val="both"/>
        <w:rPr>
          <w:sz w:val="22"/>
          <w:szCs w:val="22"/>
          <w:rFonts w:ascii="Calibri" w:hAnsi="Calibri"/>
        </w:rPr>
      </w:pPr>
      <w:r>
        <w:rPr>
          <w:sz w:val="22"/>
          <w:rFonts w:ascii="Calibri" w:hAnsi="Calibri"/>
        </w:rPr>
        <w:t xml:space="preserve">O &amp; M azpiegiturak</w:t>
      </w:r>
    </w:p>
    <w:p w14:paraId="1061EEEF" w14:textId="77777777" w:rsidR="00233E43" w:rsidRPr="00711E5D" w:rsidRDefault="00233E43" w:rsidP="0046510A">
      <w:pPr>
        <w:pStyle w:val="Prrafodelista"/>
        <w:numPr>
          <w:ilvl w:val="0"/>
          <w:numId w:val="21"/>
        </w:numPr>
        <w:autoSpaceDE w:val="0"/>
        <w:autoSpaceDN w:val="0"/>
        <w:adjustRightInd w:val="0"/>
        <w:spacing w:after="120" w:line="276" w:lineRule="auto"/>
        <w:jc w:val="both"/>
        <w:rPr>
          <w:sz w:val="22"/>
          <w:szCs w:val="22"/>
          <w:rFonts w:ascii="Calibri" w:hAnsi="Calibri"/>
        </w:rPr>
      </w:pPr>
      <w:r>
        <w:rPr>
          <w:sz w:val="22"/>
          <w:rFonts w:ascii="Calibri" w:hAnsi="Calibri"/>
        </w:rPr>
        <w:t xml:space="preserve">Zentro teknologikoak eta unibertsitateak</w:t>
      </w:r>
    </w:p>
    <w:p w14:paraId="181813DA" w14:textId="77777777" w:rsidR="00233E43" w:rsidRPr="00711E5D" w:rsidRDefault="00233E43" w:rsidP="0046510A">
      <w:pPr>
        <w:autoSpaceDE w:val="0"/>
        <w:autoSpaceDN w:val="0"/>
        <w:adjustRightInd w:val="0"/>
        <w:spacing w:after="120" w:line="276" w:lineRule="auto"/>
        <w:jc w:val="both"/>
        <w:rPr>
          <w:sz w:val="22"/>
          <w:szCs w:val="22"/>
          <w:rFonts w:ascii="Calibri" w:hAnsi="Calibri"/>
        </w:rPr>
      </w:pPr>
      <w:r>
        <w:rPr>
          <w:sz w:val="22"/>
          <w:rFonts w:ascii="Calibri" w:hAnsi="Calibri"/>
        </w:rPr>
        <w:t xml:space="preserve">Ondotiko taulan sektorearen Nafarroako balio katea erakusten da, enpresen eta erakundeen kokapena barne, eta bertan, zehazten den bezala, ez da defentsa sektorea ageri:</w:t>
      </w:r>
      <w:r>
        <w:rPr>
          <w:sz w:val="22"/>
          <w:rFonts w:ascii="Calibri" w:hAnsi="Calibri"/>
        </w:rPr>
        <w:t xml:space="preserve"> </w:t>
      </w:r>
    </w:p>
    <w:p w14:paraId="6EBE618B" w14:textId="77777777" w:rsidR="00233E43" w:rsidRDefault="00233E43" w:rsidP="00233E43">
      <w:pPr>
        <w:autoSpaceDE w:val="0"/>
        <w:autoSpaceDN w:val="0"/>
        <w:adjustRightInd w:val="0"/>
        <w:jc w:val="both"/>
        <w:rPr>
          <w:sz w:val="22"/>
          <w:szCs w:val="22"/>
        </w:rPr>
      </w:pPr>
    </w:p>
    <w:p w14:paraId="18B0F90D" w14:textId="1F8ECE72" w:rsidR="00233E43" w:rsidRDefault="00BA58C4" w:rsidP="00233E43">
      <w:pPr>
        <w:autoSpaceDE w:val="0"/>
        <w:autoSpaceDN w:val="0"/>
        <w:adjustRightInd w:val="0"/>
        <w:jc w:val="both"/>
        <w:rPr>
          <w:sz w:val="22"/>
          <w:szCs w:val="22"/>
        </w:rPr>
      </w:pPr>
      <w:r>
        <w:rPr>
          <w:sz w:val="22"/>
        </w:rPr>
        <w:drawing>
          <wp:inline distT="0" distB="0" distL="0" distR="0" wp14:anchorId="6D93DE89" wp14:editId="6F4E07D1">
            <wp:extent cx="5400040" cy="4071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071620"/>
                    </a:xfrm>
                    <a:prstGeom prst="rect">
                      <a:avLst/>
                    </a:prstGeom>
                    <a:noFill/>
                    <a:ln>
                      <a:noFill/>
                    </a:ln>
                  </pic:spPr>
                </pic:pic>
              </a:graphicData>
            </a:graphic>
          </wp:inline>
        </w:drawing>
      </w:r>
    </w:p>
    <w:p w14:paraId="584F1C65" w14:textId="77777777" w:rsidR="00233E43" w:rsidRPr="00233E43" w:rsidRDefault="00233E43" w:rsidP="00233E43">
      <w:pPr>
        <w:autoSpaceDE w:val="0"/>
        <w:autoSpaceDN w:val="0"/>
        <w:adjustRightInd w:val="0"/>
        <w:jc w:val="both"/>
        <w:rPr>
          <w:sz w:val="22"/>
          <w:szCs w:val="22"/>
        </w:rPr>
      </w:pPr>
    </w:p>
    <w:p w14:paraId="6E014321" w14:textId="77777777" w:rsidR="000101E0" w:rsidRPr="00711E5D" w:rsidRDefault="000101E0" w:rsidP="0046510A">
      <w:pPr>
        <w:autoSpaceDE w:val="0"/>
        <w:autoSpaceDN w:val="0"/>
        <w:adjustRightInd w:val="0"/>
        <w:spacing w:after="120" w:line="276" w:lineRule="auto"/>
        <w:jc w:val="both"/>
        <w:rPr>
          <w:bCs/>
          <w:sz w:val="22"/>
          <w:szCs w:val="22"/>
          <w:rFonts w:ascii="Calibri" w:hAnsi="Calibri"/>
        </w:rPr>
      </w:pPr>
      <w:r>
        <w:rPr>
          <w:sz w:val="22"/>
          <w:rFonts w:ascii="Calibri" w:hAnsi="Calibri"/>
        </w:rPr>
        <w:t xml:space="preserve">Nafarroaren apustu estrategikoa argi eta garbi zuzentzen da taula honetan identifikatutako balio kateko sektoreetara.</w:t>
      </w:r>
      <w:r>
        <w:rPr>
          <w:sz w:val="22"/>
          <w:rFonts w:ascii="Calibri" w:hAnsi="Calibri"/>
        </w:rPr>
        <w:t xml:space="preserve"> </w:t>
      </w:r>
    </w:p>
    <w:p w14:paraId="41792D2B" w14:textId="77777777" w:rsidR="00233E43" w:rsidRPr="00711E5D" w:rsidRDefault="00233E43" w:rsidP="0046510A">
      <w:pPr>
        <w:autoSpaceDE w:val="0"/>
        <w:autoSpaceDN w:val="0"/>
        <w:adjustRightInd w:val="0"/>
        <w:spacing w:after="120" w:line="276" w:lineRule="auto"/>
        <w:jc w:val="both"/>
        <w:rPr>
          <w:bCs/>
          <w:sz w:val="22"/>
          <w:szCs w:val="22"/>
          <w:rFonts w:ascii="Calibri" w:hAnsi="Calibri"/>
        </w:rPr>
      </w:pPr>
      <w:r>
        <w:rPr>
          <w:sz w:val="22"/>
          <w:rFonts w:ascii="Calibri" w:hAnsi="Calibri"/>
        </w:rPr>
        <w:t xml:space="preserve">Oraindik sektore apala da Nafarroako sektore tradizionalen aldean (alegia, automobilgintza, agroindustriako, berriztagarriak eta biofarma), baina 2022an egindako karakterizazio azterlanarekin alderatuta, sektoreak % 38,5eko hazkundea izan duela nabarmendu behar da.</w:t>
      </w:r>
      <w:r>
        <w:rPr>
          <w:sz w:val="22"/>
          <w:rFonts w:ascii="Calibri" w:hAnsi="Calibri"/>
        </w:rPr>
        <w:t xml:space="preserve"> </w:t>
      </w:r>
    </w:p>
    <w:p w14:paraId="60C69EEA" w14:textId="77777777" w:rsidR="00233E43" w:rsidRPr="00711E5D" w:rsidRDefault="00233E43" w:rsidP="0046510A">
      <w:pPr>
        <w:pStyle w:val="Default"/>
        <w:spacing w:after="120" w:line="276" w:lineRule="auto"/>
        <w:jc w:val="both"/>
        <w:rPr>
          <w:color w:val="auto"/>
          <w:sz w:val="22"/>
          <w:szCs w:val="22"/>
          <w:rFonts w:ascii="Calibri" w:hAnsi="Calibri" w:cs="Times New Roman"/>
        </w:rPr>
      </w:pPr>
      <w:r>
        <w:rPr>
          <w:color w:val="auto"/>
          <w:sz w:val="22"/>
          <w:rFonts w:ascii="Calibri" w:hAnsi="Calibri"/>
        </w:rPr>
        <w:t xml:space="preserve">Enpresa ekosistema: haien % 25ek edo sektore aeroespazialean dute foku nagusia, eta bigarren mailako jarduera da gainerako erakundeentzat. Beste modu batera ikusita, sektorearen hazkundea laguntzeko ahalmen potentzial “ezkutu” handia dagoela esan nahi du horrek.</w:t>
      </w:r>
      <w:r>
        <w:rPr>
          <w:color w:val="auto"/>
          <w:sz w:val="22"/>
          <w:rFonts w:ascii="Calibri" w:hAnsi="Calibri"/>
        </w:rPr>
        <w:t xml:space="preserve"> </w:t>
      </w:r>
    </w:p>
    <w:p w14:paraId="3ECB5E1C" w14:textId="77777777" w:rsidR="00233E43" w:rsidRPr="00711E5D" w:rsidRDefault="00233E43" w:rsidP="0046510A">
      <w:pPr>
        <w:pStyle w:val="Default"/>
        <w:numPr>
          <w:ilvl w:val="1"/>
          <w:numId w:val="20"/>
        </w:numPr>
        <w:spacing w:after="120" w:line="276" w:lineRule="auto"/>
        <w:jc w:val="both"/>
        <w:rPr>
          <w:color w:val="auto"/>
          <w:sz w:val="22"/>
          <w:szCs w:val="22"/>
          <w:rFonts w:ascii="Calibri" w:hAnsi="Calibri" w:cs="Times New Roman"/>
        </w:rPr>
      </w:pPr>
      <w:r>
        <w:rPr>
          <w:color w:val="auto"/>
          <w:sz w:val="22"/>
          <w:rFonts w:ascii="Calibri" w:hAnsi="Calibri"/>
        </w:rPr>
        <w:t xml:space="preserve">Nafarroako sektore aeroespazialak sektorearen ezaugarri nagusiak partekatzen ditu oraindik. Hau da:</w:t>
      </w:r>
      <w:r>
        <w:rPr>
          <w:color w:val="auto"/>
          <w:sz w:val="22"/>
          <w:rFonts w:ascii="Calibri" w:hAnsi="Calibri"/>
        </w:rPr>
        <w:t xml:space="preserve"> </w:t>
      </w:r>
    </w:p>
    <w:p w14:paraId="1AE62F9E" w14:textId="77777777" w:rsidR="00233E43" w:rsidRPr="00711E5D" w:rsidRDefault="00233E43" w:rsidP="0046510A">
      <w:pPr>
        <w:pStyle w:val="Default"/>
        <w:numPr>
          <w:ilvl w:val="0"/>
          <w:numId w:val="25"/>
        </w:numPr>
        <w:spacing w:after="120" w:line="276" w:lineRule="auto"/>
        <w:jc w:val="both"/>
        <w:rPr>
          <w:color w:val="auto"/>
          <w:sz w:val="22"/>
          <w:szCs w:val="22"/>
          <w:rFonts w:ascii="Calibri" w:hAnsi="Calibri" w:cs="Times New Roman"/>
        </w:rPr>
      </w:pPr>
      <w:r>
        <w:rPr>
          <w:color w:val="auto"/>
          <w:sz w:val="22"/>
          <w:rFonts w:ascii="Calibri" w:hAnsi="Calibri"/>
        </w:rPr>
        <w:t xml:space="preserve">Doitasunezko industria</w:t>
      </w:r>
      <w:r>
        <w:rPr>
          <w:color w:val="auto"/>
          <w:sz w:val="22"/>
          <w:rFonts w:ascii="Calibri" w:hAnsi="Calibri"/>
        </w:rPr>
        <w:t xml:space="preserve"> </w:t>
      </w:r>
    </w:p>
    <w:p w14:paraId="0BBD72E7" w14:textId="77777777" w:rsidR="00233E43" w:rsidRPr="00711E5D" w:rsidRDefault="00233E43" w:rsidP="0046510A">
      <w:pPr>
        <w:pStyle w:val="Default"/>
        <w:numPr>
          <w:ilvl w:val="0"/>
          <w:numId w:val="25"/>
        </w:numPr>
        <w:spacing w:after="120" w:line="276" w:lineRule="auto"/>
        <w:jc w:val="both"/>
        <w:rPr>
          <w:color w:val="auto"/>
          <w:sz w:val="22"/>
          <w:szCs w:val="22"/>
          <w:rFonts w:ascii="Calibri" w:hAnsi="Calibri" w:cs="Times New Roman"/>
        </w:rPr>
      </w:pPr>
      <w:r>
        <w:rPr>
          <w:color w:val="auto"/>
          <w:sz w:val="22"/>
          <w:rFonts w:ascii="Calibri" w:hAnsi="Calibri"/>
        </w:rPr>
        <w:t xml:space="preserve">I+G+Bko industria intentsiboa</w:t>
      </w:r>
      <w:r>
        <w:rPr>
          <w:color w:val="auto"/>
          <w:sz w:val="22"/>
          <w:rFonts w:ascii="Calibri" w:hAnsi="Calibri"/>
        </w:rPr>
        <w:t xml:space="preserve"> </w:t>
      </w:r>
    </w:p>
    <w:p w14:paraId="7DEDCBBA" w14:textId="77777777" w:rsidR="00233E43" w:rsidRPr="00711E5D" w:rsidRDefault="00233E43" w:rsidP="0046510A">
      <w:pPr>
        <w:pStyle w:val="Default"/>
        <w:numPr>
          <w:ilvl w:val="0"/>
          <w:numId w:val="25"/>
        </w:numPr>
        <w:spacing w:after="120" w:line="276" w:lineRule="auto"/>
        <w:jc w:val="both"/>
        <w:rPr>
          <w:color w:val="auto"/>
          <w:sz w:val="22"/>
          <w:szCs w:val="22"/>
          <w:rFonts w:ascii="Calibri" w:hAnsi="Calibri" w:cs="Times New Roman"/>
        </w:rPr>
      </w:pPr>
      <w:r>
        <w:rPr>
          <w:color w:val="auto"/>
          <w:sz w:val="22"/>
          <w:rFonts w:ascii="Calibri" w:hAnsi="Calibri"/>
        </w:rPr>
        <w:t xml:space="preserve">Langile kualifikatuen ehuneko handia duen industria</w:t>
      </w:r>
      <w:r>
        <w:rPr>
          <w:color w:val="auto"/>
          <w:sz w:val="22"/>
          <w:rFonts w:ascii="Calibri" w:hAnsi="Calibri"/>
        </w:rPr>
        <w:t xml:space="preserve"> </w:t>
      </w:r>
    </w:p>
    <w:p w14:paraId="26AD872C" w14:textId="77777777" w:rsidR="00233E43" w:rsidRPr="00711E5D" w:rsidRDefault="00233E43" w:rsidP="0046510A">
      <w:pPr>
        <w:pStyle w:val="Default"/>
        <w:numPr>
          <w:ilvl w:val="0"/>
          <w:numId w:val="25"/>
        </w:numPr>
        <w:spacing w:after="120" w:line="276" w:lineRule="auto"/>
        <w:jc w:val="both"/>
        <w:rPr>
          <w:color w:val="auto"/>
          <w:sz w:val="22"/>
          <w:szCs w:val="22"/>
          <w:rFonts w:ascii="Calibri" w:hAnsi="Calibri" w:cs="Times New Roman"/>
        </w:rPr>
      </w:pPr>
      <w:r>
        <w:rPr>
          <w:color w:val="auto"/>
          <w:sz w:val="22"/>
          <w:rFonts w:ascii="Calibri" w:hAnsi="Calibri"/>
        </w:rPr>
        <w:t xml:space="preserve">Aeronautikaren arloko bi eragile nagusien (Airbus eta Boeing) eta espazioaren arloko estatu-politiken mende dago</w:t>
      </w:r>
      <w:r>
        <w:rPr>
          <w:color w:val="auto"/>
          <w:sz w:val="22"/>
          <w:rFonts w:ascii="Calibri" w:hAnsi="Calibri"/>
        </w:rPr>
        <w:t xml:space="preserve"> </w:t>
      </w:r>
    </w:p>
    <w:p w14:paraId="6A276C56" w14:textId="77777777" w:rsidR="00233E43" w:rsidRPr="00711E5D" w:rsidRDefault="00233E43" w:rsidP="0046510A">
      <w:pPr>
        <w:pStyle w:val="Default"/>
        <w:numPr>
          <w:ilvl w:val="1"/>
          <w:numId w:val="20"/>
        </w:numPr>
        <w:spacing w:after="120" w:line="276" w:lineRule="auto"/>
        <w:jc w:val="both"/>
        <w:rPr>
          <w:color w:val="auto"/>
          <w:sz w:val="22"/>
          <w:szCs w:val="22"/>
          <w:rFonts w:ascii="Calibri" w:hAnsi="Calibri" w:cs="Times New Roman"/>
        </w:rPr>
      </w:pPr>
      <w:r>
        <w:rPr>
          <w:color w:val="auto"/>
          <w:sz w:val="22"/>
          <w:rFonts w:ascii="Calibri" w:hAnsi="Calibri"/>
        </w:rPr>
        <w:t xml:space="preserve">Nafarroako sare aeroespaziala indartzeko behar diren lehiakortasun faktoreak 2022ko txostenean jasotzen ziren berak dira oraindik:</w:t>
      </w:r>
      <w:r>
        <w:rPr>
          <w:color w:val="auto"/>
          <w:sz w:val="22"/>
          <w:rFonts w:ascii="Calibri" w:hAnsi="Calibri"/>
        </w:rPr>
        <w:t xml:space="preserve"> </w:t>
      </w:r>
    </w:p>
    <w:p w14:paraId="057418C8" w14:textId="77777777" w:rsidR="00233E43" w:rsidRPr="00711E5D" w:rsidRDefault="00233E43" w:rsidP="0046510A">
      <w:pPr>
        <w:pStyle w:val="Default"/>
        <w:numPr>
          <w:ilvl w:val="0"/>
          <w:numId w:val="22"/>
        </w:numPr>
        <w:spacing w:after="120" w:line="276" w:lineRule="auto"/>
        <w:jc w:val="both"/>
        <w:rPr>
          <w:color w:val="auto"/>
          <w:sz w:val="22"/>
          <w:szCs w:val="22"/>
          <w:rFonts w:ascii="Calibri" w:hAnsi="Calibri" w:cs="Times New Roman"/>
        </w:rPr>
      </w:pPr>
      <w:r>
        <w:rPr>
          <w:color w:val="auto"/>
          <w:sz w:val="22"/>
          <w:rFonts w:ascii="Calibri" w:hAnsi="Calibri"/>
        </w:rPr>
        <w:t xml:space="preserve">Gaitasun teknologikoa: I+G+Bn etengabe inbertituz eta sektore aeronautiko eta espazialerako Europako estrategiekin bat etorriz.</w:t>
      </w:r>
      <w:r>
        <w:rPr>
          <w:color w:val="auto"/>
          <w:sz w:val="22"/>
          <w:rFonts w:ascii="Calibri" w:hAnsi="Calibri"/>
        </w:rPr>
        <w:t xml:space="preserve"> </w:t>
      </w:r>
    </w:p>
    <w:p w14:paraId="51E75598" w14:textId="77777777" w:rsidR="00233E43" w:rsidRPr="00711E5D" w:rsidRDefault="00233E43" w:rsidP="0046510A">
      <w:pPr>
        <w:pStyle w:val="Default"/>
        <w:numPr>
          <w:ilvl w:val="0"/>
          <w:numId w:val="22"/>
        </w:numPr>
        <w:spacing w:after="120" w:line="276" w:lineRule="auto"/>
        <w:jc w:val="both"/>
        <w:rPr>
          <w:color w:val="auto"/>
          <w:sz w:val="22"/>
          <w:szCs w:val="22"/>
          <w:rFonts w:ascii="Calibri" w:hAnsi="Calibri" w:cs="Times New Roman"/>
        </w:rPr>
      </w:pPr>
      <w:r>
        <w:rPr>
          <w:color w:val="auto"/>
          <w:sz w:val="22"/>
          <w:rFonts w:ascii="Calibri" w:hAnsi="Calibri"/>
        </w:rPr>
        <w:t xml:space="preserve">Antolamendu- eta industria-gaitasuna: enpresa hazkundearen eta prozesuen industria ikuspegiaren bidez, bereziki industrializaziorako joera duten segmentu jakin batzuetan (satelitala).</w:t>
      </w:r>
      <w:r>
        <w:rPr>
          <w:color w:val="auto"/>
          <w:sz w:val="22"/>
          <w:rFonts w:ascii="Calibri" w:hAnsi="Calibri"/>
        </w:rPr>
        <w:t xml:space="preserve"> </w:t>
      </w:r>
    </w:p>
    <w:p w14:paraId="32CB971D" w14:textId="77777777" w:rsidR="00233E43" w:rsidRPr="00711E5D" w:rsidRDefault="00233E43" w:rsidP="0046510A">
      <w:pPr>
        <w:pStyle w:val="Default"/>
        <w:numPr>
          <w:ilvl w:val="0"/>
          <w:numId w:val="22"/>
        </w:numPr>
        <w:spacing w:after="120" w:line="276" w:lineRule="auto"/>
        <w:jc w:val="both"/>
        <w:rPr>
          <w:color w:val="auto"/>
          <w:sz w:val="22"/>
          <w:szCs w:val="22"/>
          <w:rFonts w:ascii="Calibri" w:hAnsi="Calibri" w:cs="Times New Roman"/>
        </w:rPr>
      </w:pPr>
      <w:r>
        <w:rPr>
          <w:color w:val="auto"/>
          <w:sz w:val="22"/>
          <w:rFonts w:ascii="Calibri" w:hAnsi="Calibri"/>
        </w:rPr>
        <w:t xml:space="preserve">Merkatuan sartzeko gaitasuna: oinarri hartuta bai sektorean lan egiteko behar diren baldintza tekniko eta kalitatezkoak —behar diren ziurtagiri espezifikoak, kasurako—, bai enpresek nazioartean beren burua banaka ezagutarazteko duten finantza gaitasuna, eta/edo bezero estrategiko jakin batzuengana iristeko erraztasuna.</w:t>
      </w:r>
      <w:r>
        <w:rPr>
          <w:color w:val="auto"/>
          <w:sz w:val="22"/>
          <w:rFonts w:ascii="Calibri" w:hAnsi="Calibri"/>
        </w:rPr>
        <w:t xml:space="preserve"> </w:t>
      </w:r>
    </w:p>
    <w:p w14:paraId="477106C8" w14:textId="77777777" w:rsidR="00233E43" w:rsidRPr="00711E5D" w:rsidRDefault="00233E43" w:rsidP="0046510A">
      <w:pPr>
        <w:pStyle w:val="Default"/>
        <w:spacing w:after="120" w:line="276" w:lineRule="auto"/>
        <w:jc w:val="both"/>
        <w:rPr>
          <w:color w:val="auto"/>
          <w:sz w:val="22"/>
          <w:szCs w:val="22"/>
          <w:rFonts w:ascii="Calibri" w:hAnsi="Calibri" w:cs="Times New Roman"/>
        </w:rPr>
      </w:pPr>
      <w:r>
        <w:rPr>
          <w:color w:val="auto"/>
          <w:sz w:val="22"/>
          <w:rFonts w:ascii="Calibri" w:hAnsi="Calibri"/>
        </w:rPr>
        <w:t xml:space="preserve">Konklusioak</w:t>
      </w:r>
    </w:p>
    <w:p w14:paraId="561DF8ED" w14:textId="77777777" w:rsidR="00233E43" w:rsidRPr="00711E5D" w:rsidRDefault="00233E43" w:rsidP="0046510A">
      <w:pPr>
        <w:pStyle w:val="Default"/>
        <w:numPr>
          <w:ilvl w:val="1"/>
          <w:numId w:val="20"/>
        </w:numPr>
        <w:spacing w:after="120" w:line="276" w:lineRule="auto"/>
        <w:jc w:val="both"/>
        <w:rPr>
          <w:color w:val="auto"/>
          <w:sz w:val="22"/>
          <w:szCs w:val="22"/>
          <w:rFonts w:ascii="Calibri" w:hAnsi="Calibri" w:cs="Times New Roman"/>
        </w:rPr>
      </w:pPr>
      <w:r>
        <w:rPr>
          <w:color w:val="auto"/>
          <w:sz w:val="22"/>
          <w:rFonts w:ascii="Calibri" w:hAnsi="Calibri"/>
        </w:rPr>
        <w:t xml:space="preserve">▪</w:t>
      </w:r>
      <w:r>
        <w:rPr>
          <w:color w:val="auto"/>
          <w:sz w:val="22"/>
          <w:rFonts w:ascii="Calibri" w:hAnsi="Calibri"/>
        </w:rPr>
        <w:t xml:space="preserve"> Azken aldian, Nafarroako sektore aeroespazialak goranzko joera izan du, sektore aeroespazialak Estatuan, Europan eta nazioartean izan duen bilakaerarekin bat etorrita.</w:t>
      </w:r>
    </w:p>
    <w:p w14:paraId="56E386DF" w14:textId="77777777" w:rsidR="00233E43" w:rsidRPr="00711E5D" w:rsidRDefault="00233E43" w:rsidP="0046510A">
      <w:pPr>
        <w:pStyle w:val="Default"/>
        <w:numPr>
          <w:ilvl w:val="1"/>
          <w:numId w:val="20"/>
        </w:numPr>
        <w:spacing w:after="120" w:line="276" w:lineRule="auto"/>
        <w:jc w:val="both"/>
        <w:rPr>
          <w:color w:val="auto"/>
          <w:sz w:val="22"/>
          <w:szCs w:val="22"/>
          <w:rFonts w:ascii="Calibri" w:hAnsi="Calibri" w:cs="Times New Roman"/>
        </w:rPr>
      </w:pPr>
      <w:r>
        <w:rPr>
          <w:color w:val="auto"/>
          <w:sz w:val="22"/>
          <w:rFonts w:ascii="Calibri" w:hAnsi="Calibri"/>
        </w:rPr>
        <w:t xml:space="preserve">▪</w:t>
      </w:r>
      <w:r>
        <w:rPr>
          <w:color w:val="auto"/>
          <w:sz w:val="22"/>
          <w:rFonts w:ascii="Calibri" w:hAnsi="Calibri"/>
        </w:rPr>
        <w:t xml:space="preserve"> Azpisektore espazialak, fakturazio bolumenean txikiena bada ere, hazkunde handia du oraindik, eta etorkizuneko negozio aeroespazialaren eragile nagusietako baten modura agertzen da.</w:t>
      </w:r>
    </w:p>
    <w:p w14:paraId="71B9ECA1" w14:textId="77777777" w:rsidR="00233E43" w:rsidRPr="00711E5D" w:rsidRDefault="00233E43" w:rsidP="0046510A">
      <w:pPr>
        <w:pStyle w:val="Default"/>
        <w:numPr>
          <w:ilvl w:val="1"/>
          <w:numId w:val="20"/>
        </w:numPr>
        <w:spacing w:after="120" w:line="276" w:lineRule="auto"/>
        <w:jc w:val="both"/>
        <w:rPr>
          <w:color w:val="auto"/>
          <w:sz w:val="22"/>
          <w:szCs w:val="22"/>
          <w:rFonts w:ascii="Calibri" w:hAnsi="Calibri" w:cs="Times New Roman"/>
        </w:rPr>
      </w:pPr>
      <w:r>
        <w:rPr>
          <w:color w:val="auto"/>
          <w:sz w:val="22"/>
          <w:rFonts w:ascii="Calibri" w:hAnsi="Calibri"/>
        </w:rPr>
        <w:t xml:space="preserve">▪</w:t>
      </w:r>
      <w:r>
        <w:rPr>
          <w:color w:val="auto"/>
          <w:sz w:val="22"/>
          <w:rFonts w:ascii="Calibri" w:hAnsi="Calibri"/>
        </w:rPr>
        <w:t xml:space="preserve"> Nafarroako sare aeroespazialak dibertsifikatuta eta atomizatuta jarraitzen du, eta faltan botatzen da enpresa traktoreen presentzia, bai lehendik dauden enpresak bultzatzeko, bai beste sektore batzuetan jada ezarrita dauden beste enpresa batzuk sektoreen garapenean laguntzeko eskatzeko.</w:t>
      </w:r>
    </w:p>
    <w:p w14:paraId="04B7D19B" w14:textId="77777777" w:rsidR="00233E43" w:rsidRPr="00711E5D" w:rsidRDefault="00233E43" w:rsidP="0046510A">
      <w:pPr>
        <w:pStyle w:val="Default"/>
        <w:spacing w:after="120" w:line="276" w:lineRule="auto"/>
        <w:jc w:val="both"/>
        <w:rPr>
          <w:color w:val="auto"/>
          <w:sz w:val="22"/>
          <w:szCs w:val="22"/>
          <w:rFonts w:ascii="Calibri" w:hAnsi="Calibri" w:cs="Times New Roman"/>
        </w:rPr>
      </w:pPr>
      <w:r>
        <w:rPr>
          <w:color w:val="auto"/>
          <w:sz w:val="22"/>
          <w:rFonts w:ascii="Calibri" w:hAnsi="Calibri"/>
        </w:rPr>
        <w:t xml:space="preserve">Nafarroako Gobernua era anitzetako jarduera ildoetan ari da lanean Nafarroan sektore aeroespaziala eratzen hasteko.</w:t>
      </w:r>
      <w:r>
        <w:rPr>
          <w:color w:val="auto"/>
          <w:sz w:val="22"/>
          <w:rFonts w:ascii="Calibri" w:hAnsi="Calibri"/>
        </w:rPr>
        <w:t xml:space="preserve"> </w:t>
      </w:r>
      <w:r>
        <w:rPr>
          <w:color w:val="auto"/>
          <w:sz w:val="22"/>
          <w:rFonts w:ascii="Calibri" w:hAnsi="Calibri"/>
        </w:rPr>
        <w:t xml:space="preserve">Hartarako, bigarren azterketa hau garatu dugu, eta arras garrantzitsua da lan mahaietan zuen ekarpenak jasotzea.</w:t>
      </w:r>
      <w:r>
        <w:rPr>
          <w:color w:val="auto"/>
          <w:sz w:val="22"/>
          <w:rFonts w:ascii="Calibri" w:hAnsi="Calibri"/>
        </w:rPr>
        <w:t xml:space="preserve"> </w:t>
      </w:r>
    </w:p>
    <w:p w14:paraId="1AF0D731" w14:textId="77777777" w:rsidR="00233E43" w:rsidRPr="00711E5D" w:rsidRDefault="00233E43" w:rsidP="0046510A">
      <w:pPr>
        <w:pStyle w:val="Default"/>
        <w:numPr>
          <w:ilvl w:val="0"/>
          <w:numId w:val="24"/>
        </w:numPr>
        <w:spacing w:after="120" w:line="276" w:lineRule="auto"/>
        <w:jc w:val="both"/>
        <w:rPr>
          <w:color w:val="auto"/>
          <w:sz w:val="22"/>
          <w:szCs w:val="22"/>
          <w:rFonts w:ascii="Calibri" w:hAnsi="Calibri" w:cs="Times New Roman"/>
        </w:rPr>
      </w:pPr>
      <w:r>
        <w:rPr>
          <w:color w:val="auto"/>
          <w:sz w:val="22"/>
          <w:rFonts w:ascii="Calibri" w:hAnsi="Calibri"/>
        </w:rPr>
        <w:t xml:space="preserve">Eskualdeen arteko lankidetza ezarri behar dugu.</w:t>
      </w:r>
      <w:r>
        <w:rPr>
          <w:color w:val="auto"/>
          <w:sz w:val="22"/>
          <w:rFonts w:ascii="Calibri" w:hAnsi="Calibri"/>
        </w:rPr>
        <w:t xml:space="preserve"> </w:t>
      </w:r>
    </w:p>
    <w:p w14:paraId="247C28E7" w14:textId="77777777" w:rsidR="00233E43" w:rsidRPr="00711E5D" w:rsidRDefault="00233E43" w:rsidP="0046510A">
      <w:pPr>
        <w:pStyle w:val="Default"/>
        <w:numPr>
          <w:ilvl w:val="0"/>
          <w:numId w:val="24"/>
        </w:numPr>
        <w:spacing w:after="120" w:line="276" w:lineRule="auto"/>
        <w:jc w:val="both"/>
        <w:rPr>
          <w:color w:val="auto"/>
          <w:sz w:val="22"/>
          <w:szCs w:val="22"/>
          <w:rFonts w:ascii="Calibri" w:hAnsi="Calibri" w:cs="Times New Roman"/>
        </w:rPr>
      </w:pPr>
      <w:r>
        <w:rPr>
          <w:color w:val="auto"/>
          <w:sz w:val="22"/>
          <w:rFonts w:ascii="Calibri" w:hAnsi="Calibri"/>
        </w:rPr>
        <w:t xml:space="preserve">Nafarroako I+G+B aeroespaziala babestu behar dugu, zentro teknologikoen, enpresen eta unibertsitateen arteko lankidetza eta proiektu espezifikoen finantzaketa publikoa sustatuz</w:t>
      </w:r>
    </w:p>
    <w:p w14:paraId="4A39DEF0" w14:textId="77777777" w:rsidR="00233E43" w:rsidRPr="00711E5D" w:rsidRDefault="00233E43" w:rsidP="0046510A">
      <w:pPr>
        <w:pStyle w:val="Default"/>
        <w:numPr>
          <w:ilvl w:val="0"/>
          <w:numId w:val="24"/>
        </w:numPr>
        <w:spacing w:after="120" w:line="276" w:lineRule="auto"/>
        <w:jc w:val="both"/>
        <w:rPr>
          <w:color w:val="auto"/>
          <w:sz w:val="22"/>
          <w:szCs w:val="22"/>
          <w:rFonts w:ascii="Calibri" w:hAnsi="Calibri" w:cs="Times New Roman"/>
        </w:rPr>
      </w:pPr>
      <w:r>
        <w:rPr>
          <w:color w:val="auto"/>
          <w:sz w:val="22"/>
          <w:rFonts w:ascii="Calibri" w:hAnsi="Calibri"/>
        </w:rPr>
        <w:t xml:space="preserve">Lankidetza publiko-pribatua sustatzea sektorearen lehiakortasuna laguntzen duten arloetan.</w:t>
      </w:r>
    </w:p>
    <w:p w14:paraId="292A7FCB" w14:textId="77777777" w:rsidR="00233E43" w:rsidRPr="00711E5D" w:rsidRDefault="0046510A" w:rsidP="0046510A">
      <w:pPr>
        <w:pStyle w:val="Default"/>
        <w:numPr>
          <w:ilvl w:val="0"/>
          <w:numId w:val="24"/>
        </w:numPr>
        <w:spacing w:after="120" w:line="276" w:lineRule="auto"/>
        <w:jc w:val="both"/>
        <w:rPr>
          <w:color w:val="auto"/>
          <w:sz w:val="22"/>
          <w:szCs w:val="22"/>
          <w:rFonts w:ascii="Calibri" w:hAnsi="Calibri" w:cs="Times New Roman"/>
        </w:rPr>
      </w:pPr>
      <w:r>
        <w:rPr>
          <w:color w:val="auto"/>
          <w:sz w:val="22"/>
          <w:rFonts w:ascii="Calibri" w:hAnsi="Calibri"/>
        </w:rPr>
        <w:t xml:space="preserve">Aeronautikoa eta espaziala etorkizuneko aukera ugari ematen dituzten merkatuak dira, eta sinergia ugari dituzte beste jarduera sektore batzuekin</w:t>
      </w:r>
    </w:p>
    <w:p w14:paraId="5E756A15" w14:textId="77777777" w:rsidR="00233E43" w:rsidRPr="00711E5D" w:rsidRDefault="00233E43" w:rsidP="0046510A">
      <w:pPr>
        <w:pStyle w:val="Default"/>
        <w:spacing w:after="120" w:line="276" w:lineRule="auto"/>
        <w:jc w:val="both"/>
        <w:rPr>
          <w:sz w:val="22"/>
          <w:szCs w:val="22"/>
          <w:rFonts w:ascii="Calibri" w:hAnsi="Calibri" w:cs="Times New Roman"/>
        </w:rPr>
      </w:pPr>
      <w:r>
        <w:rPr>
          <w:color w:val="auto"/>
          <w:sz w:val="22"/>
          <w:rFonts w:ascii="Calibri" w:hAnsi="Calibri"/>
        </w:rPr>
        <w:t xml:space="preserve">Nafarroan liderrak edo erreferenteak gara automobilgintzan eta industria berriztagarrietan, eta mekatronikan nahiz ingeniaritza aurreratuan punta-puntako enpresak daude.</w:t>
      </w:r>
      <w:r>
        <w:rPr>
          <w:color w:val="auto"/>
          <w:sz w:val="22"/>
          <w:rFonts w:ascii="Calibri" w:hAnsi="Calibri"/>
        </w:rPr>
        <w:t xml:space="preserve"> </w:t>
      </w:r>
      <w:r>
        <w:rPr>
          <w:color w:val="auto"/>
          <w:sz w:val="22"/>
          <w:rFonts w:ascii="Calibri" w:hAnsi="Calibri"/>
        </w:rPr>
        <w:t xml:space="preserve">Trebakuntza maila handia dugu, eta zentro teknologikoak.</w:t>
      </w:r>
      <w:r>
        <w:rPr>
          <w:color w:val="auto"/>
          <w:sz w:val="22"/>
          <w:rFonts w:ascii="Calibri" w:hAnsi="Calibri"/>
        </w:rPr>
        <w:t xml:space="preserve"> </w:t>
      </w:r>
      <w:r>
        <w:rPr>
          <w:color w:val="auto"/>
          <w:sz w:val="22"/>
          <w:rFonts w:ascii="Calibri" w:hAnsi="Calibri"/>
        </w:rPr>
        <w:t xml:space="preserve">Horregatik uste dugu badugula ahalmenik Nafarroan sektore bat eratzen joateko.</w:t>
      </w:r>
      <w:r>
        <w:rPr>
          <w:color w:val="auto"/>
          <w:sz w:val="22"/>
          <w:rFonts w:ascii="Calibri" w:hAnsi="Calibri"/>
        </w:rPr>
        <w:t xml:space="preserve"> </w:t>
      </w:r>
      <w:r>
        <w:rPr>
          <w:color w:val="auto"/>
          <w:sz w:val="22"/>
          <w:rFonts w:ascii="Calibri" w:hAnsi="Calibri"/>
        </w:rPr>
        <w:t xml:space="preserve">Asmo hori errealitate bihurtzea Gobernuaren esku ez ezik, lankidetza publiko-pribatu on baten esku ere egonen da.</w:t>
      </w:r>
      <w:r>
        <w:rPr>
          <w:color w:val="auto"/>
          <w:sz w:val="22"/>
          <w:rFonts w:ascii="Calibri" w:hAnsi="Calibri"/>
        </w:rPr>
        <w:t xml:space="preserve"> </w:t>
      </w:r>
      <w:r>
        <w:rPr>
          <w:color w:val="auto"/>
          <w:sz w:val="22"/>
          <w:rFonts w:ascii="Calibri" w:hAnsi="Calibri"/>
        </w:rPr>
        <w:t xml:space="preserve">Gure aldetik zuekin eskuz esku lan egiteko prest gaude.</w:t>
      </w:r>
    </w:p>
    <w:p w14:paraId="59739194" w14:textId="77777777" w:rsidR="004F49E6" w:rsidRPr="00711E5D" w:rsidRDefault="004F49E6" w:rsidP="0046510A">
      <w:pPr>
        <w:pStyle w:val="Default"/>
        <w:spacing w:after="120" w:line="276" w:lineRule="auto"/>
        <w:jc w:val="both"/>
        <w:rPr>
          <w:sz w:val="22"/>
          <w:szCs w:val="22"/>
          <w:rFonts w:ascii="Calibri" w:hAnsi="Calibri" w:cs="Times New Roman"/>
        </w:rPr>
      </w:pPr>
      <w:r>
        <w:rPr>
          <w:sz w:val="22"/>
          <w:rFonts w:ascii="Calibri" w:hAnsi="Calibri"/>
        </w:rPr>
        <w:t xml:space="preserve">Hori jakinarazten dut, Nafarroako Parlamentuko Erregelamenduaren 215. artikuluan xedatutakoa betez.</w:t>
      </w:r>
    </w:p>
    <w:p w14:paraId="41A4AE76" w14:textId="77777777" w:rsidR="007C0BA1" w:rsidRPr="00711E5D" w:rsidRDefault="007C0BA1" w:rsidP="0046510A">
      <w:pPr>
        <w:spacing w:after="120" w:line="276" w:lineRule="auto"/>
        <w:jc w:val="both"/>
        <w:rPr>
          <w:sz w:val="22"/>
          <w:szCs w:val="22"/>
          <w:rFonts w:ascii="Calibri" w:hAnsi="Calibri"/>
        </w:rPr>
      </w:pPr>
      <w:r>
        <w:rPr>
          <w:sz w:val="22"/>
          <w:rFonts w:ascii="Calibri" w:hAnsi="Calibri"/>
        </w:rPr>
        <w:t xml:space="preserve">Iruñean, 2026ko apirilaren 13an</w:t>
      </w:r>
    </w:p>
    <w:p w14:paraId="65C5BA95" w14:textId="77777777" w:rsidR="00924421" w:rsidRPr="00711E5D" w:rsidRDefault="0046510A" w:rsidP="0046510A">
      <w:pPr>
        <w:spacing w:after="120" w:line="276" w:lineRule="auto"/>
        <w:jc w:val="both"/>
        <w:rPr>
          <w:sz w:val="22"/>
          <w:szCs w:val="22"/>
          <w:rFonts w:ascii="Calibri" w:hAnsi="Calibri"/>
        </w:rPr>
      </w:pPr>
      <w:r>
        <w:rPr>
          <w:sz w:val="22"/>
          <w:rFonts w:ascii="Calibri" w:hAnsi="Calibri"/>
        </w:rPr>
        <w:t xml:space="preserve">Industriako eta Enpresen Trantsizio Ekologiko eta Digitalerako kontseilaria: Mikel Irujo Amezaga</w:t>
      </w:r>
    </w:p>
    <w:sectPr w:rsidR="00924421" w:rsidRPr="00711E5D" w:rsidSect="0046510A">
      <w:footerReference w:type="default" r:id="rId9"/>
      <w:pgSz w:w="11907" w:h="16840" w:code="9"/>
      <w:pgMar w:top="1702"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E071" w14:textId="77777777" w:rsidR="00B24D15" w:rsidRDefault="00B24D15" w:rsidP="00805581">
      <w:r>
        <w:separator/>
      </w:r>
    </w:p>
  </w:endnote>
  <w:endnote w:type="continuationSeparator" w:id="0">
    <w:p w14:paraId="53BF5F24" w14:textId="77777777" w:rsidR="00B24D15" w:rsidRDefault="00B24D15"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C5D4" w14:textId="77777777" w:rsidR="00306888" w:rsidRPr="007C0BA1" w:rsidRDefault="00306888" w:rsidP="00306888">
    <w:pPr>
      <w:spacing w:line="360" w:lineRule="auto"/>
      <w:jc w:val="both"/>
      <w:rPr>
        <w:rFonts w:ascii="DejaVu Serif Condensed" w:hAnsi="DejaVu Serif Condense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DEE0" w14:textId="77777777" w:rsidR="00B24D15" w:rsidRDefault="00B24D15" w:rsidP="00805581">
      <w:r>
        <w:separator/>
      </w:r>
    </w:p>
  </w:footnote>
  <w:footnote w:type="continuationSeparator" w:id="0">
    <w:p w14:paraId="189D6F85" w14:textId="77777777" w:rsidR="00B24D15" w:rsidRDefault="00B24D15"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DA872C"/>
    <w:multiLevelType w:val="hybridMultilevel"/>
    <w:tmpl w:val="A0F177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92EE2"/>
    <w:multiLevelType w:val="hybridMultilevel"/>
    <w:tmpl w:val="D32236A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87E6D9F"/>
    <w:multiLevelType w:val="hybridMultilevel"/>
    <w:tmpl w:val="8FD6A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186F20"/>
    <w:multiLevelType w:val="hybridMultilevel"/>
    <w:tmpl w:val="D32236A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5"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6" w15:restartNumberingAfterBreak="0">
    <w:nsid w:val="1FDB54CF"/>
    <w:multiLevelType w:val="hybridMultilevel"/>
    <w:tmpl w:val="89AC2A8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2E031E6"/>
    <w:multiLevelType w:val="hybridMultilevel"/>
    <w:tmpl w:val="22AEB848"/>
    <w:lvl w:ilvl="0" w:tplc="0C0A000B">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2422718D"/>
    <w:multiLevelType w:val="hybridMultilevel"/>
    <w:tmpl w:val="DD06D4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98467C"/>
    <w:multiLevelType w:val="hybridMultilevel"/>
    <w:tmpl w:val="AD004A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7C63768"/>
    <w:multiLevelType w:val="hybridMultilevel"/>
    <w:tmpl w:val="D5AA6C20"/>
    <w:lvl w:ilvl="0" w:tplc="0C0A0017">
      <w:start w:val="1"/>
      <w:numFmt w:val="lowerLetter"/>
      <w:lvlText w:val="%1)"/>
      <w:lvlJc w:val="left"/>
      <w:pPr>
        <w:ind w:left="1440" w:hanging="360"/>
      </w:pPr>
    </w:lvl>
    <w:lvl w:ilvl="1" w:tplc="0C0A000B">
      <w:start w:val="1"/>
      <w:numFmt w:val="bullet"/>
      <w:lvlText w:val=""/>
      <w:lvlJc w:val="left"/>
      <w:pPr>
        <w:ind w:left="2160" w:hanging="360"/>
      </w:pPr>
      <w:rPr>
        <w:rFonts w:ascii="Wingdings" w:hAnsi="Wingding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55EF04E3"/>
    <w:multiLevelType w:val="hybridMultilevel"/>
    <w:tmpl w:val="0DB057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4" w15:restartNumberingAfterBreak="0">
    <w:nsid w:val="5D722B6A"/>
    <w:multiLevelType w:val="hybridMultilevel"/>
    <w:tmpl w:val="9198D6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67255677"/>
    <w:multiLevelType w:val="hybridMultilevel"/>
    <w:tmpl w:val="B2A4BC5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BA1E1E4"/>
    <w:multiLevelType w:val="hybridMultilevel"/>
    <w:tmpl w:val="9E9DDE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C54172"/>
    <w:multiLevelType w:val="hybridMultilevel"/>
    <w:tmpl w:val="CEB229F6"/>
    <w:lvl w:ilvl="0" w:tplc="0C0A000B">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8"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6B6CFE"/>
    <w:multiLevelType w:val="hybridMultilevel"/>
    <w:tmpl w:val="466AE21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745F241D"/>
    <w:multiLevelType w:val="hybridMultilevel"/>
    <w:tmpl w:val="F940B88E"/>
    <w:lvl w:ilvl="0" w:tplc="0C0A0017">
      <w:start w:val="1"/>
      <w:numFmt w:val="lowerLetter"/>
      <w:lvlText w:val="%1)"/>
      <w:lvlJc w:val="left"/>
      <w:pPr>
        <w:ind w:left="1440" w:hanging="360"/>
      </w:pPr>
    </w:lvl>
    <w:lvl w:ilvl="1" w:tplc="0C0A000B">
      <w:start w:val="1"/>
      <w:numFmt w:val="bullet"/>
      <w:lvlText w:val=""/>
      <w:lvlJc w:val="left"/>
      <w:pPr>
        <w:ind w:left="2160" w:hanging="360"/>
      </w:pPr>
      <w:rPr>
        <w:rFonts w:ascii="Wingdings" w:hAnsi="Wingding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75AF1962"/>
    <w:multiLevelType w:val="hybridMultilevel"/>
    <w:tmpl w:val="BBCAB5F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78AD5A5F"/>
    <w:multiLevelType w:val="hybridMultilevel"/>
    <w:tmpl w:val="0A9C8458"/>
    <w:lvl w:ilvl="0" w:tplc="0C0A0017">
      <w:start w:val="1"/>
      <w:numFmt w:val="lowerLetter"/>
      <w:lvlText w:val="%1)"/>
      <w:lvlJc w:val="left"/>
      <w:pPr>
        <w:ind w:left="1440" w:hanging="360"/>
      </w:pPr>
    </w:lvl>
    <w:lvl w:ilvl="1" w:tplc="0C0A000B">
      <w:start w:val="1"/>
      <w:numFmt w:val="bullet"/>
      <w:lvlText w:val=""/>
      <w:lvlJc w:val="left"/>
      <w:pPr>
        <w:ind w:left="2160" w:hanging="360"/>
      </w:pPr>
      <w:rPr>
        <w:rFonts w:ascii="Wingdings" w:hAnsi="Wingdings" w:hint="default"/>
      </w:r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78D83DF6"/>
    <w:multiLevelType w:val="hybridMultilevel"/>
    <w:tmpl w:val="AED0F88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7A1000B4"/>
    <w:multiLevelType w:val="hybridMultilevel"/>
    <w:tmpl w:val="CA8A99D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749034394">
    <w:abstractNumId w:val="5"/>
  </w:num>
  <w:num w:numId="2" w16cid:durableId="1009914549">
    <w:abstractNumId w:val="4"/>
  </w:num>
  <w:num w:numId="3" w16cid:durableId="1624657017">
    <w:abstractNumId w:val="13"/>
  </w:num>
  <w:num w:numId="4" w16cid:durableId="2059821708">
    <w:abstractNumId w:val="12"/>
  </w:num>
  <w:num w:numId="5" w16cid:durableId="1720472393">
    <w:abstractNumId w:val="18"/>
  </w:num>
  <w:num w:numId="6" w16cid:durableId="1643078108">
    <w:abstractNumId w:val="11"/>
  </w:num>
  <w:num w:numId="7" w16cid:durableId="66802236">
    <w:abstractNumId w:val="8"/>
  </w:num>
  <w:num w:numId="8" w16cid:durableId="364336143">
    <w:abstractNumId w:val="24"/>
  </w:num>
  <w:num w:numId="9" w16cid:durableId="238178023">
    <w:abstractNumId w:val="10"/>
  </w:num>
  <w:num w:numId="10" w16cid:durableId="916783984">
    <w:abstractNumId w:val="23"/>
  </w:num>
  <w:num w:numId="11" w16cid:durableId="515660424">
    <w:abstractNumId w:val="22"/>
  </w:num>
  <w:num w:numId="12" w16cid:durableId="1605112325">
    <w:abstractNumId w:val="19"/>
  </w:num>
  <w:num w:numId="13" w16cid:durableId="1854034401">
    <w:abstractNumId w:val="21"/>
  </w:num>
  <w:num w:numId="14" w16cid:durableId="1697611335">
    <w:abstractNumId w:val="20"/>
  </w:num>
  <w:num w:numId="15" w16cid:durableId="1302734502">
    <w:abstractNumId w:val="1"/>
  </w:num>
  <w:num w:numId="16" w16cid:durableId="1874027888">
    <w:abstractNumId w:val="3"/>
  </w:num>
  <w:num w:numId="17" w16cid:durableId="1301576453">
    <w:abstractNumId w:val="17"/>
  </w:num>
  <w:num w:numId="18" w16cid:durableId="1183134257">
    <w:abstractNumId w:val="7"/>
  </w:num>
  <w:num w:numId="19" w16cid:durableId="926311393">
    <w:abstractNumId w:val="0"/>
  </w:num>
  <w:num w:numId="20" w16cid:durableId="76706847">
    <w:abstractNumId w:val="16"/>
  </w:num>
  <w:num w:numId="21" w16cid:durableId="680276892">
    <w:abstractNumId w:val="14"/>
  </w:num>
  <w:num w:numId="22" w16cid:durableId="576860048">
    <w:abstractNumId w:val="15"/>
  </w:num>
  <w:num w:numId="23" w16cid:durableId="1470509367">
    <w:abstractNumId w:val="2"/>
  </w:num>
  <w:num w:numId="24" w16cid:durableId="1172792874">
    <w:abstractNumId w:val="9"/>
  </w:num>
  <w:num w:numId="25" w16cid:durableId="494687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02797"/>
    <w:rsid w:val="00005CB6"/>
    <w:rsid w:val="000101E0"/>
    <w:rsid w:val="00047109"/>
    <w:rsid w:val="00061227"/>
    <w:rsid w:val="00061978"/>
    <w:rsid w:val="000747BF"/>
    <w:rsid w:val="000C24EC"/>
    <w:rsid w:val="000C2BAE"/>
    <w:rsid w:val="001200E1"/>
    <w:rsid w:val="0015364A"/>
    <w:rsid w:val="0015660B"/>
    <w:rsid w:val="00157B5E"/>
    <w:rsid w:val="00172CB7"/>
    <w:rsid w:val="00187E82"/>
    <w:rsid w:val="001B100D"/>
    <w:rsid w:val="001C10F8"/>
    <w:rsid w:val="001C1A6D"/>
    <w:rsid w:val="001C1E70"/>
    <w:rsid w:val="001C267A"/>
    <w:rsid w:val="001E7D6B"/>
    <w:rsid w:val="001F34F3"/>
    <w:rsid w:val="001F6DB5"/>
    <w:rsid w:val="00206E77"/>
    <w:rsid w:val="00207D6A"/>
    <w:rsid w:val="00233E43"/>
    <w:rsid w:val="00235E3A"/>
    <w:rsid w:val="00264D61"/>
    <w:rsid w:val="00266A20"/>
    <w:rsid w:val="00273693"/>
    <w:rsid w:val="002F02F2"/>
    <w:rsid w:val="00301DBF"/>
    <w:rsid w:val="00302F80"/>
    <w:rsid w:val="00306888"/>
    <w:rsid w:val="003217FB"/>
    <w:rsid w:val="00366908"/>
    <w:rsid w:val="00377151"/>
    <w:rsid w:val="003A0CE7"/>
    <w:rsid w:val="003D2555"/>
    <w:rsid w:val="003E7603"/>
    <w:rsid w:val="003E7F77"/>
    <w:rsid w:val="003F3663"/>
    <w:rsid w:val="0040150F"/>
    <w:rsid w:val="00461766"/>
    <w:rsid w:val="00462CA9"/>
    <w:rsid w:val="0046510A"/>
    <w:rsid w:val="00491B64"/>
    <w:rsid w:val="004A1471"/>
    <w:rsid w:val="004B5C04"/>
    <w:rsid w:val="004C3705"/>
    <w:rsid w:val="004F1756"/>
    <w:rsid w:val="004F49E6"/>
    <w:rsid w:val="00506BF7"/>
    <w:rsid w:val="0051134D"/>
    <w:rsid w:val="0055338A"/>
    <w:rsid w:val="00564CC7"/>
    <w:rsid w:val="0058395A"/>
    <w:rsid w:val="005C1FDF"/>
    <w:rsid w:val="005C36E7"/>
    <w:rsid w:val="005C57FC"/>
    <w:rsid w:val="005D3701"/>
    <w:rsid w:val="005D7A17"/>
    <w:rsid w:val="005E442E"/>
    <w:rsid w:val="005F4AD6"/>
    <w:rsid w:val="00632DDC"/>
    <w:rsid w:val="006360EF"/>
    <w:rsid w:val="00654E5C"/>
    <w:rsid w:val="00695F5E"/>
    <w:rsid w:val="006E1A20"/>
    <w:rsid w:val="006E3AC8"/>
    <w:rsid w:val="007019AA"/>
    <w:rsid w:val="00711E5D"/>
    <w:rsid w:val="007217AD"/>
    <w:rsid w:val="00730366"/>
    <w:rsid w:val="007B5B6D"/>
    <w:rsid w:val="007C0BA1"/>
    <w:rsid w:val="007E3169"/>
    <w:rsid w:val="00800A18"/>
    <w:rsid w:val="0080310F"/>
    <w:rsid w:val="00805581"/>
    <w:rsid w:val="00817284"/>
    <w:rsid w:val="008303D7"/>
    <w:rsid w:val="00857FEB"/>
    <w:rsid w:val="00872BB8"/>
    <w:rsid w:val="0088757F"/>
    <w:rsid w:val="00901F02"/>
    <w:rsid w:val="0090420D"/>
    <w:rsid w:val="00907A49"/>
    <w:rsid w:val="00915D78"/>
    <w:rsid w:val="00924421"/>
    <w:rsid w:val="00932262"/>
    <w:rsid w:val="00950A82"/>
    <w:rsid w:val="009620D6"/>
    <w:rsid w:val="009A0F11"/>
    <w:rsid w:val="009C585B"/>
    <w:rsid w:val="009E0B2F"/>
    <w:rsid w:val="009F2469"/>
    <w:rsid w:val="009F7114"/>
    <w:rsid w:val="00A23304"/>
    <w:rsid w:val="00A701BE"/>
    <w:rsid w:val="00B14F8A"/>
    <w:rsid w:val="00B24D15"/>
    <w:rsid w:val="00B368D1"/>
    <w:rsid w:val="00B37911"/>
    <w:rsid w:val="00B42261"/>
    <w:rsid w:val="00B55C6B"/>
    <w:rsid w:val="00B677B2"/>
    <w:rsid w:val="00B7603A"/>
    <w:rsid w:val="00B919AD"/>
    <w:rsid w:val="00B95259"/>
    <w:rsid w:val="00BA0FC9"/>
    <w:rsid w:val="00BA58C4"/>
    <w:rsid w:val="00BB4969"/>
    <w:rsid w:val="00BD62C4"/>
    <w:rsid w:val="00BE06A8"/>
    <w:rsid w:val="00BE0AA4"/>
    <w:rsid w:val="00C01890"/>
    <w:rsid w:val="00C02A51"/>
    <w:rsid w:val="00C33000"/>
    <w:rsid w:val="00C76255"/>
    <w:rsid w:val="00CC0BF4"/>
    <w:rsid w:val="00CD6187"/>
    <w:rsid w:val="00CF554E"/>
    <w:rsid w:val="00D00BAD"/>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A380B"/>
    <w:rsid w:val="00EE485C"/>
    <w:rsid w:val="00F06E1A"/>
    <w:rsid w:val="00F25A76"/>
    <w:rsid w:val="00F307AE"/>
    <w:rsid w:val="00F35D58"/>
    <w:rsid w:val="00F937CD"/>
    <w:rsid w:val="00F96648"/>
    <w:rsid w:val="00FA0E7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6ABB0"/>
  <w15:chartTrackingRefBased/>
  <w15:docId w15:val="{BBE2829D-9973-4BBF-88A4-4B186E15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u-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lang w:val="eu-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9508">
      <w:bodyDiv w:val="1"/>
      <w:marLeft w:val="0"/>
      <w:marRight w:val="0"/>
      <w:marTop w:val="0"/>
      <w:marBottom w:val="0"/>
      <w:divBdr>
        <w:top w:val="none" w:sz="0" w:space="0" w:color="auto"/>
        <w:left w:val="none" w:sz="0" w:space="0" w:color="auto"/>
        <w:bottom w:val="none" w:sz="0" w:space="0" w:color="auto"/>
        <w:right w:val="none" w:sz="0" w:space="0" w:color="auto"/>
      </w:divBdr>
    </w:div>
    <w:div w:id="374472930">
      <w:bodyDiv w:val="1"/>
      <w:marLeft w:val="0"/>
      <w:marRight w:val="0"/>
      <w:marTop w:val="0"/>
      <w:marBottom w:val="0"/>
      <w:divBdr>
        <w:top w:val="none" w:sz="0" w:space="0" w:color="auto"/>
        <w:left w:val="none" w:sz="0" w:space="0" w:color="auto"/>
        <w:bottom w:val="none" w:sz="0" w:space="0" w:color="auto"/>
        <w:right w:val="none" w:sz="0" w:space="0" w:color="auto"/>
      </w:divBdr>
    </w:div>
    <w:div w:id="599606679">
      <w:bodyDiv w:val="1"/>
      <w:marLeft w:val="0"/>
      <w:marRight w:val="0"/>
      <w:marTop w:val="0"/>
      <w:marBottom w:val="0"/>
      <w:divBdr>
        <w:top w:val="none" w:sz="0" w:space="0" w:color="auto"/>
        <w:left w:val="none" w:sz="0" w:space="0" w:color="auto"/>
        <w:bottom w:val="none" w:sz="0" w:space="0" w:color="auto"/>
        <w:right w:val="none" w:sz="0" w:space="0" w:color="auto"/>
      </w:divBdr>
    </w:div>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DE83E-334D-4296-B85A-288B06EA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6254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Irazustabarrena Barriola, Ainhoa</cp:lastModifiedBy>
  <cp:revision>2</cp:revision>
  <cp:lastPrinted>2026-03-06T14:36:00Z</cp:lastPrinted>
  <dcterms:created xsi:type="dcterms:W3CDTF">2026-04-28T06:03:00Z</dcterms:created>
  <dcterms:modified xsi:type="dcterms:W3CDTF">2026-04-28T06:03:00Z</dcterms:modified>
</cp:coreProperties>
</file>