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5128" w14:textId="3A354BC0" w:rsidR="005C57FC" w:rsidRPr="004942B2" w:rsidRDefault="001F34F3" w:rsidP="00B00305">
      <w:pPr>
        <w:pStyle w:val="Default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Contigo Navarra-Zurekin Nafarroa talde parlamentarioari atxikitako foru</w:t>
      </w:r>
      <w:r w:rsidR="00A41210"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>parlamentari Miguel Garrido Sola jaunak galdera egin du, idatziz erantzun dakion, meatzeekin lotutako industriei buruz (</w:t>
      </w:r>
      <w:r w:rsidR="006E1A20" w:rsidRPr="004942B2">
        <w:rPr>
          <w:rFonts w:ascii="Calibri" w:hAnsi="Calibri" w:cs="Calibri"/>
          <w:sz w:val="22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4942B2">
        <w:rPr>
          <w:rFonts w:ascii="Calibri" w:hAnsi="Calibri" w:cs="Calibri"/>
          <w:sz w:val="22"/>
        </w:rPr>
        <w:instrText xml:space="preserve"> FORMTEXT </w:instrText>
      </w:r>
      <w:r w:rsidR="006E1A20" w:rsidRPr="004942B2">
        <w:rPr>
          <w:rFonts w:ascii="Calibri" w:hAnsi="Calibri" w:cs="Calibri"/>
          <w:sz w:val="22"/>
        </w:rPr>
      </w:r>
      <w:r w:rsidR="006E1A20" w:rsidRPr="004942B2">
        <w:rPr>
          <w:rFonts w:ascii="Calibri" w:hAnsi="Calibri" w:cs="Calibri"/>
          <w:sz w:val="22"/>
        </w:rPr>
        <w:fldChar w:fldCharType="separate"/>
      </w:r>
      <w:r w:rsidR="006E1A20" w:rsidRPr="004942B2">
        <w:rPr>
          <w:rFonts w:ascii="Calibri" w:hAnsi="Calibri" w:cs="Calibri"/>
          <w:sz w:val="22"/>
        </w:rPr>
        <w:fldChar w:fldCharType="end"/>
      </w:r>
      <w:bookmarkEnd w:id="0"/>
      <w:r>
        <w:rPr>
          <w:rFonts w:ascii="Calibri" w:hAnsi="Calibri"/>
          <w:sz w:val="22"/>
        </w:rPr>
        <w:t>11-26/PES-00075). Hona Nafarroako Gobernuko Industriako eta Enpresen Trantsizio Ekologiko eta Digitalerako Departamentuko kontseilariak</w:t>
      </w:r>
      <w:r>
        <w:t xml:space="preserve"> </w:t>
      </w:r>
      <w:r>
        <w:rPr>
          <w:rFonts w:ascii="Calibri" w:hAnsi="Calibri"/>
          <w:sz w:val="22"/>
        </w:rPr>
        <w:t>horretaz ematen duen informazioa:</w:t>
      </w:r>
    </w:p>
    <w:p w14:paraId="41DB67B1" w14:textId="77777777" w:rsidR="00DE00F1" w:rsidRPr="004942B2" w:rsidRDefault="00B00305" w:rsidP="00B00305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Zer ikerketa-baimen izan du eta/edo du eta/edo izapidetzen ari da Geoalcali, Geotrex edo Highfield Resources Limited enpresa edo horren Nafarroako edozein enpresa filial edo horri lotutako edozein enpresa nagusi? Zertan dira baimen horiek?</w:t>
      </w:r>
    </w:p>
    <w:p w14:paraId="1925BAF5" w14:textId="77777777" w:rsidR="00DE00F1" w:rsidRPr="00DE00F1" w:rsidRDefault="00DE00F1" w:rsidP="00DE00F1">
      <w:pPr>
        <w:pStyle w:val="Default"/>
        <w:rPr>
          <w:rFonts w:ascii="DejaVu Serif Condensed" w:hAnsi="DejaVu Serif Condensed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6729"/>
      </w:tblGrid>
      <w:tr w:rsidR="00DE00F1" w:rsidRPr="00DE00F1" w14:paraId="30E6A782" w14:textId="77777777" w:rsidTr="002E34FD">
        <w:tc>
          <w:tcPr>
            <w:tcW w:w="2126" w:type="dxa"/>
            <w:shd w:val="clear" w:color="auto" w:fill="E7E6E6"/>
          </w:tcPr>
          <w:p w14:paraId="578211AF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  <w:b/>
              </w:rPr>
            </w:pPr>
            <w:r>
              <w:rPr>
                <w:rFonts w:ascii="DejaVu Serif Condensed" w:hAnsi="DejaVu Serif Condensed"/>
                <w:b/>
              </w:rPr>
              <w:t>Ikertzeko baimena</w:t>
            </w:r>
          </w:p>
        </w:tc>
        <w:tc>
          <w:tcPr>
            <w:tcW w:w="7119" w:type="dxa"/>
            <w:shd w:val="clear" w:color="auto" w:fill="E7E6E6"/>
          </w:tcPr>
          <w:p w14:paraId="33ED47C2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  <w:b/>
              </w:rPr>
            </w:pPr>
            <w:r>
              <w:rPr>
                <w:rFonts w:ascii="DejaVu Serif Condensed" w:hAnsi="DejaVu Serif Condensed"/>
                <w:b/>
              </w:rPr>
              <w:t>Egoera</w:t>
            </w:r>
          </w:p>
        </w:tc>
      </w:tr>
      <w:tr w:rsidR="00DE00F1" w:rsidRPr="00DE00F1" w14:paraId="35C2FD66" w14:textId="77777777" w:rsidTr="002E34FD">
        <w:tc>
          <w:tcPr>
            <w:tcW w:w="2126" w:type="dxa"/>
          </w:tcPr>
          <w:p w14:paraId="1BB4EB63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Adios, 35770 zk.</w:t>
            </w:r>
          </w:p>
        </w:tc>
        <w:tc>
          <w:tcPr>
            <w:tcW w:w="7119" w:type="dxa"/>
          </w:tcPr>
          <w:p w14:paraId="06B7018C" w14:textId="77777777" w:rsidR="00DE00F1" w:rsidRPr="00DE00F1" w:rsidRDefault="00DE00F1" w:rsidP="00DE00F1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Bigarren luzapen eskaera 2018ko urrian ukatu zen. Enpresak gora jotzeko errekurtsoa jarri du. Hiru hilabete igaro ondotik, errekurtsoa ezetsitzat joko da (39/2015 Legearen 122. art.).</w:t>
            </w:r>
          </w:p>
        </w:tc>
      </w:tr>
      <w:tr w:rsidR="00DE00F1" w:rsidRPr="00DE00F1" w14:paraId="3E475E91" w14:textId="77777777" w:rsidTr="002E34FD">
        <w:tc>
          <w:tcPr>
            <w:tcW w:w="2126" w:type="dxa"/>
          </w:tcPr>
          <w:p w14:paraId="14800BF9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Quiñones, 357860 zk.</w:t>
            </w:r>
          </w:p>
        </w:tc>
        <w:tc>
          <w:tcPr>
            <w:tcW w:w="7119" w:type="dxa"/>
          </w:tcPr>
          <w:p w14:paraId="0F5801BD" w14:textId="77777777" w:rsidR="00DE00F1" w:rsidRPr="00DE00F1" w:rsidRDefault="00DE00F1" w:rsidP="00DE00F1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Bigarren luzapen eskaera 2018ko urrian ukatu zen. Enpresak gora jotzeko errekurtsoa jarri du. Hiru hilabete igaro ondotik, errekurtsoa ezetsitzat joko da (39/2015 Legearen 122. art.).</w:t>
            </w:r>
          </w:p>
        </w:tc>
      </w:tr>
      <w:tr w:rsidR="00DE00F1" w:rsidRPr="00DE00F1" w14:paraId="63AF66EA" w14:textId="77777777" w:rsidTr="002E34FD">
        <w:tc>
          <w:tcPr>
            <w:tcW w:w="2126" w:type="dxa"/>
          </w:tcPr>
          <w:p w14:paraId="5303AF46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Adios, handitzea, 35880 zk.</w:t>
            </w:r>
          </w:p>
        </w:tc>
        <w:tc>
          <w:tcPr>
            <w:tcW w:w="7119" w:type="dxa"/>
          </w:tcPr>
          <w:p w14:paraId="4F67FF06" w14:textId="77777777" w:rsidR="00DE00F1" w:rsidRPr="00DE00F1" w:rsidRDefault="00DE00F1" w:rsidP="00DE00F1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Bigarren luzapen eskaera 2020ko azaroan ukatu zen. Enpresak gora jotzeko errekurtsoa jarri du. Hiru hilabete igaro ondotik, errekurtsoa ezetsitzat joko da (39/2015 Legearen 122. art.).</w:t>
            </w:r>
          </w:p>
        </w:tc>
      </w:tr>
      <w:tr w:rsidR="00DE00F1" w:rsidRPr="00DE00F1" w14:paraId="52955D3E" w14:textId="77777777" w:rsidTr="002E34FD">
        <w:tc>
          <w:tcPr>
            <w:tcW w:w="2126" w:type="dxa"/>
          </w:tcPr>
          <w:p w14:paraId="5B0C01C3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Goyo, 35780 zk.</w:t>
            </w:r>
          </w:p>
        </w:tc>
        <w:tc>
          <w:tcPr>
            <w:tcW w:w="7119" w:type="dxa"/>
          </w:tcPr>
          <w:p w14:paraId="76AC7F1C" w14:textId="77777777" w:rsidR="00DE00F1" w:rsidRPr="00DE00F1" w:rsidRDefault="00DE00F1" w:rsidP="00DE00F1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Hiru ikerketa-baimenen ondoriozko emakidak eman dira (Goyo, 35780 zk., Muga, 3500-10 zk. eta Fronterizo, 3502 zk.). Nafarroako Justizia Auzitegi Nagusiaren 000285/2024 epaiaren ondotik, kasazio-errekurtsoak aurkeztu dira, eta onartzeko/ez onartzeko zain zeuden.</w:t>
            </w:r>
          </w:p>
        </w:tc>
      </w:tr>
      <w:tr w:rsidR="00DE00F1" w:rsidRPr="00DE00F1" w14:paraId="5637CBC4" w14:textId="77777777" w:rsidTr="002E34FD">
        <w:tc>
          <w:tcPr>
            <w:tcW w:w="2126" w:type="dxa"/>
          </w:tcPr>
          <w:p w14:paraId="4726E7F8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Vipasca, 35900 zk.</w:t>
            </w:r>
          </w:p>
        </w:tc>
        <w:tc>
          <w:tcPr>
            <w:tcW w:w="7119" w:type="dxa"/>
          </w:tcPr>
          <w:p w14:paraId="3A9DE3C5" w14:textId="77777777" w:rsidR="00DE00F1" w:rsidRPr="00DE00F1" w:rsidRDefault="00DE00F1" w:rsidP="00DE00F1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2022an, enpresak ikerketa baimenaren ondoriozko ustiapen emakida eskatu zuen. Eskaera administrazio-isiltasunez ukatu dela ulertuko da (39/2015 Legearen 24. artikulua).</w:t>
            </w:r>
          </w:p>
        </w:tc>
      </w:tr>
      <w:tr w:rsidR="00DE00F1" w:rsidRPr="00DE00F1" w14:paraId="68292ED6" w14:textId="77777777" w:rsidTr="002E34FD">
        <w:tc>
          <w:tcPr>
            <w:tcW w:w="2126" w:type="dxa"/>
          </w:tcPr>
          <w:p w14:paraId="3590F7D1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Ipar Goyo, 35910 zk. (Ministerioa)</w:t>
            </w:r>
          </w:p>
        </w:tc>
        <w:tc>
          <w:tcPr>
            <w:tcW w:w="7119" w:type="dxa"/>
          </w:tcPr>
          <w:p w14:paraId="157FF00F" w14:textId="77777777" w:rsidR="00DE00F1" w:rsidRPr="00DE00F1" w:rsidRDefault="00DE00F1" w:rsidP="00DE00F1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2015ean bukatutzat jo zen, enpresak uko eginda.</w:t>
            </w:r>
          </w:p>
        </w:tc>
      </w:tr>
      <w:tr w:rsidR="00DE00F1" w:rsidRPr="00DE00F1" w14:paraId="7400E277" w14:textId="77777777" w:rsidTr="002E34FD">
        <w:tc>
          <w:tcPr>
            <w:tcW w:w="2126" w:type="dxa"/>
          </w:tcPr>
          <w:p w14:paraId="0EF6BB36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Ipar Goyo, 35920 zk. (Ministerioa)</w:t>
            </w:r>
          </w:p>
        </w:tc>
        <w:tc>
          <w:tcPr>
            <w:tcW w:w="7119" w:type="dxa"/>
          </w:tcPr>
          <w:p w14:paraId="2A78B693" w14:textId="77777777" w:rsidR="00DE00F1" w:rsidRPr="00DE00F1" w:rsidRDefault="00DE00F1" w:rsidP="00DE00F1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2022an iraungitzat jo zen, enpresak uko eginda.</w:t>
            </w:r>
          </w:p>
        </w:tc>
      </w:tr>
      <w:tr w:rsidR="00DE00F1" w:rsidRPr="00DE00F1" w14:paraId="374219B1" w14:textId="77777777" w:rsidTr="002E34FD">
        <w:tc>
          <w:tcPr>
            <w:tcW w:w="2126" w:type="dxa"/>
          </w:tcPr>
          <w:p w14:paraId="60FCF0DB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Giraldi, 35950 zk.</w:t>
            </w:r>
          </w:p>
        </w:tc>
        <w:tc>
          <w:tcPr>
            <w:tcW w:w="7119" w:type="dxa"/>
          </w:tcPr>
          <w:p w14:paraId="62B0E4B0" w14:textId="77777777" w:rsidR="00DE00F1" w:rsidRPr="00DE00F1" w:rsidRDefault="00DE00F1" w:rsidP="00DE00F1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2019ko otsailean iraungitzat jo zen, enpresak uko eginda.</w:t>
            </w:r>
          </w:p>
        </w:tc>
      </w:tr>
      <w:tr w:rsidR="00DE00F1" w:rsidRPr="00DE00F1" w14:paraId="40A5C8BA" w14:textId="77777777" w:rsidTr="002E34FD">
        <w:tc>
          <w:tcPr>
            <w:tcW w:w="2126" w:type="dxa"/>
          </w:tcPr>
          <w:p w14:paraId="7DE06866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Borneau, 35960 zk.</w:t>
            </w:r>
          </w:p>
        </w:tc>
        <w:tc>
          <w:tcPr>
            <w:tcW w:w="7119" w:type="dxa"/>
          </w:tcPr>
          <w:p w14:paraId="25120DBD" w14:textId="77777777" w:rsidR="00DE00F1" w:rsidRPr="00DE00F1" w:rsidRDefault="00DE00F1" w:rsidP="00DE00F1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2019ko otsailean iraungitzat jo zen, enpresak uko eginda.</w:t>
            </w:r>
          </w:p>
        </w:tc>
      </w:tr>
      <w:tr w:rsidR="00DE00F1" w:rsidRPr="00DE00F1" w14:paraId="6ABE693C" w14:textId="77777777" w:rsidTr="002E34FD">
        <w:tc>
          <w:tcPr>
            <w:tcW w:w="2126" w:type="dxa"/>
          </w:tcPr>
          <w:p w14:paraId="331262D6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Oskia, 35790 zk.</w:t>
            </w:r>
          </w:p>
        </w:tc>
        <w:tc>
          <w:tcPr>
            <w:tcW w:w="7119" w:type="dxa"/>
          </w:tcPr>
          <w:p w14:paraId="6366685B" w14:textId="77777777" w:rsidR="00DE00F1" w:rsidRPr="00DE00F1" w:rsidRDefault="00DE00F1" w:rsidP="00DE00F1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2020ko urtarrilean iraungitzat jo zen, enpresak uko eginda.</w:t>
            </w:r>
          </w:p>
        </w:tc>
      </w:tr>
      <w:tr w:rsidR="00DE00F1" w:rsidRPr="00DE00F1" w14:paraId="62DE366F" w14:textId="77777777" w:rsidTr="002E34FD">
        <w:tc>
          <w:tcPr>
            <w:tcW w:w="2126" w:type="dxa"/>
          </w:tcPr>
          <w:p w14:paraId="25D81E81" w14:textId="77777777" w:rsidR="00DE00F1" w:rsidRPr="00DE00F1" w:rsidRDefault="00DE00F1" w:rsidP="00DE00F1">
            <w:pPr>
              <w:pStyle w:val="Default"/>
              <w:jc w:val="both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Palero, 36000 zk.</w:t>
            </w:r>
          </w:p>
        </w:tc>
        <w:tc>
          <w:tcPr>
            <w:tcW w:w="7119" w:type="dxa"/>
          </w:tcPr>
          <w:p w14:paraId="6F17106E" w14:textId="77777777" w:rsidR="00DE00F1" w:rsidRPr="00DE00F1" w:rsidRDefault="00DE00F1" w:rsidP="00DE00F1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2019ko otsailean iraungitzat jo zen, enpresak uko eginda.</w:t>
            </w:r>
          </w:p>
        </w:tc>
      </w:tr>
    </w:tbl>
    <w:p w14:paraId="01DB1E83" w14:textId="77777777" w:rsidR="00DE00F1" w:rsidRPr="00DE00F1" w:rsidRDefault="00DE00F1" w:rsidP="00DE00F1">
      <w:pPr>
        <w:pStyle w:val="Default"/>
        <w:rPr>
          <w:rFonts w:ascii="DejaVu Serif Condensed" w:hAnsi="DejaVu Serif Condensed"/>
          <w:lang w:val="es-ES_tradnl"/>
        </w:rPr>
      </w:pPr>
    </w:p>
    <w:p w14:paraId="4E2E476E" w14:textId="77777777" w:rsidR="00DE00F1" w:rsidRPr="00DE00F1" w:rsidRDefault="00DE00F1" w:rsidP="00DE00F1">
      <w:pPr>
        <w:pStyle w:val="Default"/>
        <w:rPr>
          <w:rFonts w:ascii="DejaVu Serif Condensed" w:hAnsi="DejaVu Serif Condensed"/>
          <w:lang w:val="es-ES_tradnl"/>
        </w:rPr>
      </w:pPr>
    </w:p>
    <w:p w14:paraId="60771782" w14:textId="77777777" w:rsidR="00DE00F1" w:rsidRPr="00DE00F1" w:rsidRDefault="00DE00F1" w:rsidP="00DE00F1">
      <w:pPr>
        <w:pStyle w:val="Default"/>
        <w:rPr>
          <w:rFonts w:ascii="DejaVu Serif Condensed" w:hAnsi="DejaVu Serif Condensed"/>
          <w:b/>
          <w:lang w:val="es-ES_tradnl"/>
        </w:rPr>
      </w:pPr>
    </w:p>
    <w:p w14:paraId="53CDD12F" w14:textId="77777777" w:rsidR="00DE00F1" w:rsidRPr="00DE00F1" w:rsidRDefault="00DE00F1" w:rsidP="00DE00F1">
      <w:pPr>
        <w:pStyle w:val="Default"/>
        <w:rPr>
          <w:rFonts w:ascii="DejaVu Serif Condensed" w:hAnsi="DejaVu Serif Condensed"/>
          <w:b/>
          <w:lang w:val="es-ES_tradnl"/>
        </w:rPr>
      </w:pPr>
    </w:p>
    <w:p w14:paraId="19DED4B0" w14:textId="77777777" w:rsidR="00DE00F1" w:rsidRPr="004942B2" w:rsidRDefault="00DE00F1" w:rsidP="00B00305">
      <w:pPr>
        <w:pStyle w:val="Default"/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Zer ikerketa-baimen izan du eta/edo du eta/edo izapidetzen ari da Iberian Cooper edo Global Mining Enterprises enpresa edo horren Nafarroako edozein enpresa filial edo horri lotutako edozein enpresa nagusi? Zertan dira baimen horiek?</w:t>
      </w:r>
    </w:p>
    <w:p w14:paraId="14922AE6" w14:textId="77777777" w:rsidR="00AE60AB" w:rsidRDefault="00AE60AB" w:rsidP="00DE00F1">
      <w:pPr>
        <w:pStyle w:val="Default"/>
        <w:rPr>
          <w:rFonts w:ascii="DejaVu Serif Condensed" w:hAnsi="DejaVu Serif Condense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3615"/>
      </w:tblGrid>
      <w:tr w:rsidR="00AE60AB" w:rsidRPr="00AE60AB" w14:paraId="7D31F563" w14:textId="77777777" w:rsidTr="00587E54">
        <w:trPr>
          <w:jc w:val="center"/>
        </w:trPr>
        <w:tc>
          <w:tcPr>
            <w:tcW w:w="2198" w:type="dxa"/>
            <w:shd w:val="clear" w:color="auto" w:fill="E7E6E6"/>
          </w:tcPr>
          <w:p w14:paraId="46846D8E" w14:textId="77777777" w:rsidR="00AE60AB" w:rsidRPr="00AE60AB" w:rsidRDefault="00AE60AB" w:rsidP="00AE60AB">
            <w:pPr>
              <w:pStyle w:val="Default"/>
              <w:rPr>
                <w:rFonts w:ascii="DejaVu Serif Condensed" w:hAnsi="DejaVu Serif Condensed"/>
                <w:b/>
              </w:rPr>
            </w:pPr>
            <w:r>
              <w:rPr>
                <w:rFonts w:ascii="DejaVu Serif Condensed" w:hAnsi="DejaVu Serif Condensed"/>
                <w:b/>
              </w:rPr>
              <w:t>Ikertzeko baimena</w:t>
            </w:r>
          </w:p>
        </w:tc>
        <w:tc>
          <w:tcPr>
            <w:tcW w:w="3615" w:type="dxa"/>
            <w:shd w:val="clear" w:color="auto" w:fill="E7E6E6"/>
          </w:tcPr>
          <w:p w14:paraId="616BBCAC" w14:textId="77777777" w:rsidR="00AE60AB" w:rsidRPr="00AE60AB" w:rsidRDefault="00AE60AB" w:rsidP="00AE60AB">
            <w:pPr>
              <w:pStyle w:val="Default"/>
              <w:rPr>
                <w:rFonts w:ascii="DejaVu Serif Condensed" w:hAnsi="DejaVu Serif Condensed"/>
                <w:b/>
              </w:rPr>
            </w:pPr>
            <w:r>
              <w:rPr>
                <w:rFonts w:ascii="DejaVu Serif Condensed" w:hAnsi="DejaVu Serif Condensed"/>
                <w:b/>
              </w:rPr>
              <w:t>Egoera</w:t>
            </w:r>
          </w:p>
        </w:tc>
      </w:tr>
      <w:tr w:rsidR="00AE60AB" w:rsidRPr="00AE60AB" w14:paraId="044579A2" w14:textId="77777777" w:rsidTr="00587E54">
        <w:trPr>
          <w:jc w:val="center"/>
        </w:trPr>
        <w:tc>
          <w:tcPr>
            <w:tcW w:w="2198" w:type="dxa"/>
          </w:tcPr>
          <w:p w14:paraId="009FCE2E" w14:textId="77777777" w:rsidR="00AE60AB" w:rsidRPr="00AE60AB" w:rsidRDefault="00AE60AB" w:rsidP="00AE60AB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Kaseda, 3606 zk.</w:t>
            </w:r>
          </w:p>
        </w:tc>
        <w:tc>
          <w:tcPr>
            <w:tcW w:w="3615" w:type="dxa"/>
          </w:tcPr>
          <w:p w14:paraId="0DB56DE4" w14:textId="77777777" w:rsidR="00AE60AB" w:rsidRPr="00AE60AB" w:rsidRDefault="00AE60AB" w:rsidP="00AE60AB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2026ko otsailean emanda</w:t>
            </w:r>
          </w:p>
        </w:tc>
      </w:tr>
      <w:tr w:rsidR="00AE60AB" w:rsidRPr="00AE60AB" w14:paraId="337DB4AA" w14:textId="77777777" w:rsidTr="00587E54">
        <w:trPr>
          <w:jc w:val="center"/>
        </w:trPr>
        <w:tc>
          <w:tcPr>
            <w:tcW w:w="2198" w:type="dxa"/>
          </w:tcPr>
          <w:p w14:paraId="7857E47F" w14:textId="77777777" w:rsidR="00AE60AB" w:rsidRPr="00AE60AB" w:rsidRDefault="00AE60AB" w:rsidP="00AE60AB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Eslaba, 3603 zk.</w:t>
            </w:r>
          </w:p>
        </w:tc>
        <w:tc>
          <w:tcPr>
            <w:tcW w:w="3615" w:type="dxa"/>
          </w:tcPr>
          <w:p w14:paraId="5EE5DDE0" w14:textId="77777777" w:rsidR="00AE60AB" w:rsidRPr="00AE60AB" w:rsidRDefault="00AE60AB" w:rsidP="00AE60AB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2026ko otsailean emanda</w:t>
            </w:r>
          </w:p>
        </w:tc>
      </w:tr>
      <w:tr w:rsidR="00AE60AB" w:rsidRPr="00AE60AB" w14:paraId="3D8B99F7" w14:textId="77777777" w:rsidTr="00587E54">
        <w:trPr>
          <w:jc w:val="center"/>
        </w:trPr>
        <w:tc>
          <w:tcPr>
            <w:tcW w:w="2198" w:type="dxa"/>
          </w:tcPr>
          <w:p w14:paraId="7888B2E0" w14:textId="77777777" w:rsidR="00AE60AB" w:rsidRPr="00AE60AB" w:rsidRDefault="00AE60AB" w:rsidP="00AE60AB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Etaiu, 3604 zk.</w:t>
            </w:r>
          </w:p>
        </w:tc>
        <w:tc>
          <w:tcPr>
            <w:tcW w:w="3615" w:type="dxa"/>
          </w:tcPr>
          <w:p w14:paraId="2F432267" w14:textId="77777777" w:rsidR="00AE60AB" w:rsidRPr="00AE60AB" w:rsidRDefault="00AE60AB" w:rsidP="00AE60AB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2026ko otsailean emanda</w:t>
            </w:r>
          </w:p>
        </w:tc>
      </w:tr>
      <w:tr w:rsidR="00AE60AB" w:rsidRPr="00AE60AB" w14:paraId="2FE222BF" w14:textId="77777777" w:rsidTr="00587E54">
        <w:trPr>
          <w:jc w:val="center"/>
        </w:trPr>
        <w:tc>
          <w:tcPr>
            <w:tcW w:w="2198" w:type="dxa"/>
          </w:tcPr>
          <w:p w14:paraId="2F9E7CB0" w14:textId="77777777" w:rsidR="00AE60AB" w:rsidRPr="00AE60AB" w:rsidRDefault="00AE60AB" w:rsidP="00AE60AB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Solana, 3605 zk.</w:t>
            </w:r>
          </w:p>
        </w:tc>
        <w:tc>
          <w:tcPr>
            <w:tcW w:w="3615" w:type="dxa"/>
          </w:tcPr>
          <w:p w14:paraId="6E222B40" w14:textId="77777777" w:rsidR="00AE60AB" w:rsidRPr="00AE60AB" w:rsidRDefault="00AE60AB" w:rsidP="00AE60AB">
            <w:pPr>
              <w:pStyle w:val="Default"/>
              <w:rPr>
                <w:rFonts w:ascii="DejaVu Serif Condensed" w:hAnsi="DejaVu Serif Condensed"/>
              </w:rPr>
            </w:pPr>
            <w:r>
              <w:rPr>
                <w:rFonts w:ascii="DejaVu Serif Condensed" w:hAnsi="DejaVu Serif Condensed"/>
              </w:rPr>
              <w:t>2026ko otsailean emanda</w:t>
            </w:r>
          </w:p>
        </w:tc>
      </w:tr>
    </w:tbl>
    <w:p w14:paraId="115BD3D4" w14:textId="77777777" w:rsidR="00AE60AB" w:rsidRDefault="00AE60AB" w:rsidP="00DE00F1">
      <w:pPr>
        <w:pStyle w:val="Default"/>
        <w:rPr>
          <w:rFonts w:ascii="DejaVu Serif Condensed" w:hAnsi="DejaVu Serif Condensed"/>
        </w:rPr>
      </w:pPr>
    </w:p>
    <w:p w14:paraId="0ADA28B6" w14:textId="77777777" w:rsidR="004F49E6" w:rsidRPr="004942B2" w:rsidRDefault="004F49E6" w:rsidP="00B00305">
      <w:pPr>
        <w:pStyle w:val="Default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Hori jakinarazten dut, Nafarroako Parlamentuko Erregelamenduaren 215. artikuluan xedatutakoa betez.</w:t>
      </w:r>
    </w:p>
    <w:p w14:paraId="6E588689" w14:textId="77777777" w:rsidR="007C0BA1" w:rsidRPr="004942B2" w:rsidRDefault="007C0BA1" w:rsidP="00B0030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2026ko apirilaren 21ean</w:t>
      </w:r>
    </w:p>
    <w:p w14:paraId="552E2D5B" w14:textId="77777777" w:rsidR="00924421" w:rsidRPr="004942B2" w:rsidRDefault="00B00305" w:rsidP="00B00305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Industriako eta Enpresen Trantsizio Ekologiko eta Digitalerako kontseilaria: Mikel Irujo Amezaga jauna</w:t>
      </w:r>
    </w:p>
    <w:sectPr w:rsidR="00924421" w:rsidRPr="004942B2" w:rsidSect="00B00305">
      <w:footerReference w:type="default" r:id="rId8"/>
      <w:pgSz w:w="11907" w:h="16840" w:code="9"/>
      <w:pgMar w:top="170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786F" w14:textId="77777777" w:rsidR="00540A80" w:rsidRDefault="00540A80" w:rsidP="00805581">
      <w:r>
        <w:separator/>
      </w:r>
    </w:p>
  </w:endnote>
  <w:endnote w:type="continuationSeparator" w:id="0">
    <w:p w14:paraId="05D86E7F" w14:textId="77777777" w:rsidR="00540A80" w:rsidRDefault="00540A80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8D6B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B2AB" w14:textId="77777777" w:rsidR="00540A80" w:rsidRDefault="00540A80" w:rsidP="00805581">
      <w:r>
        <w:separator/>
      </w:r>
    </w:p>
  </w:footnote>
  <w:footnote w:type="continuationSeparator" w:id="0">
    <w:p w14:paraId="27B0534E" w14:textId="77777777" w:rsidR="00540A80" w:rsidRDefault="00540A80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86076">
    <w:abstractNumId w:val="1"/>
  </w:num>
  <w:num w:numId="2" w16cid:durableId="477386112">
    <w:abstractNumId w:val="0"/>
  </w:num>
  <w:num w:numId="3" w16cid:durableId="1190990918">
    <w:abstractNumId w:val="3"/>
  </w:num>
  <w:num w:numId="4" w16cid:durableId="43220345">
    <w:abstractNumId w:val="2"/>
  </w:num>
  <w:num w:numId="5" w16cid:durableId="1342927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18"/>
    <w:rsid w:val="00005CB6"/>
    <w:rsid w:val="00047109"/>
    <w:rsid w:val="00061227"/>
    <w:rsid w:val="00061978"/>
    <w:rsid w:val="000747BF"/>
    <w:rsid w:val="000C24EC"/>
    <w:rsid w:val="000C2BAE"/>
    <w:rsid w:val="001200E1"/>
    <w:rsid w:val="0015364A"/>
    <w:rsid w:val="0015660B"/>
    <w:rsid w:val="00157B5E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3693"/>
    <w:rsid w:val="002E34FD"/>
    <w:rsid w:val="002F02F2"/>
    <w:rsid w:val="00301DBF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348E9"/>
    <w:rsid w:val="00462CA9"/>
    <w:rsid w:val="00491B64"/>
    <w:rsid w:val="004942B2"/>
    <w:rsid w:val="004B5C04"/>
    <w:rsid w:val="004C3705"/>
    <w:rsid w:val="004F49E6"/>
    <w:rsid w:val="0051134D"/>
    <w:rsid w:val="00540A80"/>
    <w:rsid w:val="0055338A"/>
    <w:rsid w:val="00564CC7"/>
    <w:rsid w:val="00587E54"/>
    <w:rsid w:val="005C1FDF"/>
    <w:rsid w:val="005C36E7"/>
    <w:rsid w:val="005C57FC"/>
    <w:rsid w:val="005D3701"/>
    <w:rsid w:val="005E442E"/>
    <w:rsid w:val="005F4AD6"/>
    <w:rsid w:val="00632DDC"/>
    <w:rsid w:val="006360EF"/>
    <w:rsid w:val="00654E5C"/>
    <w:rsid w:val="006E1A20"/>
    <w:rsid w:val="006E3AC8"/>
    <w:rsid w:val="007019AA"/>
    <w:rsid w:val="00730366"/>
    <w:rsid w:val="007B5B6D"/>
    <w:rsid w:val="007C0BA1"/>
    <w:rsid w:val="00800A18"/>
    <w:rsid w:val="0080310F"/>
    <w:rsid w:val="00805581"/>
    <w:rsid w:val="008303D7"/>
    <w:rsid w:val="00857FEB"/>
    <w:rsid w:val="00872BB8"/>
    <w:rsid w:val="0088757F"/>
    <w:rsid w:val="00901F02"/>
    <w:rsid w:val="00907A49"/>
    <w:rsid w:val="00915D78"/>
    <w:rsid w:val="00924421"/>
    <w:rsid w:val="00932262"/>
    <w:rsid w:val="00950A82"/>
    <w:rsid w:val="009620D6"/>
    <w:rsid w:val="009A0F11"/>
    <w:rsid w:val="009C585B"/>
    <w:rsid w:val="009E0B2F"/>
    <w:rsid w:val="009F2469"/>
    <w:rsid w:val="00A23304"/>
    <w:rsid w:val="00A41210"/>
    <w:rsid w:val="00A701BE"/>
    <w:rsid w:val="00AE60AB"/>
    <w:rsid w:val="00B00305"/>
    <w:rsid w:val="00B14F8A"/>
    <w:rsid w:val="00B368D1"/>
    <w:rsid w:val="00B55C6B"/>
    <w:rsid w:val="00B677B2"/>
    <w:rsid w:val="00B7603A"/>
    <w:rsid w:val="00B919AD"/>
    <w:rsid w:val="00B95259"/>
    <w:rsid w:val="00BA0FC9"/>
    <w:rsid w:val="00BB4969"/>
    <w:rsid w:val="00BD62C4"/>
    <w:rsid w:val="00BE06A8"/>
    <w:rsid w:val="00C01890"/>
    <w:rsid w:val="00C02A51"/>
    <w:rsid w:val="00C33000"/>
    <w:rsid w:val="00C76255"/>
    <w:rsid w:val="00CC0BF4"/>
    <w:rsid w:val="00CD6187"/>
    <w:rsid w:val="00CF554E"/>
    <w:rsid w:val="00D26051"/>
    <w:rsid w:val="00D46A01"/>
    <w:rsid w:val="00D562E4"/>
    <w:rsid w:val="00D764D5"/>
    <w:rsid w:val="00D83E62"/>
    <w:rsid w:val="00DA2741"/>
    <w:rsid w:val="00DB0413"/>
    <w:rsid w:val="00DD3120"/>
    <w:rsid w:val="00DD4A22"/>
    <w:rsid w:val="00DE00F1"/>
    <w:rsid w:val="00DE5C78"/>
    <w:rsid w:val="00DF138C"/>
    <w:rsid w:val="00DF566E"/>
    <w:rsid w:val="00E01BCD"/>
    <w:rsid w:val="00E2075A"/>
    <w:rsid w:val="00E42E78"/>
    <w:rsid w:val="00E447D7"/>
    <w:rsid w:val="00E55333"/>
    <w:rsid w:val="00EA380B"/>
    <w:rsid w:val="00F06E1A"/>
    <w:rsid w:val="00F25A76"/>
    <w:rsid w:val="00F307AE"/>
    <w:rsid w:val="00F96648"/>
    <w:rsid w:val="00FA3205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A71F8"/>
  <w15:chartTrackingRefBased/>
  <w15:docId w15:val="{0D5135BB-E12D-472F-BFDF-44240C7C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u-ES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u-ES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77E50-4D50-4DFD-BF0E-1E2C2E98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2414</Characters>
  <Application>Microsoft Office Word</Application>
  <DocSecurity>0</DocSecurity>
  <Lines>482</Lines>
  <Paragraphs>480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Martin Cestao, Nerea</cp:lastModifiedBy>
  <cp:revision>3</cp:revision>
  <cp:lastPrinted>2025-01-14T08:04:00Z</cp:lastPrinted>
  <dcterms:created xsi:type="dcterms:W3CDTF">2026-04-28T06:03:00Z</dcterms:created>
  <dcterms:modified xsi:type="dcterms:W3CDTF">2026-05-08T08:58:00Z</dcterms:modified>
</cp:coreProperties>
</file>