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Relationship Id="rId1" Target="word/document.xml" Type="http://schemas.openxmlformats.org/officeDocument/2006/relationships/officeDocument"/></Relationships>

</file>

<file path=word/document.xml><?xml version="1.0" encoding="utf-8"?>
<w:document xmlns:r="http://schemas.openxmlformats.org/officeDocument/2006/relationships" xmlns:w="http://schemas.openxmlformats.org/wordprocessingml/2006/main">
  <w:body>
    <w:p>
      <w:pPr>
        <w:pStyle w:val="0"/>
        <w:suppressAutoHyphens w:val="false"/>
        <w:rPr>
          <w:rStyle w:val="1"/>
          <w:spacing w:val="-0,961"/>
        </w:rPr>
      </w:pPr>
      <w:r>
        <w:rPr>
          <w:rStyle w:val="1"/>
          <w:spacing w:val="-0,961"/>
        </w:rPr>
        <w:t xml:space="preserve">Legebiltzarreko Erregelamenduko 130. artikuluan ezarritakoa betez, agintzen dut Nafarroako Parlamentuko Aldizkari Ofizialean argitara daitezen Nafarroako Toki Ogasunei buruzko martxoaren 10eko 2/1995 Foru Legea aldatzen duen Foru Lege proiektuari aurkezturiko zuzenketak. Proiektu hori 2016ko azaroaren 3ko 128. Nafarroako Parlamentuko Aldizkari Ofizialean argitaratu zen.</w:t>
      </w:r>
    </w:p>
    <w:p>
      <w:pPr>
        <w:pStyle w:val="0"/>
        <w:suppressAutoHyphens w:val="false"/>
        <w:rPr>
          <w:rStyle w:val="1"/>
        </w:rPr>
      </w:pPr>
      <w:r>
        <w:rPr>
          <w:rStyle w:val="1"/>
        </w:rPr>
        <w:t xml:space="preserve">Iruñean, 2016ko azaroaren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uppressAutoHyphens w:val="false"/>
        <w:rPr/>
      </w:pPr>
      <w:r>
        <w:rPr/>
        <w:t xml:space="preserve">Geroa Bai, EH Bildu, </w:t>
      </w:r>
      <w:r>
        <w:rPr>
          <w:b/>
        </w:rPr>
        <w:t xml:space="preserve">eta</w:t>
        <w:br w:type="textWrapping"/>
      </w:r>
      <w:r>
        <w:rPr/>
        <w:t xml:space="preserve">Podemos-Ahal Dugu</w:t>
      </w:r>
    </w:p>
    <w:p>
      <w:pPr>
        <w:pStyle w:val="4"/>
        <w:spacing w:after="0" w:before="0" w:line="230" w:lineRule="exact"/>
        <w:suppressAutoHyphens w:val="false"/>
        <w:rPr/>
      </w:pPr>
      <w:r>
        <w:rPr/>
        <w:t xml:space="preserve">parlamentu-taldeek</w:t>
      </w:r>
    </w:p>
    <w:p>
      <w:pPr>
        <w:pStyle w:val="3"/>
        <w:suppressAutoHyphens w:val="false"/>
        <w:rPr/>
      </w:pPr>
      <w:r>
        <w:rPr>
          <w:b/>
        </w:rPr>
        <w:t xml:space="preserve">eta</w:t>
      </w:r>
      <w:r>
        <w:rPr/>
        <w:t xml:space="preserve"> 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Artikulu bakarreko zortzigarren idatz-zatia aldatzeko zuzenketa. </w:t>
      </w:r>
    </w:p>
    <w:p>
      <w:pPr>
        <w:pStyle w:val="0"/>
        <w:suppressAutoHyphens w:val="false"/>
        <w:rPr>
          <w:rStyle w:val="1"/>
        </w:rPr>
      </w:pPr>
      <w:r>
        <w:rPr>
          <w:rStyle w:val="1"/>
        </w:rPr>
        <w:t xml:space="preserve">Artikulu bakarra. Zortzigarren idatz-zatia aldatzea. </w:t>
      </w:r>
    </w:p>
    <w:p>
      <w:pPr>
        <w:pStyle w:val="0"/>
        <w:suppressAutoHyphens w:val="false"/>
        <w:rPr>
          <w:rStyle w:val="1"/>
        </w:rPr>
      </w:pPr>
      <w:r>
        <w:rPr>
          <w:rStyle w:val="1"/>
        </w:rPr>
        <w:t xml:space="preserve">Zortzi. 174.2. artikulua. </w:t>
      </w:r>
    </w:p>
    <w:p>
      <w:pPr>
        <w:pStyle w:val="0"/>
        <w:suppressAutoHyphens w:val="false"/>
        <w:rPr>
          <w:rStyle w:val="1"/>
        </w:rPr>
      </w:pPr>
      <w:r>
        <w:rPr>
          <w:rStyle w:val="1"/>
        </w:rPr>
        <w:t xml:space="preserve">“2. Hipoteka-zordunek ohiko etxebizitzaren gainean egiten dituzten eskualdaketetan, baldin eta etxebizitza hori subjektu pasiboak bere titulartasunpean duen bakarra bada, higiezina eskuratzen duen entitatea zergadunaren ordezkoa izanen da, eta ezin izanen dio kargaren zenbatekoa jasanarazi zergadunari, honako kasu hauetan: </w:t>
      </w:r>
    </w:p>
    <w:p>
      <w:pPr>
        <w:pStyle w:val="0"/>
        <w:suppressAutoHyphens w:val="false"/>
        <w:rPr>
          <w:rStyle w:val="1"/>
        </w:rPr>
      </w:pPr>
      <w:r>
        <w:rPr>
          <w:rStyle w:val="1"/>
        </w:rPr>
        <w:t xml:space="preserve">a) Finantza-entitate batek eskatuta abiarazitako prozedura judizial batean. </w:t>
      </w:r>
    </w:p>
    <w:p>
      <w:pPr>
        <w:pStyle w:val="0"/>
        <w:suppressAutoHyphens w:val="false"/>
        <w:rPr>
          <w:rStyle w:val="1"/>
        </w:rPr>
      </w:pPr>
      <w:r>
        <w:rPr>
          <w:rStyle w:val="1"/>
        </w:rPr>
        <w:t xml:space="preserve">b) Etxebizitza notario bidez judizioz kanpo saltzen den kasuetan (Hipoteka Legearen 129. artikulua). </w:t>
      </w:r>
    </w:p>
    <w:p>
      <w:pPr>
        <w:pStyle w:val="0"/>
        <w:suppressAutoHyphens w:val="false"/>
        <w:rPr>
          <w:rStyle w:val="1"/>
        </w:rPr>
      </w:pPr>
      <w:r>
        <w:rPr>
          <w:rStyle w:val="1"/>
        </w:rPr>
        <w:t xml:space="preserve">c) Etxebizitza ordainean ematen denean, hipoteka-zordunak finantza-entitate batekin hipoteka-betearazpenaren ordezko neurri gisa erdietsitako akordioen ondorioz. </w:t>
      </w:r>
    </w:p>
    <w:p>
      <w:pPr>
        <w:pStyle w:val="0"/>
        <w:suppressAutoHyphens w:val="false"/>
        <w:rPr>
          <w:rStyle w:val="1"/>
        </w:rPr>
      </w:pPr>
      <w:r>
        <w:rPr>
          <w:rStyle w:val="1"/>
        </w:rPr>
        <w:t xml:space="preserve">d) Etxebizitza finantza-entitate hartzekodun baten, haren higiezin-filialen edo haren aktibo-kudeaketarako entitateen alde eskualdatzen den gainerakoetan, zeinak Kreditu-erakundeak berregituratu eta konpontzeari buruzko azaroaren 14ko 9/2012 Legean definitzen baitira”.</w:t>
      </w:r>
    </w:p>
    <w:p>
      <w:pPr>
        <w:pStyle w:val="0"/>
        <w:suppressAutoHyphens w:val="false"/>
        <w:rPr>
          <w:rStyle w:val="1"/>
        </w:rPr>
      </w:pPr>
      <w:r>
        <w:rPr>
          <w:rStyle w:val="1"/>
        </w:rPr>
        <w:t xml:space="preserve">Zioak: Nafarroako toki ogasunei buruzko martxoaren 10eko 2/1995 Foru Legea aldatzen duen foru lege proiektu honetan sakonki berrantolatzen da hirilurren balio igoeraren gaineko zergako zergadunaren ordezkoaren tributu-figura. </w:t>
      </w:r>
    </w:p>
    <w:p>
      <w:pPr>
        <w:pStyle w:val="0"/>
        <w:suppressAutoHyphens w:val="false"/>
        <w:rPr>
          <w:rStyle w:val="1"/>
        </w:rPr>
      </w:pPr>
      <w:r>
        <w:rPr>
          <w:rStyle w:val="1"/>
        </w:rPr>
        <w:t xml:space="preserve">Jakina denez, zerga honen ondorioetarako, gaur egun eskuratzailea, oro har, zergadunaren ordezkoa da kostu bidez egiten diren eskualdaketetan, eta horrek erraztu egiten ditu aipatu zergaren kudeaketa eta bilketa, baina disfuntzio, irregulartasun eta bidegabekeria asko eta garrantzitsu batzuk ere eragin ditu, eta eragiten ditu oraindik ere. Izan ere, askotan eskuratzaileak zerga bat ordaindu behar du, horren gaineko behar bezalako informaziorik izan gabe eta gainbalioa benetan sortu duenari, hau da, eskualdatzaileari, jasanarazteko aukerarik izan gabe. </w:t>
      </w:r>
    </w:p>
    <w:p>
      <w:pPr>
        <w:pStyle w:val="0"/>
        <w:suppressAutoHyphens w:val="false"/>
        <w:rPr>
          <w:rStyle w:val="1"/>
        </w:rPr>
      </w:pPr>
      <w:r>
        <w:rPr>
          <w:rStyle w:val="1"/>
        </w:rPr>
        <w:t xml:space="preserve">Horiek horrela, Arartekoaren salaketa eta eskaera ugari eta sendoak, doktrina eta jurisprudentzia kontuan harturik, foru lege proiektuak egoera hori konpondu nahi du, eta, gure inguruko tributu araudiek bezala, hirilurren balio igoeraren gaineko zergan kostu bidezko negozio juridikoetan ordezkoaren figura mugatu nahi du halako kasuetara non lurra saltzen duen zergaduna edo kasuko eskubide erreala eratzen edo eskualdatzen duen pertsona Espainian bizi ez den pertsona fisiko bat den. Hortaz, kasu horietan bakarrik (alegia, saltzailea denean Espainian bizi ez den pertsona fisikoa) izanen da lurra eskuratzen duen edo eskubide erreala bere alde eratzen edo eskualdatzen duen pertsona zergadunaren ordezkoa. </w:t>
      </w:r>
    </w:p>
    <w:p>
      <w:pPr>
        <w:pStyle w:val="0"/>
        <w:suppressAutoHyphens w:val="false"/>
        <w:rPr>
          <w:rStyle w:val="1"/>
        </w:rPr>
      </w:pPr>
      <w:r>
        <w:rPr>
          <w:rStyle w:val="1"/>
        </w:rPr>
        <w:t xml:space="preserve">Hori ezertan galarazi gabe, foru lege proiektuaren bederatzigarren idatz-zatia (174.2 artikuluaren idazketa berria) modu berean mantentzen du hipoteka-zordunek ohiko etxebizitzaren gainean egiten dituzten eskualdaketetako zergadunaren ordezkoaren figura, baldin eta etxebizitza hori subjektu pasiboak bere titulartasunpean duen bakarra bada. Horren arabera, higiezina eskuratzen duen entitatea zergadunaren ordezkoa izanen da, eta ezin izanen dio kargaren zenbatekoa jasanarazi zergadunari, honako kasu hauetan: </w:t>
      </w:r>
    </w:p>
    <w:p>
      <w:pPr>
        <w:pStyle w:val="0"/>
        <w:suppressAutoHyphens w:val="false"/>
        <w:rPr>
          <w:rStyle w:val="1"/>
        </w:rPr>
      </w:pPr>
      <w:r>
        <w:rPr>
          <w:rStyle w:val="1"/>
        </w:rPr>
        <w:t xml:space="preserve">a) Finantza-entitate batek eskatuta abiarazitako prozedura judizial batean. </w:t>
      </w:r>
    </w:p>
    <w:p>
      <w:pPr>
        <w:pStyle w:val="0"/>
        <w:suppressAutoHyphens w:val="false"/>
        <w:rPr>
          <w:rStyle w:val="1"/>
        </w:rPr>
      </w:pPr>
      <w:r>
        <w:rPr>
          <w:rStyle w:val="1"/>
        </w:rPr>
        <w:t xml:space="preserve">b) Etxebizitza notario bidez judizioz kanpo saltzen den kasuetan (Hipoteka Legearen 129. artikulua). </w:t>
      </w:r>
    </w:p>
    <w:p>
      <w:pPr>
        <w:pStyle w:val="0"/>
        <w:suppressAutoHyphens w:val="false"/>
        <w:rPr>
          <w:rStyle w:val="1"/>
        </w:rPr>
      </w:pPr>
      <w:r>
        <w:rPr>
          <w:rStyle w:val="1"/>
        </w:rPr>
        <w:t xml:space="preserve">c) Etxebizitza ordainean ematen denean, hipoteka-zordunak finantza-entitate batekin hipoteka-betearazpenaren ordezko neurri gisa erdietsitako akordioen ondorioz. </w:t>
      </w:r>
    </w:p>
    <w:p>
      <w:pPr>
        <w:pStyle w:val="0"/>
        <w:suppressAutoHyphens w:val="false"/>
        <w:rPr>
          <w:rStyle w:val="1"/>
        </w:rPr>
      </w:pPr>
      <w:r>
        <w:rPr>
          <w:rStyle w:val="1"/>
        </w:rPr>
        <w:t xml:space="preserve">Ikus daitekeenez, gizartean “utzarazpen” izenarekin ezagutu ohi diren kasu horietan, asmoa bere ohiko etxebizitza galduko duen hipoteka-zorduna babestea da. </w:t>
      </w:r>
    </w:p>
    <w:p>
      <w:pPr>
        <w:pStyle w:val="0"/>
        <w:suppressAutoHyphens w:val="false"/>
        <w:rPr>
          <w:rStyle w:val="1"/>
        </w:rPr>
      </w:pPr>
      <w:r>
        <w:rPr>
          <w:rStyle w:val="1"/>
        </w:rPr>
        <w:t xml:space="preserve">Zuzenketaren xedea da bere ohiko etxebizitza bakarretik aterako duten hipoteka-zordunari are babes handiagoa ematea, ikusi delako hipoteka-zordunen etxebizitzaren eskualdaketa batzuk ezin direla sailkatu aipatu hiru kasu horietan. Horregatik, laugarren kasu bat gehitzen da, eta bertan ere finantza-entitatea zergadunaren ordezkoa izanen da: </w:t>
      </w:r>
    </w:p>
    <w:p>
      <w:pPr>
        <w:pStyle w:val="0"/>
        <w:suppressAutoHyphens w:val="false"/>
        <w:rPr>
          <w:rStyle w:val="1"/>
        </w:rPr>
      </w:pPr>
      <w:r>
        <w:rPr>
          <w:rStyle w:val="1"/>
        </w:rPr>
        <w:t xml:space="preserve">“d) Etxebizitza finantza-entitate hartzekodun baten, haren higiezin-filialen edo haren aktibo-kudeaketarako entitateen alde eskualdatzen den gainerakoetan, zeinak Kreditu-erakundeen berregituratu eta konpontzeari buruzko azaroaren 14ko 9/2012 Legean definitzen baitira. </w:t>
      </w:r>
    </w:p>
    <w:p>
      <w:pPr>
        <w:pStyle w:val="0"/>
        <w:suppressAutoHyphens w:val="false"/>
        <w:rPr>
          <w:rStyle w:val="1"/>
        </w:rPr>
      </w:pPr>
      <w:r>
        <w:rPr>
          <w:rStyle w:val="1"/>
        </w:rPr>
        <w:t xml:space="preserve">Beraz, proposatzen den zuzenketari jarraikiz, entitate hartzailea zergadunaren ordezkoa (alegia, hipoteka-zordun eskualdatzailearen ordezkoa) izanen da gainerako etxebizitza-eskualdaketetan ere, etxebizitzaren hartzaile hori baldin bada finantza-entitate bat, finantza-entitatearen higiezin-filial bat edo Kreditu-erakundeak berregituratu eta konpontzeari buruzko azaroaren 14ko 9/2012 Legean definitutako aktibo-kudeaketarako entitate bat. </w:t>
      </w:r>
    </w:p>
    <w:p>
      <w:pPr>
        <w:pStyle w:val="0"/>
        <w:suppressAutoHyphens w:val="false"/>
        <w:rPr>
          <w:rStyle w:val="1"/>
        </w:rPr>
      </w:pPr>
      <w:r>
        <w:rPr>
          <w:rStyle w:val="1"/>
        </w:rPr>
        <w:t xml:space="preserve">Xedea da, azken finean, neurriak hartzea laguntza eta babesa emateko, ahal den heinean, egoera bereziki ahulean egonda ohiko etxebizitza erosteko hipoteka-mailegu bat kontratatu zuten eta, haien egoera ekonomikoa aldatzearen ondorioz, haien betebeharrei aurre egiteko zailtasunak dituzten familiei. </w:t>
      </w:r>
    </w:p>
    <w:p>
      <w:pPr>
        <w:pStyle w:val="2"/>
        <w:suppressAutoHyphens w:val="false"/>
        <w:rPr/>
      </w:pPr>
      <w:r>
        <w:rPr/>
        <w:t xml:space="preserve">2. zuzenketa </w:t>
      </w:r>
    </w:p>
    <w:p>
      <w:pPr>
        <w:pStyle w:val="3"/>
        <w:suppressAutoHyphens w:val="false"/>
        <w:rPr/>
      </w:pPr>
      <w:r>
        <w:rPr/>
        <w:t xml:space="preserve">Nafarroako Alderdi Sozialista</w:t>
      </w:r>
    </w:p>
    <w:p>
      <w:pPr>
        <w:pStyle w:val="4"/>
        <w:suppressAutoHyphens w:val="false"/>
        <w:rPr/>
      </w:pPr>
      <w:r>
        <w:rPr/>
        <w:t xml:space="preserve">parlamentu-taldeak aurkeztua</w:t>
      </w:r>
    </w:p>
    <w:p>
      <w:pPr>
        <w:pStyle w:val="0"/>
        <w:suppressAutoHyphens w:val="false"/>
        <w:rPr>
          <w:rStyle w:val="1"/>
        </w:rPr>
      </w:pPr>
      <w:r>
        <w:rPr>
          <w:rStyle w:val="1"/>
        </w:rPr>
        <w:t xml:space="preserve">Gehitzeko zuzenketa. Nafarroako Toki Ogasunei buruzko martxoaren 10eko 2/1995 Foru Legean xedapen gehigarri berri bat gehitzen da. </w:t>
      </w:r>
    </w:p>
    <w:p>
      <w:pPr>
        <w:pStyle w:val="0"/>
        <w:suppressAutoHyphens w:val="false"/>
        <w:rPr>
          <w:rStyle w:val="1"/>
        </w:rPr>
      </w:pPr>
      <w:r>
        <w:rPr>
          <w:rStyle w:val="1"/>
        </w:rPr>
        <w:t xml:space="preserve">Udalerriendako banaketa-indizearen formula polinomikoa egokitu behar da. Formula aplikatzerakoan indize desberdinak erabiltzen dira, esate baterako, immigrante kopurua, 65 urte edo gehiagoko populazioa, edo udalerri bakoitzaren guztirako azalera. </w:t>
      </w:r>
    </w:p>
    <w:p>
      <w:pPr>
        <w:pStyle w:val="0"/>
        <w:suppressAutoHyphens w:val="false"/>
        <w:rPr>
          <w:rStyle w:val="1"/>
        </w:rPr>
      </w:pPr>
      <w:r>
        <w:rPr>
          <w:rStyle w:val="1"/>
        </w:rPr>
        <w:t xml:space="preserve">Helburu horrekin, eskatzen dugu banaketa-formulari beste indize bat gehitzea: udalerri bakoitzeko errenta bermatuaren hartzaileen portzentajea. </w:t>
      </w:r>
    </w:p>
    <w:p>
      <w:pPr>
        <w:pStyle w:val="0"/>
        <w:suppressAutoHyphens w:val="false"/>
        <w:rPr>
          <w:rStyle w:val="1"/>
        </w:rPr>
      </w:pPr>
      <w:r>
        <w:rPr>
          <w:rStyle w:val="1"/>
        </w:rPr>
        <w:t xml:space="preserve">Zioak: Udalerri bakoitzean dagoen errenta bermatuaren hartzaileen kopurua pobreziaren adierazle bat da, eta Gobernuak kontuan hartu beharko luke elkartasunezko iritzi bezala, konpentsazioari begira. </w:t>
      </w:r>
    </w:p>
    <w:p>
      <w:pPr>
        <w:pStyle w:val="2"/>
        <w:suppressAutoHyphens w:val="false"/>
        <w:rPr/>
      </w:pPr>
      <w:r>
        <w:rPr/>
        <w:t xml:space="preserve">3. zuzenketa </w:t>
      </w:r>
    </w:p>
    <w:p>
      <w:pPr>
        <w:pStyle w:val="3"/>
        <w:suppressAutoHyphens w:val="false"/>
        <w:rPr/>
      </w:pPr>
      <w:r>
        <w:rPr/>
        <w:t xml:space="preserve">Nafarroako Alderdi Sozialista</w:t>
      </w:r>
    </w:p>
    <w:p>
      <w:pPr>
        <w:pStyle w:val="4"/>
        <w:suppressAutoHyphens w:val="false"/>
        <w:rPr/>
      </w:pPr>
      <w:r>
        <w:rPr/>
        <w:t xml:space="preserve">parlamentu-taldeak aurkeztua</w:t>
      </w:r>
    </w:p>
    <w:p>
      <w:pPr>
        <w:pStyle w:val="0"/>
        <w:suppressAutoHyphens w:val="false"/>
        <w:rPr>
          <w:rStyle w:val="1"/>
        </w:rPr>
      </w:pPr>
      <w:r>
        <w:rPr>
          <w:rStyle w:val="1"/>
        </w:rPr>
        <w:t xml:space="preserve">Gehitzeko zuzenketa. Nafarroako Toki Ogasunei buruzko martxoaren 10eko 2/1995 Foru Legean xedapen gehigarri berri bat gehitzen da. </w:t>
      </w:r>
    </w:p>
    <w:p>
      <w:pPr>
        <w:pStyle w:val="0"/>
        <w:suppressAutoHyphens w:val="false"/>
        <w:rPr>
          <w:rStyle w:val="1"/>
        </w:rPr>
      </w:pPr>
      <w:r>
        <w:rPr>
          <w:rStyle w:val="1"/>
        </w:rPr>
        <w:t xml:space="preserve">Gure eskaera da 2/1995 Foru Legea aldatzen duen foru lege proiektuan araubide berezi bat ematea, “Eskualdeko hiriburutza agiria” gisa eratua, zeinaren bidez Tuterako, Lizarrako, Tafallako eta Zangozako udalei tratamendu berezitu eta osagarri bat emanen zaien Nafarroako tributuetan parte hartzeko funtsaren banaketan </w:t>
      </w:r>
    </w:p>
    <w:p>
      <w:pPr>
        <w:pStyle w:val="0"/>
        <w:suppressAutoHyphens w:val="false"/>
        <w:rPr>
          <w:rStyle w:val="1"/>
        </w:rPr>
      </w:pPr>
      <w:r>
        <w:rPr>
          <w:rStyle w:val="1"/>
        </w:rPr>
        <w:t xml:space="preserve">Zioak: Asmoa da Tuterako, Lizarrako, Tafallako eta Zangozako udalei arreta ematea eta singulartasun kualitatibo baten bidez aitortzea eskualdeko burutza bezala betetzen duten eginkizuna, lagungarri izan dakien dinamika orekatzaileak eta lurraldeko antolamendua eta egituraketa bultzatzeko, Nafarroako Lurralde Estrategiak eskatzen duenari jarraikiz.</w:t>
      </w:r>
    </w:p>
  </w:body>
</w:document>
</file>

<file path=word/numbering.xml><?xml version="1.0" encoding="utf-8"?>
<w:numbering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Relationship Id="rId1" Target="styles.xml" Type="http://schemas.openxmlformats.org/officeDocument/2006/relationships/styles"/><Relationship Id="rId2" Target="numbering.xml" Type="http://schemas.openxmlformats.org/officeDocument/2006/relationships/numbering"/></Relationships>

</file>